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FD2" w:rsidRDefault="008D7FE3" w:rsidP="008D7FE3">
      <w:pPr>
        <w:pBdr>
          <w:top w:val="nil"/>
          <w:left w:val="nil"/>
          <w:bottom w:val="nil"/>
          <w:right w:val="nil"/>
          <w:between w:val="nil"/>
        </w:pBdr>
        <w:tabs>
          <w:tab w:val="left" w:pos="432"/>
          <w:tab w:val="left" w:pos="9960"/>
        </w:tabs>
        <w:spacing w:after="120" w:line="360" w:lineRule="auto"/>
        <w:jc w:val="both"/>
        <w:rPr>
          <w:rFonts w:ascii="Arial" w:eastAsia="Arial" w:hAnsi="Arial" w:cs="Arial"/>
          <w:b/>
          <w:color w:val="010000"/>
          <w:sz w:val="20"/>
          <w:szCs w:val="20"/>
        </w:rPr>
      </w:pPr>
      <w:bookmarkStart w:id="0" w:name="_GoBack"/>
      <w:r>
        <w:rPr>
          <w:rFonts w:ascii="Arial" w:hAnsi="Arial"/>
          <w:b/>
          <w:color w:val="010000"/>
          <w:sz w:val="20"/>
        </w:rPr>
        <w:t>LIG: Annual General Mandate 2024</w:t>
      </w:r>
    </w:p>
    <w:p w:rsidR="00563FD2" w:rsidRDefault="008D7FE3" w:rsidP="008D7FE3">
      <w:pPr>
        <w:pBdr>
          <w:top w:val="nil"/>
          <w:left w:val="nil"/>
          <w:bottom w:val="nil"/>
          <w:right w:val="nil"/>
          <w:between w:val="nil"/>
        </w:pBdr>
        <w:tabs>
          <w:tab w:val="left" w:pos="432"/>
          <w:tab w:val="left" w:pos="9960"/>
        </w:tabs>
        <w:spacing w:after="120" w:line="360" w:lineRule="auto"/>
        <w:jc w:val="both"/>
        <w:rPr>
          <w:rFonts w:ascii="Arial" w:eastAsia="Arial" w:hAnsi="Arial" w:cs="Arial"/>
          <w:color w:val="010000"/>
          <w:sz w:val="20"/>
          <w:szCs w:val="20"/>
        </w:rPr>
      </w:pPr>
      <w:r>
        <w:rPr>
          <w:rFonts w:ascii="Arial" w:hAnsi="Arial"/>
          <w:color w:val="010000"/>
          <w:sz w:val="20"/>
        </w:rPr>
        <w:t>On April 27, 2024, LICOGI 13 Joint Stock Company announced General Mandate No. 26/NQ-LICOGI13-DHDCD as follows:</w:t>
      </w:r>
    </w:p>
    <w:p w:rsidR="00563FD2" w:rsidRDefault="008D7FE3" w:rsidP="008D7FE3">
      <w:pPr>
        <w:pBdr>
          <w:top w:val="nil"/>
          <w:left w:val="nil"/>
          <w:bottom w:val="nil"/>
          <w:right w:val="nil"/>
          <w:between w:val="nil"/>
        </w:pBdr>
        <w:tabs>
          <w:tab w:val="left" w:pos="432"/>
          <w:tab w:val="left" w:pos="9960"/>
        </w:tabs>
        <w:spacing w:after="120" w:line="360" w:lineRule="auto"/>
        <w:jc w:val="both"/>
        <w:rPr>
          <w:rFonts w:ascii="Arial" w:eastAsia="Arial" w:hAnsi="Arial" w:cs="Arial"/>
          <w:color w:val="010000"/>
          <w:sz w:val="20"/>
          <w:szCs w:val="20"/>
        </w:rPr>
      </w:pPr>
      <w:r>
        <w:rPr>
          <w:rFonts w:ascii="Arial" w:hAnsi="Arial"/>
          <w:color w:val="010000"/>
          <w:sz w:val="20"/>
        </w:rPr>
        <w:t xml:space="preserve">Article 1. Approve the contents in Proposal No. 01/2024/TT-LICOGI13-HDQT dated April 27, 2024: </w:t>
      </w:r>
    </w:p>
    <w:p w:rsidR="00563FD2" w:rsidRDefault="008D7FE3" w:rsidP="008D7FE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Content 1: </w:t>
      </w:r>
      <w:r>
        <w:rPr>
          <w:rFonts w:ascii="Arial" w:hAnsi="Arial"/>
          <w:color w:val="010000"/>
          <w:sz w:val="20"/>
        </w:rPr>
        <w:t>Approve the Report on production and business results in 2023, the audited Consolidated Financial Statements 2023 and the Holding Company's profit distribution plan in 2023; Production and business plan for 2024.</w:t>
      </w:r>
    </w:p>
    <w:p w:rsidR="00563FD2" w:rsidRDefault="008D7FE3" w:rsidP="008D7FE3">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Production and business results and audited</w:t>
      </w:r>
      <w:r>
        <w:rPr>
          <w:rFonts w:ascii="Arial" w:hAnsi="Arial"/>
          <w:color w:val="010000"/>
          <w:sz w:val="20"/>
        </w:rPr>
        <w:t xml:space="preserve"> Consolidated Financial Statements 2023:</w:t>
      </w:r>
    </w:p>
    <w:tbl>
      <w:tblPr>
        <w:tblStyle w:val="a"/>
        <w:tblW w:w="9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5"/>
        <w:gridCol w:w="4761"/>
        <w:gridCol w:w="3640"/>
      </w:tblGrid>
      <w:tr w:rsidR="00563FD2">
        <w:tc>
          <w:tcPr>
            <w:tcW w:w="605" w:type="dxa"/>
            <w:shd w:val="clear" w:color="auto" w:fill="auto"/>
            <w:tcMar>
              <w:top w:w="0" w:type="dxa"/>
              <w:bottom w:w="0" w:type="dxa"/>
            </w:tcMar>
            <w:vAlign w:val="center"/>
          </w:tcPr>
          <w:p w:rsidR="00563FD2" w:rsidRDefault="008D7FE3" w:rsidP="008D7FE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No.</w:t>
            </w:r>
          </w:p>
        </w:tc>
        <w:tc>
          <w:tcPr>
            <w:tcW w:w="4761" w:type="dxa"/>
            <w:shd w:val="clear" w:color="auto" w:fill="auto"/>
            <w:tcMar>
              <w:top w:w="0" w:type="dxa"/>
              <w:bottom w:w="0" w:type="dxa"/>
            </w:tcMar>
            <w:vAlign w:val="center"/>
          </w:tcPr>
          <w:p w:rsidR="00563FD2" w:rsidRDefault="008D7FE3" w:rsidP="008D7FE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Content</w:t>
            </w:r>
          </w:p>
        </w:tc>
        <w:tc>
          <w:tcPr>
            <w:tcW w:w="3640" w:type="dxa"/>
            <w:shd w:val="clear" w:color="auto" w:fill="auto"/>
            <w:tcMar>
              <w:top w:w="0" w:type="dxa"/>
              <w:bottom w:w="0" w:type="dxa"/>
            </w:tcMar>
            <w:vAlign w:val="center"/>
          </w:tcPr>
          <w:p w:rsidR="00563FD2" w:rsidRDefault="008D7FE3" w:rsidP="008D7FE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Value (VND)</w:t>
            </w:r>
          </w:p>
        </w:tc>
      </w:tr>
      <w:tr w:rsidR="00563FD2">
        <w:tc>
          <w:tcPr>
            <w:tcW w:w="605" w:type="dxa"/>
            <w:shd w:val="clear" w:color="auto" w:fill="auto"/>
            <w:tcMar>
              <w:top w:w="0" w:type="dxa"/>
              <w:bottom w:w="0" w:type="dxa"/>
            </w:tcMar>
            <w:vAlign w:val="center"/>
          </w:tcPr>
          <w:p w:rsidR="00563FD2" w:rsidRDefault="008D7FE3" w:rsidP="008D7FE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w:t>
            </w:r>
          </w:p>
        </w:tc>
        <w:tc>
          <w:tcPr>
            <w:tcW w:w="4761" w:type="dxa"/>
            <w:shd w:val="clear" w:color="auto" w:fill="auto"/>
            <w:tcMar>
              <w:top w:w="0" w:type="dxa"/>
              <w:bottom w:w="0" w:type="dxa"/>
            </w:tcMar>
            <w:vAlign w:val="center"/>
          </w:tcPr>
          <w:p w:rsidR="00563FD2" w:rsidRDefault="008D7FE3" w:rsidP="008D7FE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Total assets</w:t>
            </w:r>
          </w:p>
        </w:tc>
        <w:tc>
          <w:tcPr>
            <w:tcW w:w="3640" w:type="dxa"/>
            <w:shd w:val="clear" w:color="auto" w:fill="auto"/>
            <w:tcMar>
              <w:top w:w="0" w:type="dxa"/>
              <w:bottom w:w="0" w:type="dxa"/>
            </w:tcMar>
            <w:vAlign w:val="center"/>
          </w:tcPr>
          <w:p w:rsidR="00563FD2" w:rsidRDefault="008D7FE3" w:rsidP="008D7FE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6,584,036,443,989</w:t>
            </w:r>
          </w:p>
        </w:tc>
      </w:tr>
      <w:tr w:rsidR="00563FD2">
        <w:tc>
          <w:tcPr>
            <w:tcW w:w="605" w:type="dxa"/>
            <w:shd w:val="clear" w:color="auto" w:fill="auto"/>
            <w:tcMar>
              <w:top w:w="0" w:type="dxa"/>
              <w:bottom w:w="0" w:type="dxa"/>
            </w:tcMar>
            <w:vAlign w:val="center"/>
          </w:tcPr>
          <w:p w:rsidR="00563FD2" w:rsidRDefault="008D7FE3" w:rsidP="008D7FE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w:t>
            </w:r>
          </w:p>
        </w:tc>
        <w:tc>
          <w:tcPr>
            <w:tcW w:w="4761" w:type="dxa"/>
            <w:shd w:val="clear" w:color="auto" w:fill="auto"/>
            <w:tcMar>
              <w:top w:w="0" w:type="dxa"/>
              <w:bottom w:w="0" w:type="dxa"/>
            </w:tcMar>
            <w:vAlign w:val="center"/>
          </w:tcPr>
          <w:p w:rsidR="00563FD2" w:rsidRDefault="008D7FE3" w:rsidP="008D7FE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Payables</w:t>
            </w:r>
          </w:p>
        </w:tc>
        <w:tc>
          <w:tcPr>
            <w:tcW w:w="3640" w:type="dxa"/>
            <w:shd w:val="clear" w:color="auto" w:fill="auto"/>
            <w:tcMar>
              <w:top w:w="0" w:type="dxa"/>
              <w:bottom w:w="0" w:type="dxa"/>
            </w:tcMar>
            <w:vAlign w:val="center"/>
          </w:tcPr>
          <w:p w:rsidR="00563FD2" w:rsidRDefault="008D7FE3" w:rsidP="008D7FE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5,183,574,598,999</w:t>
            </w:r>
          </w:p>
        </w:tc>
      </w:tr>
      <w:tr w:rsidR="00563FD2">
        <w:tc>
          <w:tcPr>
            <w:tcW w:w="605" w:type="dxa"/>
            <w:shd w:val="clear" w:color="auto" w:fill="auto"/>
            <w:tcMar>
              <w:top w:w="0" w:type="dxa"/>
              <w:bottom w:w="0" w:type="dxa"/>
            </w:tcMar>
            <w:vAlign w:val="center"/>
          </w:tcPr>
          <w:p w:rsidR="00563FD2" w:rsidRDefault="008D7FE3" w:rsidP="008D7FE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w:t>
            </w:r>
          </w:p>
        </w:tc>
        <w:tc>
          <w:tcPr>
            <w:tcW w:w="4761" w:type="dxa"/>
            <w:shd w:val="clear" w:color="auto" w:fill="auto"/>
            <w:tcMar>
              <w:top w:w="0" w:type="dxa"/>
              <w:bottom w:w="0" w:type="dxa"/>
            </w:tcMar>
            <w:vAlign w:val="center"/>
          </w:tcPr>
          <w:p w:rsidR="00563FD2" w:rsidRDefault="008D7FE3" w:rsidP="008D7FE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Owners' equity:</w:t>
            </w:r>
          </w:p>
        </w:tc>
        <w:tc>
          <w:tcPr>
            <w:tcW w:w="3640" w:type="dxa"/>
            <w:shd w:val="clear" w:color="auto" w:fill="auto"/>
            <w:tcMar>
              <w:top w:w="0" w:type="dxa"/>
              <w:bottom w:w="0" w:type="dxa"/>
            </w:tcMar>
            <w:vAlign w:val="center"/>
          </w:tcPr>
          <w:p w:rsidR="00563FD2" w:rsidRDefault="008D7FE3" w:rsidP="008D7FE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1,400,461,844,990</w:t>
            </w:r>
          </w:p>
        </w:tc>
      </w:tr>
      <w:tr w:rsidR="00563FD2">
        <w:tc>
          <w:tcPr>
            <w:tcW w:w="605" w:type="dxa"/>
            <w:shd w:val="clear" w:color="auto" w:fill="auto"/>
            <w:tcMar>
              <w:top w:w="0" w:type="dxa"/>
              <w:bottom w:w="0" w:type="dxa"/>
            </w:tcMar>
            <w:vAlign w:val="center"/>
          </w:tcPr>
          <w:p w:rsidR="00563FD2" w:rsidRDefault="008D7FE3" w:rsidP="008D7FE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w:t>
            </w:r>
          </w:p>
        </w:tc>
        <w:tc>
          <w:tcPr>
            <w:tcW w:w="4761" w:type="dxa"/>
            <w:shd w:val="clear" w:color="auto" w:fill="auto"/>
            <w:tcMar>
              <w:top w:w="0" w:type="dxa"/>
              <w:bottom w:w="0" w:type="dxa"/>
            </w:tcMar>
            <w:vAlign w:val="center"/>
          </w:tcPr>
          <w:p w:rsidR="00563FD2" w:rsidRDefault="008D7FE3" w:rsidP="008D7FE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Total revenue</w:t>
            </w:r>
          </w:p>
        </w:tc>
        <w:tc>
          <w:tcPr>
            <w:tcW w:w="3640" w:type="dxa"/>
            <w:shd w:val="clear" w:color="auto" w:fill="auto"/>
            <w:tcMar>
              <w:top w:w="0" w:type="dxa"/>
              <w:bottom w:w="0" w:type="dxa"/>
            </w:tcMar>
            <w:vAlign w:val="center"/>
          </w:tcPr>
          <w:p w:rsidR="00563FD2" w:rsidRDefault="008D7FE3" w:rsidP="008D7FE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3,321,343,226,581</w:t>
            </w:r>
          </w:p>
        </w:tc>
      </w:tr>
      <w:tr w:rsidR="00563FD2">
        <w:tc>
          <w:tcPr>
            <w:tcW w:w="605" w:type="dxa"/>
            <w:shd w:val="clear" w:color="auto" w:fill="auto"/>
            <w:tcMar>
              <w:top w:w="0" w:type="dxa"/>
              <w:bottom w:w="0" w:type="dxa"/>
            </w:tcMar>
            <w:vAlign w:val="center"/>
          </w:tcPr>
          <w:p w:rsidR="00563FD2" w:rsidRDefault="008D7FE3" w:rsidP="008D7FE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5.</w:t>
            </w:r>
          </w:p>
        </w:tc>
        <w:tc>
          <w:tcPr>
            <w:tcW w:w="4761" w:type="dxa"/>
            <w:shd w:val="clear" w:color="auto" w:fill="auto"/>
            <w:tcMar>
              <w:top w:w="0" w:type="dxa"/>
              <w:bottom w:w="0" w:type="dxa"/>
            </w:tcMar>
            <w:vAlign w:val="center"/>
          </w:tcPr>
          <w:p w:rsidR="00563FD2" w:rsidRDefault="008D7FE3" w:rsidP="008D7FE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Consolidated profit before tax:</w:t>
            </w:r>
          </w:p>
        </w:tc>
        <w:tc>
          <w:tcPr>
            <w:tcW w:w="3640" w:type="dxa"/>
            <w:shd w:val="clear" w:color="auto" w:fill="auto"/>
            <w:tcMar>
              <w:top w:w="0" w:type="dxa"/>
              <w:bottom w:w="0" w:type="dxa"/>
            </w:tcMar>
            <w:vAlign w:val="center"/>
          </w:tcPr>
          <w:p w:rsidR="00563FD2" w:rsidRDefault="008D7FE3" w:rsidP="008D7FE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4,211,787,163</w:t>
            </w:r>
          </w:p>
        </w:tc>
      </w:tr>
      <w:tr w:rsidR="00563FD2">
        <w:tc>
          <w:tcPr>
            <w:tcW w:w="605" w:type="dxa"/>
            <w:shd w:val="clear" w:color="auto" w:fill="auto"/>
            <w:tcMar>
              <w:top w:w="0" w:type="dxa"/>
              <w:bottom w:w="0" w:type="dxa"/>
            </w:tcMar>
            <w:vAlign w:val="center"/>
          </w:tcPr>
          <w:p w:rsidR="00563FD2" w:rsidRDefault="008D7FE3" w:rsidP="008D7FE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6.</w:t>
            </w:r>
          </w:p>
        </w:tc>
        <w:tc>
          <w:tcPr>
            <w:tcW w:w="4761" w:type="dxa"/>
            <w:shd w:val="clear" w:color="auto" w:fill="auto"/>
            <w:tcMar>
              <w:top w:w="0" w:type="dxa"/>
              <w:bottom w:w="0" w:type="dxa"/>
            </w:tcMar>
            <w:vAlign w:val="center"/>
          </w:tcPr>
          <w:p w:rsidR="00563FD2" w:rsidRDefault="008D7FE3" w:rsidP="008D7FE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Consolidated profit after tax</w:t>
            </w:r>
          </w:p>
        </w:tc>
        <w:tc>
          <w:tcPr>
            <w:tcW w:w="3640" w:type="dxa"/>
            <w:shd w:val="clear" w:color="auto" w:fill="auto"/>
            <w:tcMar>
              <w:top w:w="0" w:type="dxa"/>
              <w:bottom w:w="0" w:type="dxa"/>
            </w:tcMar>
            <w:vAlign w:val="center"/>
          </w:tcPr>
          <w:p w:rsidR="00563FD2" w:rsidRDefault="008D7FE3" w:rsidP="008D7FE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2,606,727,164</w:t>
            </w:r>
          </w:p>
        </w:tc>
      </w:tr>
      <w:tr w:rsidR="00563FD2">
        <w:tc>
          <w:tcPr>
            <w:tcW w:w="5366" w:type="dxa"/>
            <w:gridSpan w:val="2"/>
            <w:shd w:val="clear" w:color="auto" w:fill="auto"/>
            <w:tcMar>
              <w:top w:w="0" w:type="dxa"/>
              <w:bottom w:w="0" w:type="dxa"/>
            </w:tcMar>
            <w:vAlign w:val="center"/>
          </w:tcPr>
          <w:p w:rsidR="00563FD2" w:rsidRDefault="008D7FE3" w:rsidP="008D7FE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Profit after tax of non-controlling shareholders</w:t>
            </w:r>
          </w:p>
        </w:tc>
        <w:tc>
          <w:tcPr>
            <w:tcW w:w="3640" w:type="dxa"/>
            <w:shd w:val="clear" w:color="auto" w:fill="auto"/>
            <w:tcMar>
              <w:top w:w="0" w:type="dxa"/>
              <w:bottom w:w="0" w:type="dxa"/>
            </w:tcMar>
            <w:vAlign w:val="center"/>
          </w:tcPr>
          <w:p w:rsidR="00563FD2" w:rsidRDefault="008D7FE3" w:rsidP="008D7FE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(312,687,634)</w:t>
            </w:r>
          </w:p>
        </w:tc>
      </w:tr>
      <w:tr w:rsidR="00563FD2">
        <w:tc>
          <w:tcPr>
            <w:tcW w:w="5366" w:type="dxa"/>
            <w:gridSpan w:val="2"/>
            <w:shd w:val="clear" w:color="auto" w:fill="auto"/>
            <w:tcMar>
              <w:top w:w="0" w:type="dxa"/>
              <w:bottom w:w="0" w:type="dxa"/>
            </w:tcMar>
            <w:vAlign w:val="center"/>
          </w:tcPr>
          <w:p w:rsidR="00563FD2" w:rsidRDefault="008D7FE3" w:rsidP="008D7FE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Profit after tax of shareholders of the Holding Company</w:t>
            </w:r>
          </w:p>
        </w:tc>
        <w:tc>
          <w:tcPr>
            <w:tcW w:w="3640" w:type="dxa"/>
            <w:shd w:val="clear" w:color="auto" w:fill="auto"/>
            <w:tcMar>
              <w:top w:w="0" w:type="dxa"/>
              <w:bottom w:w="0" w:type="dxa"/>
            </w:tcMar>
            <w:vAlign w:val="center"/>
          </w:tcPr>
          <w:p w:rsidR="00563FD2" w:rsidRDefault="008D7FE3" w:rsidP="008D7FE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2,919,414,798</w:t>
            </w:r>
          </w:p>
        </w:tc>
      </w:tr>
    </w:tbl>
    <w:p w:rsidR="00563FD2" w:rsidRDefault="008D7FE3" w:rsidP="008D7FE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 Profit distribution plan for 2023 (Holding Company):</w:t>
      </w:r>
    </w:p>
    <w:tbl>
      <w:tblPr>
        <w:tblStyle w:val="a0"/>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5"/>
        <w:gridCol w:w="5259"/>
        <w:gridCol w:w="2983"/>
      </w:tblGrid>
      <w:tr w:rsidR="00563FD2">
        <w:tc>
          <w:tcPr>
            <w:tcW w:w="775" w:type="dxa"/>
            <w:shd w:val="clear" w:color="auto" w:fill="auto"/>
            <w:tcMar>
              <w:top w:w="0" w:type="dxa"/>
              <w:bottom w:w="0" w:type="dxa"/>
            </w:tcMar>
            <w:vAlign w:val="center"/>
          </w:tcPr>
          <w:p w:rsidR="00563FD2" w:rsidRDefault="008D7FE3" w:rsidP="008D7FE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No.</w:t>
            </w:r>
          </w:p>
        </w:tc>
        <w:tc>
          <w:tcPr>
            <w:tcW w:w="5259" w:type="dxa"/>
            <w:shd w:val="clear" w:color="auto" w:fill="auto"/>
            <w:tcMar>
              <w:top w:w="0" w:type="dxa"/>
              <w:bottom w:w="0" w:type="dxa"/>
            </w:tcMar>
            <w:vAlign w:val="center"/>
          </w:tcPr>
          <w:p w:rsidR="00563FD2" w:rsidRDefault="008D7FE3" w:rsidP="008D7FE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Content</w:t>
            </w:r>
          </w:p>
        </w:tc>
        <w:tc>
          <w:tcPr>
            <w:tcW w:w="2983" w:type="dxa"/>
            <w:shd w:val="clear" w:color="auto" w:fill="auto"/>
            <w:tcMar>
              <w:top w:w="0" w:type="dxa"/>
              <w:bottom w:w="0" w:type="dxa"/>
            </w:tcMar>
            <w:vAlign w:val="center"/>
          </w:tcPr>
          <w:p w:rsidR="00563FD2" w:rsidRDefault="008D7FE3" w:rsidP="008D7FE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Value (VND)</w:t>
            </w:r>
          </w:p>
        </w:tc>
      </w:tr>
      <w:tr w:rsidR="00563FD2">
        <w:tc>
          <w:tcPr>
            <w:tcW w:w="775" w:type="dxa"/>
            <w:shd w:val="clear" w:color="auto" w:fill="auto"/>
            <w:tcMar>
              <w:top w:w="0" w:type="dxa"/>
              <w:bottom w:w="0" w:type="dxa"/>
            </w:tcMar>
            <w:vAlign w:val="center"/>
          </w:tcPr>
          <w:p w:rsidR="00563FD2" w:rsidRDefault="008D7FE3" w:rsidP="008D7FE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w:t>
            </w:r>
          </w:p>
        </w:tc>
        <w:tc>
          <w:tcPr>
            <w:tcW w:w="5259" w:type="dxa"/>
            <w:shd w:val="clear" w:color="auto" w:fill="auto"/>
            <w:tcMar>
              <w:top w:w="0" w:type="dxa"/>
              <w:bottom w:w="0" w:type="dxa"/>
            </w:tcMar>
            <w:vAlign w:val="center"/>
          </w:tcPr>
          <w:p w:rsidR="00563FD2" w:rsidRDefault="008D7FE3" w:rsidP="008D7FE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Profit</w:t>
            </w:r>
          </w:p>
        </w:tc>
        <w:tc>
          <w:tcPr>
            <w:tcW w:w="2983" w:type="dxa"/>
            <w:shd w:val="clear" w:color="auto" w:fill="auto"/>
            <w:tcMar>
              <w:top w:w="0" w:type="dxa"/>
              <w:bottom w:w="0" w:type="dxa"/>
            </w:tcMar>
            <w:vAlign w:val="center"/>
          </w:tcPr>
          <w:p w:rsidR="00563FD2" w:rsidRDefault="00563FD2" w:rsidP="008D7FE3">
            <w:pPr>
              <w:tabs>
                <w:tab w:val="left" w:pos="432"/>
              </w:tabs>
              <w:spacing w:after="120" w:line="360" w:lineRule="auto"/>
              <w:jc w:val="both"/>
              <w:rPr>
                <w:rFonts w:ascii="Arial" w:eastAsia="Arial" w:hAnsi="Arial" w:cs="Arial"/>
                <w:color w:val="010000"/>
                <w:sz w:val="20"/>
                <w:szCs w:val="20"/>
              </w:rPr>
            </w:pPr>
          </w:p>
        </w:tc>
      </w:tr>
      <w:tr w:rsidR="00563FD2">
        <w:tc>
          <w:tcPr>
            <w:tcW w:w="775" w:type="dxa"/>
            <w:shd w:val="clear" w:color="auto" w:fill="auto"/>
            <w:tcMar>
              <w:top w:w="0" w:type="dxa"/>
              <w:bottom w:w="0" w:type="dxa"/>
            </w:tcMar>
            <w:vAlign w:val="center"/>
          </w:tcPr>
          <w:p w:rsidR="00563FD2" w:rsidRDefault="008D7FE3" w:rsidP="008D7FE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w:t>
            </w:r>
          </w:p>
        </w:tc>
        <w:tc>
          <w:tcPr>
            <w:tcW w:w="5259" w:type="dxa"/>
            <w:shd w:val="clear" w:color="auto" w:fill="auto"/>
            <w:tcMar>
              <w:top w:w="0" w:type="dxa"/>
              <w:bottom w:w="0" w:type="dxa"/>
            </w:tcMar>
            <w:vAlign w:val="center"/>
          </w:tcPr>
          <w:p w:rsidR="00563FD2" w:rsidRDefault="008D7FE3" w:rsidP="008D7FE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Profit before tax of the Holding Company</w:t>
            </w:r>
          </w:p>
        </w:tc>
        <w:tc>
          <w:tcPr>
            <w:tcW w:w="2983" w:type="dxa"/>
            <w:shd w:val="clear" w:color="auto" w:fill="auto"/>
            <w:tcMar>
              <w:top w:w="0" w:type="dxa"/>
              <w:bottom w:w="0" w:type="dxa"/>
            </w:tcMar>
            <w:vAlign w:val="center"/>
          </w:tcPr>
          <w:p w:rsidR="00563FD2" w:rsidRDefault="008D7FE3" w:rsidP="008D7FE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5,917,739,394</w:t>
            </w:r>
          </w:p>
        </w:tc>
      </w:tr>
      <w:tr w:rsidR="00563FD2">
        <w:tc>
          <w:tcPr>
            <w:tcW w:w="775" w:type="dxa"/>
            <w:shd w:val="clear" w:color="auto" w:fill="auto"/>
            <w:tcMar>
              <w:top w:w="0" w:type="dxa"/>
              <w:bottom w:w="0" w:type="dxa"/>
            </w:tcMar>
            <w:vAlign w:val="center"/>
          </w:tcPr>
          <w:p w:rsidR="00563FD2" w:rsidRDefault="008D7FE3" w:rsidP="008D7FE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w:t>
            </w:r>
          </w:p>
        </w:tc>
        <w:tc>
          <w:tcPr>
            <w:tcW w:w="5259" w:type="dxa"/>
            <w:shd w:val="clear" w:color="auto" w:fill="auto"/>
            <w:tcMar>
              <w:top w:w="0" w:type="dxa"/>
              <w:bottom w:w="0" w:type="dxa"/>
            </w:tcMar>
            <w:vAlign w:val="center"/>
          </w:tcPr>
          <w:p w:rsidR="00563FD2" w:rsidRDefault="008D7FE3" w:rsidP="008D7FE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Corporate income tax</w:t>
            </w:r>
          </w:p>
        </w:tc>
        <w:tc>
          <w:tcPr>
            <w:tcW w:w="2983" w:type="dxa"/>
            <w:shd w:val="clear" w:color="auto" w:fill="auto"/>
            <w:tcMar>
              <w:top w:w="0" w:type="dxa"/>
              <w:bottom w:w="0" w:type="dxa"/>
            </w:tcMar>
            <w:vAlign w:val="center"/>
          </w:tcPr>
          <w:p w:rsidR="00563FD2" w:rsidRDefault="008D7FE3" w:rsidP="008D7FE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637,753,192</w:t>
            </w:r>
          </w:p>
        </w:tc>
      </w:tr>
      <w:tr w:rsidR="00563FD2">
        <w:tc>
          <w:tcPr>
            <w:tcW w:w="775" w:type="dxa"/>
            <w:shd w:val="clear" w:color="auto" w:fill="auto"/>
            <w:tcMar>
              <w:top w:w="0" w:type="dxa"/>
              <w:bottom w:w="0" w:type="dxa"/>
            </w:tcMar>
            <w:vAlign w:val="center"/>
          </w:tcPr>
          <w:p w:rsidR="00563FD2" w:rsidRDefault="008D7FE3" w:rsidP="008D7FE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w:t>
            </w:r>
          </w:p>
        </w:tc>
        <w:tc>
          <w:tcPr>
            <w:tcW w:w="5259" w:type="dxa"/>
            <w:shd w:val="clear" w:color="auto" w:fill="auto"/>
            <w:tcMar>
              <w:top w:w="0" w:type="dxa"/>
              <w:bottom w:w="0" w:type="dxa"/>
            </w:tcMar>
            <w:vAlign w:val="center"/>
          </w:tcPr>
          <w:p w:rsidR="00563FD2" w:rsidRDefault="008D7FE3" w:rsidP="008D7FE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Profit after tax of the Holding Company</w:t>
            </w:r>
          </w:p>
        </w:tc>
        <w:tc>
          <w:tcPr>
            <w:tcW w:w="2983" w:type="dxa"/>
            <w:shd w:val="clear" w:color="auto" w:fill="auto"/>
            <w:tcMar>
              <w:top w:w="0" w:type="dxa"/>
              <w:bottom w:w="0" w:type="dxa"/>
            </w:tcMar>
            <w:vAlign w:val="center"/>
          </w:tcPr>
          <w:p w:rsidR="00563FD2" w:rsidRDefault="008D7FE3" w:rsidP="008D7FE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5,279,986,202</w:t>
            </w:r>
          </w:p>
        </w:tc>
      </w:tr>
      <w:tr w:rsidR="00563FD2">
        <w:tc>
          <w:tcPr>
            <w:tcW w:w="775" w:type="dxa"/>
            <w:shd w:val="clear" w:color="auto" w:fill="auto"/>
            <w:tcMar>
              <w:top w:w="0" w:type="dxa"/>
              <w:bottom w:w="0" w:type="dxa"/>
            </w:tcMar>
            <w:vAlign w:val="center"/>
          </w:tcPr>
          <w:p w:rsidR="00563FD2" w:rsidRDefault="008D7FE3" w:rsidP="008D7FE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B.</w:t>
            </w:r>
          </w:p>
        </w:tc>
        <w:tc>
          <w:tcPr>
            <w:tcW w:w="5259" w:type="dxa"/>
            <w:shd w:val="clear" w:color="auto" w:fill="auto"/>
            <w:tcMar>
              <w:top w:w="0" w:type="dxa"/>
              <w:bottom w:w="0" w:type="dxa"/>
            </w:tcMar>
            <w:vAlign w:val="center"/>
          </w:tcPr>
          <w:p w:rsidR="00563FD2" w:rsidRDefault="008D7FE3" w:rsidP="008D7FE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Distribution of profit after tax</w:t>
            </w:r>
          </w:p>
        </w:tc>
        <w:tc>
          <w:tcPr>
            <w:tcW w:w="2983" w:type="dxa"/>
            <w:shd w:val="clear" w:color="auto" w:fill="auto"/>
            <w:tcMar>
              <w:top w:w="0" w:type="dxa"/>
              <w:bottom w:w="0" w:type="dxa"/>
            </w:tcMar>
            <w:vAlign w:val="center"/>
          </w:tcPr>
          <w:p w:rsidR="00563FD2" w:rsidRDefault="00563FD2" w:rsidP="008D7FE3">
            <w:pPr>
              <w:tabs>
                <w:tab w:val="left" w:pos="432"/>
              </w:tabs>
              <w:spacing w:after="120" w:line="360" w:lineRule="auto"/>
              <w:jc w:val="both"/>
              <w:rPr>
                <w:rFonts w:ascii="Arial" w:eastAsia="Arial" w:hAnsi="Arial" w:cs="Arial"/>
                <w:color w:val="010000"/>
                <w:sz w:val="20"/>
                <w:szCs w:val="20"/>
              </w:rPr>
            </w:pPr>
          </w:p>
        </w:tc>
      </w:tr>
      <w:tr w:rsidR="00563FD2">
        <w:tc>
          <w:tcPr>
            <w:tcW w:w="775" w:type="dxa"/>
            <w:shd w:val="clear" w:color="auto" w:fill="auto"/>
            <w:tcMar>
              <w:top w:w="0" w:type="dxa"/>
              <w:bottom w:w="0" w:type="dxa"/>
            </w:tcMar>
            <w:vAlign w:val="center"/>
          </w:tcPr>
          <w:p w:rsidR="00563FD2" w:rsidRDefault="00563FD2" w:rsidP="008D7FE3">
            <w:pPr>
              <w:tabs>
                <w:tab w:val="left" w:pos="432"/>
              </w:tabs>
              <w:spacing w:after="120" w:line="360" w:lineRule="auto"/>
              <w:jc w:val="both"/>
              <w:rPr>
                <w:rFonts w:ascii="Arial" w:eastAsia="Arial" w:hAnsi="Arial" w:cs="Arial"/>
                <w:color w:val="010000"/>
                <w:sz w:val="20"/>
                <w:szCs w:val="20"/>
              </w:rPr>
            </w:pPr>
          </w:p>
        </w:tc>
        <w:tc>
          <w:tcPr>
            <w:tcW w:w="5259" w:type="dxa"/>
            <w:shd w:val="clear" w:color="auto" w:fill="auto"/>
            <w:tcMar>
              <w:top w:w="0" w:type="dxa"/>
              <w:bottom w:w="0" w:type="dxa"/>
            </w:tcMar>
            <w:vAlign w:val="center"/>
          </w:tcPr>
          <w:p w:rsidR="00563FD2" w:rsidRDefault="008D7FE3" w:rsidP="008D7FE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Appropriation for funds:</w:t>
            </w:r>
          </w:p>
        </w:tc>
        <w:tc>
          <w:tcPr>
            <w:tcW w:w="2983" w:type="dxa"/>
            <w:shd w:val="clear" w:color="auto" w:fill="auto"/>
            <w:tcMar>
              <w:top w:w="0" w:type="dxa"/>
              <w:bottom w:w="0" w:type="dxa"/>
            </w:tcMar>
            <w:vAlign w:val="center"/>
          </w:tcPr>
          <w:p w:rsidR="00563FD2" w:rsidRDefault="008D7FE3" w:rsidP="008D7FE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527,998,620</w:t>
            </w:r>
          </w:p>
        </w:tc>
      </w:tr>
      <w:tr w:rsidR="00563FD2">
        <w:tc>
          <w:tcPr>
            <w:tcW w:w="775" w:type="dxa"/>
            <w:shd w:val="clear" w:color="auto" w:fill="auto"/>
            <w:tcMar>
              <w:top w:w="0" w:type="dxa"/>
              <w:bottom w:w="0" w:type="dxa"/>
            </w:tcMar>
            <w:vAlign w:val="center"/>
          </w:tcPr>
          <w:p w:rsidR="00563FD2" w:rsidRDefault="00563FD2" w:rsidP="008D7FE3">
            <w:pPr>
              <w:tabs>
                <w:tab w:val="left" w:pos="432"/>
              </w:tabs>
              <w:spacing w:after="120" w:line="360" w:lineRule="auto"/>
              <w:jc w:val="both"/>
              <w:rPr>
                <w:rFonts w:ascii="Arial" w:eastAsia="Arial" w:hAnsi="Arial" w:cs="Arial"/>
                <w:color w:val="010000"/>
                <w:sz w:val="20"/>
                <w:szCs w:val="20"/>
              </w:rPr>
            </w:pPr>
          </w:p>
        </w:tc>
        <w:tc>
          <w:tcPr>
            <w:tcW w:w="5259" w:type="dxa"/>
            <w:shd w:val="clear" w:color="auto" w:fill="auto"/>
            <w:tcMar>
              <w:top w:w="0" w:type="dxa"/>
              <w:bottom w:w="0" w:type="dxa"/>
            </w:tcMar>
            <w:vAlign w:val="center"/>
          </w:tcPr>
          <w:p w:rsidR="00563FD2" w:rsidRDefault="008D7FE3" w:rsidP="008D7FE3">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Investment and development fund (5%)</w:t>
            </w:r>
          </w:p>
        </w:tc>
        <w:tc>
          <w:tcPr>
            <w:tcW w:w="2983" w:type="dxa"/>
            <w:shd w:val="clear" w:color="auto" w:fill="auto"/>
            <w:tcMar>
              <w:top w:w="0" w:type="dxa"/>
              <w:bottom w:w="0" w:type="dxa"/>
            </w:tcMar>
            <w:vAlign w:val="center"/>
          </w:tcPr>
          <w:p w:rsidR="00563FD2" w:rsidRDefault="008D7FE3" w:rsidP="008D7FE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263,999,310</w:t>
            </w:r>
          </w:p>
        </w:tc>
      </w:tr>
      <w:tr w:rsidR="00563FD2">
        <w:tc>
          <w:tcPr>
            <w:tcW w:w="775" w:type="dxa"/>
            <w:shd w:val="clear" w:color="auto" w:fill="auto"/>
            <w:tcMar>
              <w:top w:w="0" w:type="dxa"/>
              <w:bottom w:w="0" w:type="dxa"/>
            </w:tcMar>
            <w:vAlign w:val="center"/>
          </w:tcPr>
          <w:p w:rsidR="00563FD2" w:rsidRDefault="00563FD2" w:rsidP="008D7FE3">
            <w:pPr>
              <w:tabs>
                <w:tab w:val="left" w:pos="432"/>
              </w:tabs>
              <w:spacing w:after="120" w:line="360" w:lineRule="auto"/>
              <w:jc w:val="both"/>
              <w:rPr>
                <w:rFonts w:ascii="Arial" w:eastAsia="Arial" w:hAnsi="Arial" w:cs="Arial"/>
                <w:color w:val="010000"/>
                <w:sz w:val="20"/>
                <w:szCs w:val="20"/>
              </w:rPr>
            </w:pPr>
          </w:p>
        </w:tc>
        <w:tc>
          <w:tcPr>
            <w:tcW w:w="5259" w:type="dxa"/>
            <w:shd w:val="clear" w:color="auto" w:fill="auto"/>
            <w:tcMar>
              <w:top w:w="0" w:type="dxa"/>
              <w:bottom w:w="0" w:type="dxa"/>
            </w:tcMar>
            <w:vAlign w:val="center"/>
          </w:tcPr>
          <w:p w:rsidR="00563FD2" w:rsidRDefault="008D7FE3" w:rsidP="008D7FE3">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Bonus and welfare fund (5%)</w:t>
            </w:r>
          </w:p>
        </w:tc>
        <w:tc>
          <w:tcPr>
            <w:tcW w:w="2983" w:type="dxa"/>
            <w:shd w:val="clear" w:color="auto" w:fill="auto"/>
            <w:tcMar>
              <w:top w:w="0" w:type="dxa"/>
              <w:bottom w:w="0" w:type="dxa"/>
            </w:tcMar>
            <w:vAlign w:val="center"/>
          </w:tcPr>
          <w:p w:rsidR="00563FD2" w:rsidRDefault="008D7FE3" w:rsidP="008D7FE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263,999,310</w:t>
            </w:r>
          </w:p>
        </w:tc>
      </w:tr>
      <w:tr w:rsidR="00563FD2">
        <w:tc>
          <w:tcPr>
            <w:tcW w:w="775" w:type="dxa"/>
            <w:shd w:val="clear" w:color="auto" w:fill="auto"/>
            <w:tcMar>
              <w:top w:w="0" w:type="dxa"/>
              <w:bottom w:w="0" w:type="dxa"/>
            </w:tcMar>
            <w:vAlign w:val="center"/>
          </w:tcPr>
          <w:p w:rsidR="00563FD2" w:rsidRDefault="008D7FE3" w:rsidP="008D7FE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C </w:t>
            </w:r>
          </w:p>
        </w:tc>
        <w:tc>
          <w:tcPr>
            <w:tcW w:w="5259" w:type="dxa"/>
            <w:shd w:val="clear" w:color="auto" w:fill="auto"/>
            <w:tcMar>
              <w:top w:w="0" w:type="dxa"/>
              <w:bottom w:w="0" w:type="dxa"/>
            </w:tcMar>
            <w:vAlign w:val="center"/>
          </w:tcPr>
          <w:p w:rsidR="00563FD2" w:rsidRDefault="008D7FE3" w:rsidP="008D7FE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Remaining profit after tax:</w:t>
            </w:r>
          </w:p>
        </w:tc>
        <w:tc>
          <w:tcPr>
            <w:tcW w:w="2983" w:type="dxa"/>
            <w:shd w:val="clear" w:color="auto" w:fill="auto"/>
            <w:tcMar>
              <w:top w:w="0" w:type="dxa"/>
              <w:bottom w:w="0" w:type="dxa"/>
            </w:tcMar>
            <w:vAlign w:val="center"/>
          </w:tcPr>
          <w:p w:rsidR="00563FD2" w:rsidRDefault="008D7FE3" w:rsidP="008D7FE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4,751,987,582</w:t>
            </w:r>
          </w:p>
        </w:tc>
      </w:tr>
      <w:tr w:rsidR="00563FD2">
        <w:tc>
          <w:tcPr>
            <w:tcW w:w="775" w:type="dxa"/>
            <w:shd w:val="clear" w:color="auto" w:fill="auto"/>
            <w:tcMar>
              <w:top w:w="0" w:type="dxa"/>
              <w:bottom w:w="0" w:type="dxa"/>
            </w:tcMar>
            <w:vAlign w:val="center"/>
          </w:tcPr>
          <w:p w:rsidR="00563FD2" w:rsidRDefault="008D7FE3" w:rsidP="008D7FE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w:t>
            </w:r>
          </w:p>
        </w:tc>
        <w:tc>
          <w:tcPr>
            <w:tcW w:w="5259" w:type="dxa"/>
            <w:shd w:val="clear" w:color="auto" w:fill="auto"/>
            <w:tcMar>
              <w:top w:w="0" w:type="dxa"/>
              <w:bottom w:w="0" w:type="dxa"/>
            </w:tcMar>
            <w:vAlign w:val="center"/>
          </w:tcPr>
          <w:p w:rsidR="00563FD2" w:rsidRDefault="008D7FE3" w:rsidP="008D7FE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Undistributed profits (accumulated)</w:t>
            </w:r>
          </w:p>
        </w:tc>
        <w:tc>
          <w:tcPr>
            <w:tcW w:w="2983" w:type="dxa"/>
            <w:shd w:val="clear" w:color="auto" w:fill="auto"/>
            <w:tcMar>
              <w:top w:w="0" w:type="dxa"/>
              <w:bottom w:w="0" w:type="dxa"/>
            </w:tcMar>
            <w:vAlign w:val="center"/>
          </w:tcPr>
          <w:p w:rsidR="00563FD2" w:rsidRDefault="008D7FE3" w:rsidP="008D7FE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26,610,072,496</w:t>
            </w:r>
          </w:p>
        </w:tc>
      </w:tr>
    </w:tbl>
    <w:p w:rsidR="00563FD2" w:rsidRDefault="008D7FE3" w:rsidP="008D7FE3">
      <w:pPr>
        <w:numPr>
          <w:ilvl w:val="0"/>
          <w:numId w:val="3"/>
        </w:numPr>
        <w:pBdr>
          <w:top w:val="nil"/>
          <w:left w:val="nil"/>
          <w:bottom w:val="nil"/>
          <w:right w:val="nil"/>
          <w:between w:val="nil"/>
        </w:pBdr>
        <w:tabs>
          <w:tab w:val="left" w:pos="432"/>
        </w:tabs>
        <w:ind w:left="0" w:firstLine="0"/>
        <w:jc w:val="both"/>
      </w:pPr>
      <w:r>
        <w:rPr>
          <w:rFonts w:ascii="Arial" w:hAnsi="Arial"/>
          <w:color w:val="010000"/>
          <w:sz w:val="20"/>
        </w:rPr>
        <w:t>Production and business plan for 2024:</w:t>
      </w:r>
    </w:p>
    <w:tbl>
      <w:tblPr>
        <w:tblStyle w:val="a1"/>
        <w:tblW w:w="8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48"/>
        <w:gridCol w:w="1948"/>
        <w:gridCol w:w="1428"/>
      </w:tblGrid>
      <w:tr w:rsidR="00563FD2">
        <w:tc>
          <w:tcPr>
            <w:tcW w:w="4948" w:type="dxa"/>
            <w:shd w:val="clear" w:color="auto" w:fill="auto"/>
            <w:tcMar>
              <w:top w:w="0" w:type="dxa"/>
              <w:bottom w:w="0" w:type="dxa"/>
            </w:tcMar>
            <w:vAlign w:val="center"/>
          </w:tcPr>
          <w:p w:rsidR="00563FD2" w:rsidRDefault="008D7FE3" w:rsidP="008D7FE3">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lastRenderedPageBreak/>
              <w:t>Consolidated revenue</w:t>
            </w:r>
          </w:p>
        </w:tc>
        <w:tc>
          <w:tcPr>
            <w:tcW w:w="1948" w:type="dxa"/>
            <w:shd w:val="clear" w:color="auto" w:fill="auto"/>
            <w:tcMar>
              <w:top w:w="0" w:type="dxa"/>
              <w:bottom w:w="0" w:type="dxa"/>
            </w:tcMar>
            <w:vAlign w:val="center"/>
          </w:tcPr>
          <w:p w:rsidR="00563FD2" w:rsidRDefault="008D7FE3" w:rsidP="008D7FE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2,700</w:t>
            </w:r>
          </w:p>
        </w:tc>
        <w:tc>
          <w:tcPr>
            <w:tcW w:w="1428" w:type="dxa"/>
            <w:shd w:val="clear" w:color="auto" w:fill="auto"/>
            <w:tcMar>
              <w:top w:w="0" w:type="dxa"/>
              <w:bottom w:w="0" w:type="dxa"/>
            </w:tcMar>
            <w:vAlign w:val="center"/>
          </w:tcPr>
          <w:p w:rsidR="00563FD2" w:rsidRDefault="008D7FE3" w:rsidP="008D7FE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Billion VND</w:t>
            </w:r>
          </w:p>
        </w:tc>
      </w:tr>
      <w:tr w:rsidR="00563FD2">
        <w:tc>
          <w:tcPr>
            <w:tcW w:w="4948" w:type="dxa"/>
            <w:shd w:val="clear" w:color="auto" w:fill="auto"/>
            <w:tcMar>
              <w:top w:w="0" w:type="dxa"/>
              <w:bottom w:w="0" w:type="dxa"/>
            </w:tcMar>
            <w:vAlign w:val="center"/>
          </w:tcPr>
          <w:p w:rsidR="00563FD2" w:rsidRDefault="008D7FE3" w:rsidP="008D7FE3">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Investment value:</w:t>
            </w:r>
          </w:p>
        </w:tc>
        <w:tc>
          <w:tcPr>
            <w:tcW w:w="1948" w:type="dxa"/>
            <w:shd w:val="clear" w:color="auto" w:fill="auto"/>
            <w:tcMar>
              <w:top w:w="0" w:type="dxa"/>
              <w:bottom w:w="0" w:type="dxa"/>
            </w:tcMar>
            <w:vAlign w:val="center"/>
          </w:tcPr>
          <w:p w:rsidR="00563FD2" w:rsidRDefault="008D7FE3" w:rsidP="008D7FE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1,050</w:t>
            </w:r>
          </w:p>
        </w:tc>
        <w:tc>
          <w:tcPr>
            <w:tcW w:w="1428" w:type="dxa"/>
            <w:shd w:val="clear" w:color="auto" w:fill="auto"/>
            <w:tcMar>
              <w:top w:w="0" w:type="dxa"/>
              <w:bottom w:w="0" w:type="dxa"/>
            </w:tcMar>
            <w:vAlign w:val="center"/>
          </w:tcPr>
          <w:p w:rsidR="00563FD2" w:rsidRDefault="008D7FE3" w:rsidP="008D7FE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Billion VND</w:t>
            </w:r>
          </w:p>
        </w:tc>
      </w:tr>
      <w:tr w:rsidR="00563FD2">
        <w:tc>
          <w:tcPr>
            <w:tcW w:w="4948" w:type="dxa"/>
            <w:shd w:val="clear" w:color="auto" w:fill="auto"/>
            <w:tcMar>
              <w:top w:w="0" w:type="dxa"/>
              <w:bottom w:w="0" w:type="dxa"/>
            </w:tcMar>
            <w:vAlign w:val="center"/>
          </w:tcPr>
          <w:p w:rsidR="00563FD2" w:rsidRDefault="008D7FE3" w:rsidP="008D7FE3">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Profit before tax of the Holding Company:</w:t>
            </w:r>
          </w:p>
        </w:tc>
        <w:tc>
          <w:tcPr>
            <w:tcW w:w="1948" w:type="dxa"/>
            <w:shd w:val="clear" w:color="auto" w:fill="auto"/>
            <w:tcMar>
              <w:top w:w="0" w:type="dxa"/>
              <w:bottom w:w="0" w:type="dxa"/>
            </w:tcMar>
            <w:vAlign w:val="center"/>
          </w:tcPr>
          <w:p w:rsidR="00563FD2" w:rsidRDefault="008D7FE3" w:rsidP="008D7FE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15</w:t>
            </w:r>
          </w:p>
        </w:tc>
        <w:tc>
          <w:tcPr>
            <w:tcW w:w="1428" w:type="dxa"/>
            <w:shd w:val="clear" w:color="auto" w:fill="auto"/>
            <w:tcMar>
              <w:top w:w="0" w:type="dxa"/>
              <w:bottom w:w="0" w:type="dxa"/>
            </w:tcMar>
            <w:vAlign w:val="center"/>
          </w:tcPr>
          <w:p w:rsidR="00563FD2" w:rsidRDefault="008D7FE3" w:rsidP="008D7FE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Billion VND</w:t>
            </w:r>
          </w:p>
        </w:tc>
      </w:tr>
    </w:tbl>
    <w:p w:rsidR="00563FD2" w:rsidRDefault="008D7FE3" w:rsidP="008D7FE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Along with other contents according to the Report of the Company's Board of Directors.</w:t>
      </w:r>
    </w:p>
    <w:p w:rsidR="00563FD2" w:rsidRDefault="008D7FE3" w:rsidP="008D7FE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highlight w:val="yellow"/>
        </w:rPr>
      </w:pPr>
      <w:r>
        <w:rPr>
          <w:rFonts w:ascii="Arial" w:hAnsi="Arial"/>
          <w:color w:val="010000"/>
          <w:sz w:val="20"/>
        </w:rPr>
        <w:t xml:space="preserve">Content 2: </w:t>
      </w:r>
      <w:r>
        <w:rPr>
          <w:rFonts w:ascii="Arial" w:hAnsi="Arial"/>
          <w:color w:val="010000"/>
          <w:sz w:val="20"/>
        </w:rPr>
        <w:t>Approve LICOGI13's contracts/transactions with Subsidiaries, Joint ventures/affiliated persons to be implemented in 2023 and early 2024</w:t>
      </w:r>
    </w:p>
    <w:p w:rsidR="00563FD2" w:rsidRDefault="008D7FE3" w:rsidP="008D7FE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Content 3: Approve the remuneration payment for the Board of Directors, the Supervisory Board, Person in charge of corpo</w:t>
      </w:r>
      <w:r>
        <w:rPr>
          <w:rFonts w:ascii="Arial" w:hAnsi="Arial"/>
          <w:color w:val="010000"/>
          <w:sz w:val="20"/>
        </w:rPr>
        <w:t>rate governance and the Board of Directors' Support Team in 2024 with a total amount of VND 1,200,000,000. This total amount does not include salaries for executive positions and are accounted for in production and business expenses in 2024</w:t>
      </w:r>
    </w:p>
    <w:p w:rsidR="00563FD2" w:rsidRDefault="008D7FE3" w:rsidP="008D7FE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Content 4:</w:t>
      </w:r>
      <w:r>
        <w:rPr>
          <w:rFonts w:ascii="Arial" w:hAnsi="Arial"/>
          <w:color w:val="010000"/>
          <w:sz w:val="20"/>
        </w:rPr>
        <w:t xml:space="preserve"> </w:t>
      </w:r>
      <w:r>
        <w:rPr>
          <w:rFonts w:ascii="Arial" w:hAnsi="Arial"/>
          <w:color w:val="010000"/>
          <w:sz w:val="20"/>
        </w:rPr>
        <w:t>Authorize the Board of Directors to select one of the competent audit companies approved by the State Securities Commission to audit public interest units in the securities sector in 2024 to review the semi-annual Financial Statements and audit the Financi</w:t>
      </w:r>
      <w:r>
        <w:rPr>
          <w:rFonts w:ascii="Arial" w:hAnsi="Arial"/>
          <w:color w:val="010000"/>
          <w:sz w:val="20"/>
        </w:rPr>
        <w:t>al Statements 2024</w:t>
      </w:r>
      <w:r>
        <w:rPr>
          <w:rFonts w:ascii="Arial" w:hAnsi="Arial"/>
          <w:color w:val="010000"/>
          <w:sz w:val="20"/>
        </w:rPr>
        <w:t xml:space="preserve"> </w:t>
      </w:r>
    </w:p>
    <w:p w:rsidR="00563FD2" w:rsidRDefault="008D7FE3" w:rsidP="008D7FE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Content 5: </w:t>
      </w:r>
      <w:r>
        <w:rPr>
          <w:rFonts w:ascii="Arial" w:hAnsi="Arial"/>
          <w:color w:val="010000"/>
          <w:sz w:val="20"/>
        </w:rPr>
        <w:t>Approve the transfer of 406,000 shares corresponding to 70% of Charter Capital of JVconnect Consulting Joint Stock Company.</w:t>
      </w:r>
    </w:p>
    <w:p w:rsidR="00563FD2" w:rsidRDefault="008D7FE3" w:rsidP="008D7FE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Content 6:</w:t>
      </w:r>
      <w:r>
        <w:rPr>
          <w:rFonts w:ascii="Arial" w:hAnsi="Arial"/>
          <w:color w:val="010000"/>
          <w:sz w:val="20"/>
        </w:rPr>
        <w:t xml:space="preserve"> Approve the transfer of 1,920,000 shares equivalent to 96% of Charter Capital of ADT Son L</w:t>
      </w:r>
      <w:r>
        <w:rPr>
          <w:rFonts w:ascii="Arial" w:hAnsi="Arial"/>
          <w:color w:val="010000"/>
          <w:sz w:val="20"/>
        </w:rPr>
        <w:t>a Energy Joint Stock Company to promote investment in Nam Khan hydroelectric projects and Nam Mua hydroelectric projects in Quynh Nhai District, Son La Province.</w:t>
      </w:r>
    </w:p>
    <w:p w:rsidR="00563FD2" w:rsidRDefault="008D7FE3" w:rsidP="008D7FE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Content 7: Approve supplementing registered business lines </w:t>
      </w:r>
    </w:p>
    <w:p w:rsidR="00563FD2" w:rsidRDefault="008D7FE3" w:rsidP="008D7FE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Content 8: </w:t>
      </w:r>
      <w:r>
        <w:rPr>
          <w:rFonts w:ascii="Arial" w:hAnsi="Arial"/>
          <w:color w:val="010000"/>
          <w:sz w:val="20"/>
        </w:rPr>
        <w:t>Approve the Report on s</w:t>
      </w:r>
      <w:r>
        <w:rPr>
          <w:rFonts w:ascii="Arial" w:hAnsi="Arial"/>
          <w:color w:val="010000"/>
          <w:sz w:val="20"/>
        </w:rPr>
        <w:t>upervision results and activities of the Supervisory Board in 2023.</w:t>
      </w:r>
    </w:p>
    <w:p w:rsidR="00563FD2" w:rsidRDefault="008D7FE3" w:rsidP="008D7FE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Content 9: </w:t>
      </w:r>
      <w:r>
        <w:rPr>
          <w:rFonts w:ascii="Arial" w:hAnsi="Arial"/>
          <w:color w:val="010000"/>
          <w:sz w:val="20"/>
        </w:rPr>
        <w:t>Approve the authorization for the Board of Directors to decide on a number of issues under the authority of the General Meeting of Shareholders.</w:t>
      </w:r>
    </w:p>
    <w:p w:rsidR="00563FD2" w:rsidRDefault="008D7FE3" w:rsidP="008D7FE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2. </w:t>
      </w:r>
      <w:r>
        <w:rPr>
          <w:rFonts w:ascii="Arial" w:hAnsi="Arial"/>
          <w:color w:val="010000"/>
          <w:sz w:val="20"/>
        </w:rPr>
        <w:t>Approve the Private p</w:t>
      </w:r>
      <w:r>
        <w:rPr>
          <w:rFonts w:ascii="Arial" w:hAnsi="Arial"/>
          <w:color w:val="010000"/>
          <w:sz w:val="20"/>
        </w:rPr>
        <w:t>lacement plan for professional securities investors.</w:t>
      </w:r>
    </w:p>
    <w:p w:rsidR="00563FD2" w:rsidRDefault="008D7FE3" w:rsidP="008D7FE3">
      <w:pPr>
        <w:numPr>
          <w:ilvl w:val="0"/>
          <w:numId w:val="10"/>
        </w:numPr>
        <w:pBdr>
          <w:top w:val="nil"/>
          <w:left w:val="nil"/>
          <w:bottom w:val="nil"/>
          <w:right w:val="nil"/>
          <w:between w:val="nil"/>
        </w:pBdr>
        <w:tabs>
          <w:tab w:val="left" w:pos="432"/>
          <w:tab w:val="left" w:pos="1076"/>
        </w:tabs>
        <w:spacing w:after="120" w:line="360" w:lineRule="auto"/>
        <w:jc w:val="both"/>
        <w:rPr>
          <w:rFonts w:ascii="Arial" w:eastAsia="Arial" w:hAnsi="Arial" w:cs="Arial"/>
          <w:color w:val="010000"/>
          <w:sz w:val="20"/>
          <w:szCs w:val="20"/>
        </w:rPr>
      </w:pPr>
      <w:r>
        <w:rPr>
          <w:rFonts w:ascii="Arial" w:hAnsi="Arial"/>
          <w:color w:val="010000"/>
          <w:sz w:val="20"/>
        </w:rPr>
        <w:t>Issuance plan</w:t>
      </w:r>
    </w:p>
    <w:p w:rsidR="00563FD2" w:rsidRDefault="008D7FE3" w:rsidP="008D7FE3">
      <w:pPr>
        <w:numPr>
          <w:ilvl w:val="0"/>
          <w:numId w:val="11"/>
        </w:numPr>
        <w:pBdr>
          <w:top w:val="nil"/>
          <w:left w:val="nil"/>
          <w:bottom w:val="nil"/>
          <w:right w:val="nil"/>
          <w:between w:val="nil"/>
        </w:pBdr>
        <w:tabs>
          <w:tab w:val="left" w:pos="432"/>
          <w:tab w:val="left" w:pos="729"/>
        </w:tabs>
        <w:spacing w:after="120" w:line="360" w:lineRule="auto"/>
        <w:jc w:val="both"/>
        <w:rPr>
          <w:rFonts w:ascii="Arial" w:eastAsia="Arial" w:hAnsi="Arial" w:cs="Arial"/>
          <w:color w:val="010000"/>
          <w:sz w:val="20"/>
          <w:szCs w:val="20"/>
        </w:rPr>
      </w:pPr>
      <w:r>
        <w:rPr>
          <w:rFonts w:ascii="Arial" w:hAnsi="Arial"/>
          <w:color w:val="010000"/>
          <w:sz w:val="20"/>
        </w:rPr>
        <w:t>Scale of the offering:</w:t>
      </w:r>
    </w:p>
    <w:p w:rsidR="00563FD2" w:rsidRDefault="008D7FE3" w:rsidP="008D7FE3">
      <w:pPr>
        <w:numPr>
          <w:ilvl w:val="0"/>
          <w:numId w:val="9"/>
        </w:numPr>
        <w:pBdr>
          <w:top w:val="nil"/>
          <w:left w:val="nil"/>
          <w:bottom w:val="nil"/>
          <w:right w:val="nil"/>
          <w:between w:val="nil"/>
        </w:pBdr>
        <w:tabs>
          <w:tab w:val="left" w:pos="432"/>
          <w:tab w:val="left" w:pos="716"/>
        </w:tabs>
        <w:spacing w:after="120" w:line="360" w:lineRule="auto"/>
        <w:jc w:val="both"/>
        <w:rPr>
          <w:rFonts w:ascii="Arial" w:eastAsia="Arial" w:hAnsi="Arial" w:cs="Arial"/>
          <w:color w:val="010000"/>
          <w:sz w:val="20"/>
          <w:szCs w:val="20"/>
        </w:rPr>
      </w:pPr>
      <w:r>
        <w:rPr>
          <w:rFonts w:ascii="Arial" w:hAnsi="Arial"/>
          <w:color w:val="010000"/>
          <w:sz w:val="20"/>
        </w:rPr>
        <w:t>Issuer: LICOGI 13 Joint Stock Company.</w:t>
      </w:r>
    </w:p>
    <w:p w:rsidR="00563FD2" w:rsidRDefault="008D7FE3" w:rsidP="008D7FE3">
      <w:pPr>
        <w:numPr>
          <w:ilvl w:val="0"/>
          <w:numId w:val="9"/>
        </w:numPr>
        <w:pBdr>
          <w:top w:val="nil"/>
          <w:left w:val="nil"/>
          <w:bottom w:val="nil"/>
          <w:right w:val="nil"/>
          <w:between w:val="nil"/>
        </w:pBdr>
        <w:tabs>
          <w:tab w:val="left" w:pos="432"/>
          <w:tab w:val="left" w:pos="716"/>
        </w:tabs>
        <w:spacing w:after="120" w:line="360" w:lineRule="auto"/>
        <w:jc w:val="both"/>
        <w:rPr>
          <w:rFonts w:ascii="Arial" w:eastAsia="Arial" w:hAnsi="Arial" w:cs="Arial"/>
          <w:color w:val="010000"/>
          <w:sz w:val="20"/>
          <w:szCs w:val="20"/>
        </w:rPr>
      </w:pPr>
      <w:r>
        <w:rPr>
          <w:rFonts w:ascii="Arial" w:hAnsi="Arial"/>
          <w:color w:val="010000"/>
          <w:sz w:val="20"/>
        </w:rPr>
        <w:t>Share name: Shares of LICOGI 13 Joint Stock Company.</w:t>
      </w:r>
    </w:p>
    <w:p w:rsidR="00563FD2" w:rsidRDefault="008D7FE3" w:rsidP="008D7FE3">
      <w:pPr>
        <w:numPr>
          <w:ilvl w:val="0"/>
          <w:numId w:val="9"/>
        </w:numPr>
        <w:pBdr>
          <w:top w:val="nil"/>
          <w:left w:val="nil"/>
          <w:bottom w:val="nil"/>
          <w:right w:val="nil"/>
          <w:between w:val="nil"/>
        </w:pBdr>
        <w:tabs>
          <w:tab w:val="left" w:pos="432"/>
          <w:tab w:val="left" w:pos="716"/>
        </w:tabs>
        <w:spacing w:after="120" w:line="360" w:lineRule="auto"/>
        <w:jc w:val="both"/>
        <w:rPr>
          <w:rFonts w:ascii="Arial" w:eastAsia="Arial" w:hAnsi="Arial" w:cs="Arial"/>
          <w:color w:val="010000"/>
          <w:sz w:val="20"/>
          <w:szCs w:val="20"/>
        </w:rPr>
      </w:pPr>
      <w:r>
        <w:rPr>
          <w:rFonts w:ascii="Arial" w:hAnsi="Arial"/>
          <w:color w:val="010000"/>
          <w:sz w:val="20"/>
        </w:rPr>
        <w:t>Share type: Common shares.</w:t>
      </w:r>
    </w:p>
    <w:p w:rsidR="00563FD2" w:rsidRDefault="008D7FE3" w:rsidP="008D7FE3">
      <w:pPr>
        <w:numPr>
          <w:ilvl w:val="0"/>
          <w:numId w:val="9"/>
        </w:numPr>
        <w:pBdr>
          <w:top w:val="nil"/>
          <w:left w:val="nil"/>
          <w:bottom w:val="nil"/>
          <w:right w:val="nil"/>
          <w:between w:val="nil"/>
        </w:pBdr>
        <w:tabs>
          <w:tab w:val="left" w:pos="432"/>
          <w:tab w:val="left" w:pos="716"/>
        </w:tabs>
        <w:spacing w:after="120" w:line="360" w:lineRule="auto"/>
        <w:jc w:val="both"/>
        <w:rPr>
          <w:rFonts w:ascii="Arial" w:eastAsia="Arial" w:hAnsi="Arial" w:cs="Arial"/>
          <w:color w:val="010000"/>
          <w:sz w:val="20"/>
          <w:szCs w:val="20"/>
        </w:rPr>
      </w:pPr>
      <w:r>
        <w:rPr>
          <w:rFonts w:ascii="Arial" w:hAnsi="Arial"/>
          <w:color w:val="010000"/>
          <w:sz w:val="20"/>
        </w:rPr>
        <w:t>Securities code: LIG.</w:t>
      </w:r>
    </w:p>
    <w:p w:rsidR="00563FD2" w:rsidRDefault="008D7FE3" w:rsidP="008D7FE3">
      <w:pPr>
        <w:numPr>
          <w:ilvl w:val="0"/>
          <w:numId w:val="9"/>
        </w:numPr>
        <w:pBdr>
          <w:top w:val="nil"/>
          <w:left w:val="nil"/>
          <w:bottom w:val="nil"/>
          <w:right w:val="nil"/>
          <w:between w:val="nil"/>
        </w:pBdr>
        <w:tabs>
          <w:tab w:val="left" w:pos="432"/>
          <w:tab w:val="left" w:pos="716"/>
        </w:tabs>
        <w:spacing w:after="120" w:line="360" w:lineRule="auto"/>
        <w:jc w:val="both"/>
        <w:rPr>
          <w:rFonts w:ascii="Arial" w:eastAsia="Arial" w:hAnsi="Arial" w:cs="Arial"/>
          <w:color w:val="010000"/>
          <w:sz w:val="20"/>
          <w:szCs w:val="20"/>
        </w:rPr>
      </w:pPr>
      <w:r>
        <w:rPr>
          <w:rFonts w:ascii="Arial" w:hAnsi="Arial"/>
          <w:color w:val="010000"/>
          <w:sz w:val="20"/>
        </w:rPr>
        <w:t xml:space="preserve">Par value: </w:t>
      </w:r>
      <w:r>
        <w:rPr>
          <w:rFonts w:ascii="Arial" w:hAnsi="Arial"/>
          <w:color w:val="010000"/>
          <w:sz w:val="20"/>
        </w:rPr>
        <w:t>VND 10,000/share.</w:t>
      </w:r>
    </w:p>
    <w:p w:rsidR="00563FD2" w:rsidRDefault="008D7FE3" w:rsidP="008D7FE3">
      <w:pPr>
        <w:numPr>
          <w:ilvl w:val="0"/>
          <w:numId w:val="9"/>
        </w:numPr>
        <w:pBdr>
          <w:top w:val="nil"/>
          <w:left w:val="nil"/>
          <w:bottom w:val="nil"/>
          <w:right w:val="nil"/>
          <w:between w:val="nil"/>
        </w:pBdr>
        <w:tabs>
          <w:tab w:val="left" w:pos="432"/>
          <w:tab w:val="left" w:pos="716"/>
        </w:tabs>
        <w:spacing w:after="120" w:line="360" w:lineRule="auto"/>
        <w:jc w:val="both"/>
        <w:rPr>
          <w:rFonts w:ascii="Arial" w:eastAsia="Arial" w:hAnsi="Arial" w:cs="Arial"/>
          <w:color w:val="010000"/>
          <w:sz w:val="20"/>
          <w:szCs w:val="20"/>
        </w:rPr>
      </w:pPr>
      <w:r>
        <w:rPr>
          <w:rFonts w:ascii="Arial" w:hAnsi="Arial"/>
          <w:color w:val="010000"/>
          <w:sz w:val="20"/>
        </w:rPr>
        <w:t>Issuance plan: Private placement for domestic professional securities investors</w:t>
      </w:r>
    </w:p>
    <w:p w:rsidR="00563FD2" w:rsidRDefault="008D7FE3" w:rsidP="008D7FE3">
      <w:pPr>
        <w:numPr>
          <w:ilvl w:val="0"/>
          <w:numId w:val="9"/>
        </w:numPr>
        <w:pBdr>
          <w:top w:val="nil"/>
          <w:left w:val="nil"/>
          <w:bottom w:val="nil"/>
          <w:right w:val="nil"/>
          <w:between w:val="nil"/>
        </w:pBdr>
        <w:tabs>
          <w:tab w:val="left" w:pos="432"/>
          <w:tab w:val="left" w:pos="716"/>
        </w:tabs>
        <w:spacing w:after="120" w:line="360" w:lineRule="auto"/>
        <w:jc w:val="both"/>
        <w:rPr>
          <w:rFonts w:ascii="Arial" w:eastAsia="Arial" w:hAnsi="Arial" w:cs="Arial"/>
          <w:color w:val="010000"/>
          <w:sz w:val="20"/>
          <w:szCs w:val="20"/>
        </w:rPr>
      </w:pPr>
      <w:r>
        <w:rPr>
          <w:rFonts w:ascii="Arial" w:hAnsi="Arial"/>
          <w:color w:val="010000"/>
          <w:sz w:val="20"/>
        </w:rPr>
        <w:t>Number of shares registered to offer: 30,000,000 shares.</w:t>
      </w:r>
    </w:p>
    <w:p w:rsidR="00563FD2" w:rsidRDefault="008D7FE3" w:rsidP="008D7FE3">
      <w:pPr>
        <w:numPr>
          <w:ilvl w:val="0"/>
          <w:numId w:val="9"/>
        </w:numPr>
        <w:pBdr>
          <w:top w:val="nil"/>
          <w:left w:val="nil"/>
          <w:bottom w:val="nil"/>
          <w:right w:val="nil"/>
          <w:between w:val="nil"/>
        </w:pBdr>
        <w:tabs>
          <w:tab w:val="left" w:pos="432"/>
          <w:tab w:val="left" w:pos="716"/>
        </w:tabs>
        <w:spacing w:after="120" w:line="360" w:lineRule="auto"/>
        <w:jc w:val="both"/>
        <w:rPr>
          <w:rFonts w:ascii="Arial" w:eastAsia="Arial" w:hAnsi="Arial" w:cs="Arial"/>
          <w:color w:val="010000"/>
          <w:sz w:val="20"/>
          <w:szCs w:val="20"/>
        </w:rPr>
      </w:pPr>
      <w:r>
        <w:rPr>
          <w:rFonts w:ascii="Arial" w:hAnsi="Arial"/>
          <w:color w:val="010000"/>
          <w:sz w:val="20"/>
        </w:rPr>
        <w:lastRenderedPageBreak/>
        <w:t>Total value of shares offered: VND 300,000,000,000 (based on par value).</w:t>
      </w:r>
    </w:p>
    <w:p w:rsidR="00563FD2" w:rsidRDefault="008D7FE3" w:rsidP="008D7FE3">
      <w:pPr>
        <w:numPr>
          <w:ilvl w:val="0"/>
          <w:numId w:val="9"/>
        </w:numPr>
        <w:pBdr>
          <w:top w:val="nil"/>
          <w:left w:val="nil"/>
          <w:bottom w:val="nil"/>
          <w:right w:val="nil"/>
          <w:between w:val="nil"/>
        </w:pBdr>
        <w:tabs>
          <w:tab w:val="left" w:pos="432"/>
          <w:tab w:val="left" w:pos="716"/>
        </w:tabs>
        <w:spacing w:after="120" w:line="360" w:lineRule="auto"/>
        <w:jc w:val="both"/>
        <w:rPr>
          <w:rFonts w:ascii="Arial" w:eastAsia="Arial" w:hAnsi="Arial" w:cs="Arial"/>
          <w:color w:val="010000"/>
          <w:sz w:val="20"/>
          <w:szCs w:val="20"/>
        </w:rPr>
      </w:pPr>
      <w:r>
        <w:rPr>
          <w:rFonts w:ascii="Arial" w:hAnsi="Arial"/>
          <w:color w:val="010000"/>
          <w:sz w:val="20"/>
        </w:rPr>
        <w:t>Offering price: VND 10,000/s</w:t>
      </w:r>
      <w:r>
        <w:rPr>
          <w:rFonts w:ascii="Arial" w:hAnsi="Arial"/>
          <w:color w:val="010000"/>
          <w:sz w:val="20"/>
        </w:rPr>
        <w:t>hare.</w:t>
      </w:r>
    </w:p>
    <w:p w:rsidR="00563FD2" w:rsidRDefault="008D7FE3" w:rsidP="008D7FE3">
      <w:pPr>
        <w:numPr>
          <w:ilvl w:val="0"/>
          <w:numId w:val="9"/>
        </w:numPr>
        <w:pBdr>
          <w:top w:val="nil"/>
          <w:left w:val="nil"/>
          <w:bottom w:val="nil"/>
          <w:right w:val="nil"/>
          <w:between w:val="nil"/>
        </w:pBdr>
        <w:tabs>
          <w:tab w:val="left" w:pos="432"/>
          <w:tab w:val="left" w:pos="716"/>
        </w:tabs>
        <w:spacing w:after="120" w:line="360" w:lineRule="auto"/>
        <w:jc w:val="both"/>
        <w:rPr>
          <w:rFonts w:ascii="Arial" w:eastAsia="Arial" w:hAnsi="Arial" w:cs="Arial"/>
          <w:color w:val="010000"/>
          <w:sz w:val="20"/>
          <w:szCs w:val="20"/>
        </w:rPr>
      </w:pPr>
      <w:r>
        <w:rPr>
          <w:rFonts w:ascii="Arial" w:hAnsi="Arial"/>
          <w:color w:val="010000"/>
          <w:sz w:val="20"/>
        </w:rPr>
        <w:t xml:space="preserve">Offering time: </w:t>
      </w:r>
      <w:r>
        <w:rPr>
          <w:rFonts w:ascii="Arial" w:hAnsi="Arial"/>
          <w:color w:val="010000"/>
          <w:sz w:val="20"/>
        </w:rPr>
        <w:t>Within 90 days, after the State Securities Commission has approved in writing and posted on the website of the State Securities Commission on receipt of complete registration dossier for private placement of the Issuer.</w:t>
      </w:r>
    </w:p>
    <w:p w:rsidR="00563FD2" w:rsidRDefault="008D7FE3" w:rsidP="008D7FE3">
      <w:pPr>
        <w:numPr>
          <w:ilvl w:val="0"/>
          <w:numId w:val="11"/>
        </w:numPr>
        <w:pBdr>
          <w:top w:val="nil"/>
          <w:left w:val="nil"/>
          <w:bottom w:val="nil"/>
          <w:right w:val="nil"/>
          <w:between w:val="nil"/>
        </w:pBdr>
        <w:tabs>
          <w:tab w:val="left" w:pos="432"/>
          <w:tab w:val="left" w:pos="727"/>
        </w:tabs>
        <w:spacing w:after="120" w:line="360" w:lineRule="auto"/>
        <w:jc w:val="both"/>
        <w:rPr>
          <w:rFonts w:ascii="Arial" w:eastAsia="Arial" w:hAnsi="Arial" w:cs="Arial"/>
          <w:color w:val="010000"/>
          <w:sz w:val="20"/>
          <w:szCs w:val="20"/>
        </w:rPr>
      </w:pPr>
      <w:r>
        <w:rPr>
          <w:rFonts w:ascii="Arial" w:hAnsi="Arial"/>
          <w:color w:val="010000"/>
          <w:sz w:val="20"/>
        </w:rPr>
        <w:t>Objects and met</w:t>
      </w:r>
      <w:r>
        <w:rPr>
          <w:rFonts w:ascii="Arial" w:hAnsi="Arial"/>
          <w:color w:val="010000"/>
          <w:sz w:val="20"/>
        </w:rPr>
        <w:t>hods of offering</w:t>
      </w:r>
    </w:p>
    <w:p w:rsidR="00563FD2" w:rsidRDefault="008D7FE3" w:rsidP="008D7FE3">
      <w:pPr>
        <w:numPr>
          <w:ilvl w:val="0"/>
          <w:numId w:val="9"/>
        </w:numPr>
        <w:pBdr>
          <w:top w:val="nil"/>
          <w:left w:val="nil"/>
          <w:bottom w:val="nil"/>
          <w:right w:val="nil"/>
          <w:between w:val="nil"/>
        </w:pBdr>
        <w:tabs>
          <w:tab w:val="left" w:pos="432"/>
          <w:tab w:val="left" w:pos="692"/>
        </w:tabs>
        <w:spacing w:after="120" w:line="360" w:lineRule="auto"/>
        <w:jc w:val="both"/>
        <w:rPr>
          <w:rFonts w:ascii="Arial" w:eastAsia="Arial" w:hAnsi="Arial" w:cs="Arial"/>
          <w:color w:val="010000"/>
          <w:sz w:val="20"/>
          <w:szCs w:val="20"/>
        </w:rPr>
      </w:pPr>
      <w:r>
        <w:rPr>
          <w:rFonts w:ascii="Arial" w:hAnsi="Arial"/>
          <w:color w:val="010000"/>
          <w:sz w:val="20"/>
        </w:rPr>
        <w:t>Eligible buyers: domestic professional securities investors according to the provisions of law;</w:t>
      </w:r>
    </w:p>
    <w:p w:rsidR="00563FD2" w:rsidRDefault="008D7FE3" w:rsidP="008D7FE3">
      <w:pPr>
        <w:numPr>
          <w:ilvl w:val="0"/>
          <w:numId w:val="9"/>
        </w:numPr>
        <w:pBdr>
          <w:top w:val="nil"/>
          <w:left w:val="nil"/>
          <w:bottom w:val="nil"/>
          <w:right w:val="nil"/>
          <w:between w:val="nil"/>
        </w:pBdr>
        <w:tabs>
          <w:tab w:val="left" w:pos="432"/>
          <w:tab w:val="left" w:pos="692"/>
        </w:tabs>
        <w:spacing w:after="120" w:line="360" w:lineRule="auto"/>
        <w:jc w:val="both"/>
        <w:rPr>
          <w:rFonts w:ascii="Arial" w:eastAsia="Arial" w:hAnsi="Arial" w:cs="Arial"/>
          <w:color w:val="010000"/>
          <w:sz w:val="20"/>
          <w:szCs w:val="20"/>
        </w:rPr>
      </w:pPr>
      <w:r>
        <w:rPr>
          <w:rFonts w:ascii="Arial" w:hAnsi="Arial"/>
          <w:color w:val="010000"/>
          <w:sz w:val="20"/>
        </w:rPr>
        <w:t>Criteria for selecting professional securities investors:</w:t>
      </w:r>
    </w:p>
    <w:p w:rsidR="00563FD2" w:rsidRDefault="008D7FE3" w:rsidP="008D7FE3">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domestic individuals and organizations;</w:t>
      </w:r>
    </w:p>
    <w:p w:rsidR="00563FD2" w:rsidRDefault="008D7FE3" w:rsidP="008D7FE3">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Meet professional securities investor standards according to the provisions of the Law on Securities 2019 and related guiding documents.</w:t>
      </w:r>
    </w:p>
    <w:p w:rsidR="00563FD2" w:rsidRDefault="008D7FE3" w:rsidP="008D7FE3">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Have confirmation from a competent organization or have legal documents proving eligibility as a professional securitie</w:t>
      </w:r>
      <w:r>
        <w:rPr>
          <w:rFonts w:ascii="Arial" w:hAnsi="Arial"/>
          <w:color w:val="010000"/>
          <w:sz w:val="20"/>
        </w:rPr>
        <w:t>s investor according to the provisions of law</w:t>
      </w:r>
    </w:p>
    <w:p w:rsidR="00563FD2" w:rsidRDefault="008D7FE3" w:rsidP="008D7FE3">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Have financial capacity, technological level, and expertise consistent with the Company's development strategy.</w:t>
      </w:r>
    </w:p>
    <w:p w:rsidR="00563FD2" w:rsidRDefault="008D7FE3" w:rsidP="008D7FE3">
      <w:pPr>
        <w:numPr>
          <w:ilvl w:val="0"/>
          <w:numId w:val="9"/>
        </w:numPr>
        <w:pBdr>
          <w:top w:val="nil"/>
          <w:left w:val="nil"/>
          <w:bottom w:val="nil"/>
          <w:right w:val="nil"/>
          <w:between w:val="nil"/>
        </w:pBdr>
        <w:tabs>
          <w:tab w:val="left" w:pos="432"/>
          <w:tab w:val="left" w:pos="692"/>
        </w:tabs>
        <w:spacing w:after="120" w:line="360" w:lineRule="auto"/>
        <w:jc w:val="both"/>
        <w:rPr>
          <w:rFonts w:ascii="Arial" w:eastAsia="Arial" w:hAnsi="Arial" w:cs="Arial"/>
          <w:color w:val="010000"/>
          <w:sz w:val="20"/>
          <w:szCs w:val="20"/>
        </w:rPr>
      </w:pPr>
      <w:r>
        <w:rPr>
          <w:rFonts w:ascii="Arial" w:hAnsi="Arial"/>
          <w:color w:val="010000"/>
          <w:sz w:val="20"/>
        </w:rPr>
        <w:t>List and number of investors offered:</w:t>
      </w:r>
    </w:p>
    <w:p w:rsidR="00563FD2" w:rsidRDefault="008D7FE3" w:rsidP="008D7FE3">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Number of investors offered: </w:t>
      </w:r>
      <w:r>
        <w:rPr>
          <w:rFonts w:ascii="Arial" w:hAnsi="Arial"/>
          <w:color w:val="010000"/>
          <w:sz w:val="20"/>
        </w:rPr>
        <w:t>Maximum 15 professional securities investors</w:t>
      </w:r>
    </w:p>
    <w:p w:rsidR="00563FD2" w:rsidRDefault="008D7FE3" w:rsidP="008D7FE3">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List of investors and offering quantity for each investor: Authorize the Board of Directors to select and decide on the list of professional securities investors to be offered for sale along with the number of s</w:t>
      </w:r>
      <w:r>
        <w:rPr>
          <w:rFonts w:ascii="Arial" w:hAnsi="Arial"/>
          <w:color w:val="010000"/>
          <w:sz w:val="20"/>
        </w:rPr>
        <w:t>hares offered to each investor, according to the criteria stated in this Plan.</w:t>
      </w:r>
    </w:p>
    <w:p w:rsidR="00563FD2" w:rsidRDefault="008D7FE3" w:rsidP="008D7FE3">
      <w:pPr>
        <w:numPr>
          <w:ilvl w:val="0"/>
          <w:numId w:val="9"/>
        </w:numPr>
        <w:pBdr>
          <w:top w:val="nil"/>
          <w:left w:val="nil"/>
          <w:bottom w:val="nil"/>
          <w:right w:val="nil"/>
          <w:between w:val="nil"/>
        </w:pBdr>
        <w:tabs>
          <w:tab w:val="left" w:pos="432"/>
          <w:tab w:val="left" w:pos="692"/>
        </w:tabs>
        <w:spacing w:after="120" w:line="360" w:lineRule="auto"/>
        <w:jc w:val="both"/>
        <w:rPr>
          <w:rFonts w:ascii="Arial" w:eastAsia="Arial" w:hAnsi="Arial" w:cs="Arial"/>
          <w:color w:val="010000"/>
          <w:sz w:val="20"/>
          <w:szCs w:val="20"/>
        </w:rPr>
      </w:pPr>
      <w:r>
        <w:rPr>
          <w:rFonts w:ascii="Arial" w:hAnsi="Arial"/>
          <w:color w:val="010000"/>
          <w:sz w:val="20"/>
        </w:rPr>
        <w:t>Offering method: Direct offering according to the list of professional securities investors approved by the Board of Directors.</w:t>
      </w:r>
    </w:p>
    <w:p w:rsidR="00563FD2" w:rsidRDefault="008D7FE3" w:rsidP="008D7FE3">
      <w:pPr>
        <w:numPr>
          <w:ilvl w:val="0"/>
          <w:numId w:val="9"/>
        </w:numPr>
        <w:pBdr>
          <w:top w:val="nil"/>
          <w:left w:val="nil"/>
          <w:bottom w:val="nil"/>
          <w:right w:val="nil"/>
          <w:between w:val="nil"/>
        </w:pBdr>
        <w:tabs>
          <w:tab w:val="left" w:pos="432"/>
          <w:tab w:val="left" w:pos="692"/>
        </w:tabs>
        <w:spacing w:after="120" w:line="360" w:lineRule="auto"/>
        <w:jc w:val="both"/>
        <w:rPr>
          <w:rFonts w:ascii="Arial" w:eastAsia="Arial" w:hAnsi="Arial" w:cs="Arial"/>
          <w:color w:val="010000"/>
          <w:sz w:val="20"/>
          <w:szCs w:val="20"/>
        </w:rPr>
      </w:pPr>
      <w:r>
        <w:rPr>
          <w:rFonts w:ascii="Arial" w:hAnsi="Arial"/>
          <w:color w:val="010000"/>
          <w:sz w:val="20"/>
        </w:rPr>
        <w:t>Distribution method:</w:t>
      </w:r>
    </w:p>
    <w:p w:rsidR="00563FD2" w:rsidRDefault="008D7FE3" w:rsidP="008D7FE3">
      <w:pPr>
        <w:numPr>
          <w:ilvl w:val="0"/>
          <w:numId w:val="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Minimum order volume: None</w:t>
      </w:r>
    </w:p>
    <w:p w:rsidR="00563FD2" w:rsidRDefault="008D7FE3" w:rsidP="008D7FE3">
      <w:pPr>
        <w:numPr>
          <w:ilvl w:val="0"/>
          <w:numId w:val="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P</w:t>
      </w:r>
      <w:r>
        <w:rPr>
          <w:rFonts w:ascii="Arial" w:hAnsi="Arial"/>
          <w:color w:val="010000"/>
          <w:sz w:val="20"/>
        </w:rPr>
        <w:t xml:space="preserve">urchase right transfer: </w:t>
      </w:r>
      <w:r>
        <w:rPr>
          <w:rFonts w:ascii="Arial" w:hAnsi="Arial"/>
          <w:color w:val="010000"/>
          <w:sz w:val="20"/>
        </w:rPr>
        <w:t>Professional securities investors are allocated purchase rights according to the approved list; in this case, purchase rights are not allowed to be transferred to other entities.</w:t>
      </w:r>
    </w:p>
    <w:p w:rsidR="00563FD2" w:rsidRDefault="008D7FE3" w:rsidP="008D7FE3">
      <w:pPr>
        <w:numPr>
          <w:ilvl w:val="0"/>
          <w:numId w:val="11"/>
        </w:numPr>
        <w:pBdr>
          <w:top w:val="nil"/>
          <w:left w:val="nil"/>
          <w:bottom w:val="nil"/>
          <w:right w:val="nil"/>
          <w:between w:val="nil"/>
        </w:pBdr>
        <w:tabs>
          <w:tab w:val="left" w:pos="432"/>
          <w:tab w:val="left" w:pos="692"/>
        </w:tabs>
        <w:spacing w:after="120" w:line="360" w:lineRule="auto"/>
        <w:jc w:val="both"/>
        <w:rPr>
          <w:rFonts w:ascii="Arial" w:eastAsia="Arial" w:hAnsi="Arial" w:cs="Arial"/>
          <w:color w:val="010000"/>
          <w:sz w:val="20"/>
          <w:szCs w:val="20"/>
        </w:rPr>
      </w:pPr>
      <w:r>
        <w:rPr>
          <w:rFonts w:ascii="Arial" w:hAnsi="Arial"/>
          <w:color w:val="010000"/>
          <w:sz w:val="20"/>
        </w:rPr>
        <w:t>Restrictions and participation rates of foreign investors</w:t>
      </w:r>
    </w:p>
    <w:p w:rsidR="00563FD2" w:rsidRDefault="008D7FE3" w:rsidP="008D7FE3">
      <w:pPr>
        <w:numPr>
          <w:ilvl w:val="0"/>
          <w:numId w:val="9"/>
        </w:numPr>
        <w:pBdr>
          <w:top w:val="nil"/>
          <w:left w:val="nil"/>
          <w:bottom w:val="nil"/>
          <w:right w:val="nil"/>
          <w:between w:val="nil"/>
        </w:pBdr>
        <w:tabs>
          <w:tab w:val="left" w:pos="432"/>
          <w:tab w:val="left" w:pos="692"/>
        </w:tabs>
        <w:spacing w:after="120" w:line="360" w:lineRule="auto"/>
        <w:jc w:val="both"/>
        <w:rPr>
          <w:rFonts w:ascii="Arial" w:eastAsia="Arial" w:hAnsi="Arial" w:cs="Arial"/>
          <w:color w:val="010000"/>
          <w:sz w:val="20"/>
          <w:szCs w:val="20"/>
        </w:rPr>
      </w:pPr>
      <w:r>
        <w:rPr>
          <w:rFonts w:ascii="Arial" w:hAnsi="Arial"/>
          <w:color w:val="010000"/>
          <w:sz w:val="20"/>
        </w:rPr>
        <w:t>Transfer restrictions: Shares offered privately to professional securities investors are restricted from transfer for 01 year from the date of completion of the offering. Except in cases of transfer</w:t>
      </w:r>
      <w:r>
        <w:rPr>
          <w:rFonts w:ascii="Arial" w:hAnsi="Arial"/>
          <w:color w:val="010000"/>
          <w:sz w:val="20"/>
        </w:rPr>
        <w:t xml:space="preserve"> between professional securities investors, or implementation under effective court judgments or decisions or inheritance according to the provisions of law.</w:t>
      </w:r>
    </w:p>
    <w:p w:rsidR="00563FD2" w:rsidRDefault="008D7FE3" w:rsidP="008D7FE3">
      <w:pPr>
        <w:numPr>
          <w:ilvl w:val="0"/>
          <w:numId w:val="9"/>
        </w:numPr>
        <w:pBdr>
          <w:top w:val="nil"/>
          <w:left w:val="nil"/>
          <w:bottom w:val="nil"/>
          <w:right w:val="nil"/>
          <w:between w:val="nil"/>
        </w:pBdr>
        <w:tabs>
          <w:tab w:val="left" w:pos="432"/>
          <w:tab w:val="left" w:pos="692"/>
        </w:tabs>
        <w:spacing w:after="120" w:line="360" w:lineRule="auto"/>
        <w:jc w:val="both"/>
        <w:rPr>
          <w:rFonts w:ascii="Arial" w:eastAsia="Arial" w:hAnsi="Arial" w:cs="Arial"/>
          <w:color w:val="010000"/>
          <w:sz w:val="20"/>
          <w:szCs w:val="20"/>
        </w:rPr>
      </w:pPr>
      <w:r>
        <w:rPr>
          <w:rFonts w:ascii="Arial" w:hAnsi="Arial"/>
          <w:color w:val="010000"/>
          <w:sz w:val="20"/>
        </w:rPr>
        <w:t>Limits on participation rates of foreign investors:</w:t>
      </w:r>
    </w:p>
    <w:p w:rsidR="00563FD2" w:rsidRDefault="008D7FE3" w:rsidP="008D7FE3">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The maximum foreign investor ownership rate in</w:t>
      </w:r>
      <w:r>
        <w:rPr>
          <w:rFonts w:ascii="Arial" w:hAnsi="Arial"/>
          <w:color w:val="010000"/>
          <w:sz w:val="20"/>
        </w:rPr>
        <w:t xml:space="preserve"> the Company is 0% according to Notice No. </w:t>
      </w:r>
      <w:r>
        <w:rPr>
          <w:rFonts w:ascii="Arial" w:hAnsi="Arial"/>
          <w:color w:val="010000"/>
          <w:sz w:val="20"/>
        </w:rPr>
        <w:lastRenderedPageBreak/>
        <w:t>6017/UBCK-PTTT dated October 7, 2021 of the State Securities Commission.</w:t>
      </w:r>
    </w:p>
    <w:p w:rsidR="00563FD2" w:rsidRDefault="008D7FE3" w:rsidP="008D7FE3">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According to the Issuance Plan, the investors being offered (including the offering of undistributed shares) are domestic professional secur</w:t>
      </w:r>
      <w:r>
        <w:rPr>
          <w:rFonts w:ascii="Arial" w:hAnsi="Arial"/>
          <w:color w:val="010000"/>
          <w:sz w:val="20"/>
        </w:rPr>
        <w:t>ities investors, so the offering is guaranteed to not change the rate owned by foreign investors.</w:t>
      </w:r>
    </w:p>
    <w:p w:rsidR="00563FD2" w:rsidRDefault="008D7FE3" w:rsidP="008D7FE3">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Authorize the Board of Directors to develop a detailed plan to ensure that the ownership rate of foreign investors does not change according to regulations.</w:t>
      </w:r>
    </w:p>
    <w:p w:rsidR="00563FD2" w:rsidRDefault="008D7FE3" w:rsidP="008D7FE3">
      <w:pPr>
        <w:numPr>
          <w:ilvl w:val="0"/>
          <w:numId w:val="11"/>
        </w:numPr>
        <w:pBdr>
          <w:top w:val="nil"/>
          <w:left w:val="nil"/>
          <w:bottom w:val="nil"/>
          <w:right w:val="nil"/>
          <w:between w:val="nil"/>
        </w:pBdr>
        <w:tabs>
          <w:tab w:val="left" w:pos="432"/>
          <w:tab w:val="left" w:pos="744"/>
        </w:tabs>
        <w:spacing w:after="120" w:line="360" w:lineRule="auto"/>
        <w:jc w:val="both"/>
        <w:rPr>
          <w:rFonts w:ascii="Arial" w:eastAsia="Arial" w:hAnsi="Arial" w:cs="Arial"/>
          <w:color w:val="010000"/>
          <w:sz w:val="20"/>
          <w:szCs w:val="20"/>
        </w:rPr>
      </w:pPr>
      <w:r>
        <w:rPr>
          <w:rFonts w:ascii="Arial" w:hAnsi="Arial"/>
          <w:color w:val="010000"/>
          <w:sz w:val="20"/>
        </w:rPr>
        <w:t>Plan for handling unsold shares (if any)</w:t>
      </w:r>
    </w:p>
    <w:p w:rsidR="00563FD2" w:rsidRDefault="008D7FE3" w:rsidP="008D7FE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In case at the end of the offering period, professional securities investors do not buy all the shares expected to be offered, the General Meeting of Shareholders authorizes the Board of Directors to continue offeri</w:t>
      </w:r>
      <w:r>
        <w:rPr>
          <w:rFonts w:ascii="Arial" w:hAnsi="Arial"/>
          <w:color w:val="010000"/>
          <w:sz w:val="20"/>
        </w:rPr>
        <w:t>ng to other domestic professional securities investors according to the criteria stated in this Plan and the provisions of law, or cancel the unsold shares.</w:t>
      </w:r>
    </w:p>
    <w:p w:rsidR="00563FD2" w:rsidRDefault="008D7FE3" w:rsidP="008D7FE3">
      <w:pPr>
        <w:numPr>
          <w:ilvl w:val="0"/>
          <w:numId w:val="10"/>
        </w:numPr>
        <w:pBdr>
          <w:top w:val="nil"/>
          <w:left w:val="nil"/>
          <w:bottom w:val="nil"/>
          <w:right w:val="nil"/>
          <w:between w:val="nil"/>
        </w:pBdr>
        <w:tabs>
          <w:tab w:val="left" w:pos="432"/>
          <w:tab w:val="left" w:pos="689"/>
        </w:tabs>
        <w:spacing w:after="120" w:line="360" w:lineRule="auto"/>
        <w:jc w:val="both"/>
        <w:rPr>
          <w:rFonts w:ascii="Arial" w:eastAsia="Arial" w:hAnsi="Arial" w:cs="Arial"/>
          <w:color w:val="010000"/>
          <w:sz w:val="20"/>
          <w:szCs w:val="20"/>
        </w:rPr>
      </w:pPr>
      <w:r>
        <w:rPr>
          <w:rFonts w:ascii="Arial" w:hAnsi="Arial"/>
          <w:color w:val="010000"/>
          <w:sz w:val="20"/>
        </w:rPr>
        <w:t>Purpose and method of using the proceeds from the offering</w:t>
      </w:r>
    </w:p>
    <w:p w:rsidR="00563FD2" w:rsidRDefault="008D7FE3" w:rsidP="008D7FE3">
      <w:pPr>
        <w:numPr>
          <w:ilvl w:val="0"/>
          <w:numId w:val="1"/>
        </w:numPr>
        <w:pBdr>
          <w:top w:val="nil"/>
          <w:left w:val="nil"/>
          <w:bottom w:val="nil"/>
          <w:right w:val="nil"/>
          <w:between w:val="nil"/>
        </w:pBdr>
        <w:tabs>
          <w:tab w:val="left" w:pos="432"/>
          <w:tab w:val="left" w:pos="733"/>
        </w:tabs>
        <w:spacing w:after="120" w:line="360" w:lineRule="auto"/>
        <w:jc w:val="both"/>
        <w:rPr>
          <w:rFonts w:ascii="Arial" w:eastAsia="Arial" w:hAnsi="Arial" w:cs="Arial"/>
          <w:color w:val="010000"/>
          <w:sz w:val="20"/>
          <w:szCs w:val="20"/>
        </w:rPr>
      </w:pPr>
      <w:r>
        <w:rPr>
          <w:rFonts w:ascii="Arial" w:hAnsi="Arial"/>
          <w:color w:val="010000"/>
          <w:sz w:val="20"/>
        </w:rPr>
        <w:t>Offering purposes:</w:t>
      </w:r>
    </w:p>
    <w:p w:rsidR="00563FD2" w:rsidRDefault="008D7FE3" w:rsidP="008D7FE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Supplement working capital to repay bank debt, loan contracts and other payments.</w:t>
      </w:r>
    </w:p>
    <w:p w:rsidR="00563FD2" w:rsidRDefault="008D7FE3" w:rsidP="008D7FE3">
      <w:pPr>
        <w:numPr>
          <w:ilvl w:val="0"/>
          <w:numId w:val="1"/>
        </w:numPr>
        <w:pBdr>
          <w:top w:val="nil"/>
          <w:left w:val="nil"/>
          <w:bottom w:val="nil"/>
          <w:right w:val="nil"/>
          <w:between w:val="nil"/>
        </w:pBdr>
        <w:tabs>
          <w:tab w:val="left" w:pos="432"/>
          <w:tab w:val="left" w:pos="740"/>
        </w:tabs>
        <w:spacing w:after="120" w:line="360" w:lineRule="auto"/>
        <w:jc w:val="both"/>
        <w:rPr>
          <w:rFonts w:ascii="Arial" w:eastAsia="Arial" w:hAnsi="Arial" w:cs="Arial"/>
          <w:color w:val="010000"/>
          <w:sz w:val="20"/>
          <w:szCs w:val="20"/>
        </w:rPr>
      </w:pPr>
      <w:r>
        <w:rPr>
          <w:rFonts w:ascii="Arial" w:hAnsi="Arial"/>
          <w:color w:val="010000"/>
          <w:sz w:val="20"/>
        </w:rPr>
        <w:t>Plan for using proceeds from the offering</w:t>
      </w:r>
    </w:p>
    <w:p w:rsidR="00563FD2" w:rsidRDefault="008D7FE3" w:rsidP="008D7FE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entire expected proceeds from the private placement of VND 300,000,000,000 to supplement working capital will be used by the Com</w:t>
      </w:r>
      <w:r>
        <w:rPr>
          <w:rFonts w:ascii="Arial" w:hAnsi="Arial"/>
          <w:color w:val="010000"/>
          <w:sz w:val="20"/>
        </w:rPr>
        <w:t>pany as follows:</w:t>
      </w:r>
    </w:p>
    <w:p w:rsidR="00563FD2" w:rsidRDefault="008D7FE3" w:rsidP="008D7FE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Unit: VND</w:t>
      </w: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2"/>
        <w:gridCol w:w="2540"/>
        <w:gridCol w:w="2364"/>
        <w:gridCol w:w="1977"/>
        <w:gridCol w:w="1354"/>
      </w:tblGrid>
      <w:tr w:rsidR="00563FD2">
        <w:tc>
          <w:tcPr>
            <w:tcW w:w="782" w:type="dxa"/>
            <w:shd w:val="clear" w:color="auto" w:fill="auto"/>
            <w:tcMar>
              <w:top w:w="0" w:type="dxa"/>
              <w:bottom w:w="0" w:type="dxa"/>
            </w:tcMar>
            <w:vAlign w:val="center"/>
          </w:tcPr>
          <w:p w:rsidR="00563FD2" w:rsidRDefault="008D7FE3" w:rsidP="008D7FE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No.</w:t>
            </w:r>
          </w:p>
        </w:tc>
        <w:tc>
          <w:tcPr>
            <w:tcW w:w="2540" w:type="dxa"/>
            <w:shd w:val="clear" w:color="auto" w:fill="auto"/>
            <w:tcMar>
              <w:top w:w="0" w:type="dxa"/>
              <w:bottom w:w="0" w:type="dxa"/>
            </w:tcMar>
            <w:vAlign w:val="center"/>
          </w:tcPr>
          <w:p w:rsidR="00563FD2" w:rsidRDefault="008D7FE3" w:rsidP="008D7FE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List of capital uses</w:t>
            </w:r>
          </w:p>
        </w:tc>
        <w:tc>
          <w:tcPr>
            <w:tcW w:w="2364" w:type="dxa"/>
            <w:shd w:val="clear" w:color="auto" w:fill="auto"/>
            <w:tcMar>
              <w:top w:w="0" w:type="dxa"/>
              <w:bottom w:w="0" w:type="dxa"/>
            </w:tcMar>
            <w:vAlign w:val="center"/>
          </w:tcPr>
          <w:p w:rsidR="00563FD2" w:rsidRDefault="008D7FE3" w:rsidP="008D7FE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Capital use purpose</w:t>
            </w:r>
          </w:p>
        </w:tc>
        <w:tc>
          <w:tcPr>
            <w:tcW w:w="1977" w:type="dxa"/>
            <w:shd w:val="clear" w:color="auto" w:fill="auto"/>
            <w:tcMar>
              <w:top w:w="0" w:type="dxa"/>
              <w:bottom w:w="0" w:type="dxa"/>
            </w:tcMar>
            <w:vAlign w:val="center"/>
          </w:tcPr>
          <w:p w:rsidR="00563FD2" w:rsidRDefault="008D7FE3" w:rsidP="008D7FE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Amount</w:t>
            </w:r>
          </w:p>
        </w:tc>
        <w:tc>
          <w:tcPr>
            <w:tcW w:w="1354" w:type="dxa"/>
            <w:shd w:val="clear" w:color="auto" w:fill="auto"/>
            <w:tcMar>
              <w:top w:w="0" w:type="dxa"/>
              <w:bottom w:w="0" w:type="dxa"/>
            </w:tcMar>
            <w:vAlign w:val="center"/>
          </w:tcPr>
          <w:p w:rsidR="00563FD2" w:rsidRDefault="008D7FE3" w:rsidP="008D7FE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Expected use time</w:t>
            </w:r>
          </w:p>
        </w:tc>
      </w:tr>
      <w:tr w:rsidR="00563FD2">
        <w:tc>
          <w:tcPr>
            <w:tcW w:w="782" w:type="dxa"/>
            <w:shd w:val="clear" w:color="auto" w:fill="auto"/>
            <w:tcMar>
              <w:top w:w="0" w:type="dxa"/>
              <w:bottom w:w="0" w:type="dxa"/>
            </w:tcMar>
            <w:vAlign w:val="center"/>
          </w:tcPr>
          <w:p w:rsidR="00563FD2" w:rsidRDefault="008D7FE3" w:rsidP="008D7FE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w:t>
            </w:r>
          </w:p>
        </w:tc>
        <w:tc>
          <w:tcPr>
            <w:tcW w:w="2540" w:type="dxa"/>
            <w:shd w:val="clear" w:color="auto" w:fill="auto"/>
            <w:tcMar>
              <w:top w:w="0" w:type="dxa"/>
              <w:bottom w:w="0" w:type="dxa"/>
            </w:tcMar>
            <w:vAlign w:val="center"/>
          </w:tcPr>
          <w:p w:rsidR="00563FD2" w:rsidRDefault="008D7FE3" w:rsidP="008D7FE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Supplement working capital</w:t>
            </w:r>
          </w:p>
        </w:tc>
        <w:tc>
          <w:tcPr>
            <w:tcW w:w="2364" w:type="dxa"/>
            <w:shd w:val="clear" w:color="auto" w:fill="auto"/>
            <w:tcMar>
              <w:top w:w="0" w:type="dxa"/>
              <w:bottom w:w="0" w:type="dxa"/>
            </w:tcMar>
            <w:vAlign w:val="center"/>
          </w:tcPr>
          <w:p w:rsidR="00563FD2" w:rsidRDefault="008D7FE3" w:rsidP="008D7FE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Payment of bank debt, loan contracts and other payments</w:t>
            </w:r>
          </w:p>
        </w:tc>
        <w:tc>
          <w:tcPr>
            <w:tcW w:w="1977" w:type="dxa"/>
            <w:shd w:val="clear" w:color="auto" w:fill="auto"/>
            <w:tcMar>
              <w:top w:w="0" w:type="dxa"/>
              <w:bottom w:w="0" w:type="dxa"/>
            </w:tcMar>
            <w:vAlign w:val="center"/>
          </w:tcPr>
          <w:p w:rsidR="00563FD2" w:rsidRDefault="008D7FE3" w:rsidP="008D7FE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300,000,000,000</w:t>
            </w:r>
          </w:p>
        </w:tc>
        <w:tc>
          <w:tcPr>
            <w:tcW w:w="1354" w:type="dxa"/>
            <w:shd w:val="clear" w:color="auto" w:fill="auto"/>
            <w:tcMar>
              <w:top w:w="0" w:type="dxa"/>
              <w:bottom w:w="0" w:type="dxa"/>
            </w:tcMar>
            <w:vAlign w:val="center"/>
          </w:tcPr>
          <w:p w:rsidR="00563FD2" w:rsidRDefault="008D7FE3" w:rsidP="008D7FE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2024-2025</w:t>
            </w:r>
          </w:p>
        </w:tc>
      </w:tr>
      <w:tr w:rsidR="00563FD2">
        <w:tc>
          <w:tcPr>
            <w:tcW w:w="782" w:type="dxa"/>
            <w:shd w:val="clear" w:color="auto" w:fill="auto"/>
            <w:tcMar>
              <w:top w:w="0" w:type="dxa"/>
              <w:bottom w:w="0" w:type="dxa"/>
            </w:tcMar>
            <w:vAlign w:val="center"/>
          </w:tcPr>
          <w:p w:rsidR="00563FD2" w:rsidRDefault="00563FD2" w:rsidP="008D7FE3">
            <w:pPr>
              <w:tabs>
                <w:tab w:val="left" w:pos="432"/>
              </w:tabs>
              <w:spacing w:after="120" w:line="360" w:lineRule="auto"/>
              <w:jc w:val="both"/>
              <w:rPr>
                <w:rFonts w:ascii="Arial" w:eastAsia="Arial" w:hAnsi="Arial" w:cs="Arial"/>
                <w:color w:val="010000"/>
                <w:sz w:val="20"/>
                <w:szCs w:val="20"/>
              </w:rPr>
            </w:pPr>
          </w:p>
        </w:tc>
        <w:tc>
          <w:tcPr>
            <w:tcW w:w="2540" w:type="dxa"/>
            <w:shd w:val="clear" w:color="auto" w:fill="auto"/>
            <w:tcMar>
              <w:top w:w="0" w:type="dxa"/>
              <w:bottom w:w="0" w:type="dxa"/>
            </w:tcMar>
            <w:vAlign w:val="center"/>
          </w:tcPr>
          <w:p w:rsidR="00563FD2" w:rsidRDefault="008D7FE3" w:rsidP="008D7FE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Total</w:t>
            </w:r>
          </w:p>
        </w:tc>
        <w:tc>
          <w:tcPr>
            <w:tcW w:w="2364" w:type="dxa"/>
            <w:shd w:val="clear" w:color="auto" w:fill="auto"/>
            <w:tcMar>
              <w:top w:w="0" w:type="dxa"/>
              <w:bottom w:w="0" w:type="dxa"/>
            </w:tcMar>
            <w:vAlign w:val="center"/>
          </w:tcPr>
          <w:p w:rsidR="00563FD2" w:rsidRDefault="00563FD2" w:rsidP="008D7FE3">
            <w:pPr>
              <w:tabs>
                <w:tab w:val="left" w:pos="432"/>
              </w:tabs>
              <w:spacing w:after="120" w:line="360" w:lineRule="auto"/>
              <w:jc w:val="both"/>
              <w:rPr>
                <w:rFonts w:ascii="Arial" w:eastAsia="Arial" w:hAnsi="Arial" w:cs="Arial"/>
                <w:color w:val="010000"/>
                <w:sz w:val="20"/>
                <w:szCs w:val="20"/>
              </w:rPr>
            </w:pPr>
          </w:p>
        </w:tc>
        <w:tc>
          <w:tcPr>
            <w:tcW w:w="1977" w:type="dxa"/>
            <w:shd w:val="clear" w:color="auto" w:fill="auto"/>
            <w:tcMar>
              <w:top w:w="0" w:type="dxa"/>
              <w:bottom w:w="0" w:type="dxa"/>
            </w:tcMar>
            <w:vAlign w:val="center"/>
          </w:tcPr>
          <w:p w:rsidR="00563FD2" w:rsidRDefault="008D7FE3" w:rsidP="008D7FE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300,000,000,000</w:t>
            </w:r>
          </w:p>
        </w:tc>
        <w:tc>
          <w:tcPr>
            <w:tcW w:w="1354" w:type="dxa"/>
            <w:shd w:val="clear" w:color="auto" w:fill="auto"/>
            <w:tcMar>
              <w:top w:w="0" w:type="dxa"/>
              <w:bottom w:w="0" w:type="dxa"/>
            </w:tcMar>
            <w:vAlign w:val="center"/>
          </w:tcPr>
          <w:p w:rsidR="00563FD2" w:rsidRDefault="00563FD2" w:rsidP="008D7FE3">
            <w:pPr>
              <w:tabs>
                <w:tab w:val="left" w:pos="432"/>
              </w:tabs>
              <w:spacing w:after="120" w:line="360" w:lineRule="auto"/>
              <w:jc w:val="both"/>
              <w:rPr>
                <w:rFonts w:ascii="Arial" w:eastAsia="Arial" w:hAnsi="Arial" w:cs="Arial"/>
                <w:color w:val="010000"/>
                <w:sz w:val="20"/>
                <w:szCs w:val="20"/>
              </w:rPr>
            </w:pPr>
          </w:p>
        </w:tc>
      </w:tr>
    </w:tbl>
    <w:p w:rsidR="00563FD2" w:rsidRDefault="008D7FE3" w:rsidP="008D7FE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Additional depository and listing</w:t>
      </w:r>
    </w:p>
    <w:p w:rsidR="00563FD2" w:rsidRDefault="008D7FE3" w:rsidP="008D7FE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All additional shares issued will be additionally registered for deposit at the Vietnam Securities Depository (VSD) and additionally listed on the Hanoi Stock Exchange in accordance with current law.</w:t>
      </w:r>
    </w:p>
    <w:p w:rsidR="00563FD2" w:rsidRDefault="008D7FE3" w:rsidP="008D7FE3">
      <w:pPr>
        <w:numPr>
          <w:ilvl w:val="0"/>
          <w:numId w:val="10"/>
        </w:numPr>
        <w:pBdr>
          <w:top w:val="nil"/>
          <w:left w:val="nil"/>
          <w:bottom w:val="nil"/>
          <w:right w:val="nil"/>
          <w:between w:val="nil"/>
        </w:pBdr>
        <w:tabs>
          <w:tab w:val="left" w:pos="432"/>
          <w:tab w:val="left" w:pos="712"/>
        </w:tabs>
        <w:spacing w:after="120" w:line="360" w:lineRule="auto"/>
        <w:jc w:val="both"/>
        <w:rPr>
          <w:rFonts w:ascii="Arial" w:eastAsia="Arial" w:hAnsi="Arial" w:cs="Arial"/>
          <w:color w:val="010000"/>
          <w:sz w:val="20"/>
          <w:szCs w:val="20"/>
        </w:rPr>
      </w:pPr>
      <w:r>
        <w:rPr>
          <w:rFonts w:ascii="Arial" w:hAnsi="Arial"/>
          <w:color w:val="010000"/>
          <w:sz w:val="20"/>
        </w:rPr>
        <w:t>Increasing charter cap</w:t>
      </w:r>
      <w:r>
        <w:rPr>
          <w:rFonts w:ascii="Arial" w:hAnsi="Arial"/>
          <w:color w:val="010000"/>
          <w:sz w:val="20"/>
        </w:rPr>
        <w:t>ital and amending company charter:</w:t>
      </w:r>
    </w:p>
    <w:p w:rsidR="00563FD2" w:rsidRDefault="008D7FE3" w:rsidP="008D7FE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Approve registering an increase in charter capital with the competent State agency in accordance with the provisions of Law and adjusting the charter capital in the Company's Charter of Organization and Operation correspo</w:t>
      </w:r>
      <w:r>
        <w:rPr>
          <w:rFonts w:ascii="Arial" w:hAnsi="Arial"/>
          <w:color w:val="010000"/>
          <w:sz w:val="20"/>
        </w:rPr>
        <w:t>nding to the total value of shares (according to par value) actually issued after the end of the issuance.</w:t>
      </w:r>
    </w:p>
    <w:p w:rsidR="00563FD2" w:rsidRDefault="008D7FE3" w:rsidP="008D7FE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3. </w:t>
      </w:r>
      <w:r>
        <w:rPr>
          <w:rFonts w:ascii="Arial" w:hAnsi="Arial"/>
          <w:color w:val="010000"/>
          <w:sz w:val="20"/>
        </w:rPr>
        <w:t>The General Meeting of Shareholders of LICOGI 13 Joint Stock Company assigned the Board of Directors to direct and organize the implementa</w:t>
      </w:r>
      <w:r>
        <w:rPr>
          <w:rFonts w:ascii="Arial" w:hAnsi="Arial"/>
          <w:color w:val="010000"/>
          <w:sz w:val="20"/>
        </w:rPr>
        <w:t xml:space="preserve">tion of the contents unanimously approved by the </w:t>
      </w:r>
      <w:r>
        <w:rPr>
          <w:rFonts w:ascii="Arial" w:hAnsi="Arial"/>
          <w:color w:val="010000"/>
          <w:sz w:val="20"/>
        </w:rPr>
        <w:lastRenderedPageBreak/>
        <w:t>shareholders at this General Meeting in accordance with the provisions of the Law and the Company's Charter.</w:t>
      </w:r>
    </w:p>
    <w:p w:rsidR="00563FD2" w:rsidRDefault="008D7FE3" w:rsidP="008D7FE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This General Mandate has been approved by the Annual General Meeting of Shareholders 2024, effecti</w:t>
      </w:r>
      <w:r>
        <w:rPr>
          <w:rFonts w:ascii="Arial" w:hAnsi="Arial"/>
          <w:color w:val="010000"/>
          <w:sz w:val="20"/>
        </w:rPr>
        <w:t>ve from April 27, 2024.</w:t>
      </w:r>
    </w:p>
    <w:bookmarkEnd w:id="0"/>
    <w:p w:rsidR="00563FD2" w:rsidRDefault="00563FD2" w:rsidP="008D7FE3">
      <w:pPr>
        <w:pBdr>
          <w:top w:val="nil"/>
          <w:left w:val="nil"/>
          <w:bottom w:val="nil"/>
          <w:right w:val="nil"/>
          <w:between w:val="nil"/>
        </w:pBdr>
        <w:tabs>
          <w:tab w:val="left" w:pos="432"/>
          <w:tab w:val="left" w:pos="1058"/>
        </w:tabs>
        <w:spacing w:after="120" w:line="360" w:lineRule="auto"/>
        <w:jc w:val="both"/>
        <w:rPr>
          <w:rFonts w:ascii="Arial" w:eastAsia="Arial" w:hAnsi="Arial" w:cs="Arial"/>
          <w:color w:val="010000"/>
          <w:sz w:val="20"/>
          <w:szCs w:val="20"/>
        </w:rPr>
      </w:pPr>
    </w:p>
    <w:sectPr w:rsidR="00563FD2">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16D95"/>
    <w:multiLevelType w:val="multilevel"/>
    <w:tmpl w:val="83F2796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AFC3637"/>
    <w:multiLevelType w:val="multilevel"/>
    <w:tmpl w:val="1D221C2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CC246E2"/>
    <w:multiLevelType w:val="multilevel"/>
    <w:tmpl w:val="1F14AD60"/>
    <w:lvl w:ilvl="0">
      <w:start w:val="3"/>
      <w:numFmt w:val="decimal"/>
      <w:lvlText w:val="%1."/>
      <w:lvlJc w:val="left"/>
      <w:pPr>
        <w:ind w:left="720" w:hanging="360"/>
      </w:pPr>
      <w:rPr>
        <w:rFonts w:ascii="Arial" w:eastAsia="Arial" w:hAnsi="Arial" w:cs="Arial"/>
        <w:color w:val="01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94545BD"/>
    <w:multiLevelType w:val="multilevel"/>
    <w:tmpl w:val="5A945DF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84A0CD0"/>
    <w:multiLevelType w:val="multilevel"/>
    <w:tmpl w:val="4D1C7BDA"/>
    <w:lvl w:ilvl="0">
      <w:start w:val="1"/>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54FB61A3"/>
    <w:multiLevelType w:val="multilevel"/>
    <w:tmpl w:val="032C1E2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3450AE5"/>
    <w:multiLevelType w:val="multilevel"/>
    <w:tmpl w:val="2994A0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6BC7EC8"/>
    <w:multiLevelType w:val="multilevel"/>
    <w:tmpl w:val="16C62C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73A6D88"/>
    <w:multiLevelType w:val="multilevel"/>
    <w:tmpl w:val="83D2ACE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2BF6233"/>
    <w:multiLevelType w:val="multilevel"/>
    <w:tmpl w:val="1188D9D8"/>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75B32029"/>
    <w:multiLevelType w:val="multilevel"/>
    <w:tmpl w:val="E1CE5A9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7"/>
  </w:num>
  <w:num w:numId="3">
    <w:abstractNumId w:val="2"/>
  </w:num>
  <w:num w:numId="4">
    <w:abstractNumId w:val="5"/>
  </w:num>
  <w:num w:numId="5">
    <w:abstractNumId w:val="10"/>
  </w:num>
  <w:num w:numId="6">
    <w:abstractNumId w:val="8"/>
  </w:num>
  <w:num w:numId="7">
    <w:abstractNumId w:val="6"/>
  </w:num>
  <w:num w:numId="8">
    <w:abstractNumId w:val="1"/>
  </w:num>
  <w:num w:numId="9">
    <w:abstractNumId w:val="3"/>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FD2"/>
    <w:rsid w:val="00563FD2"/>
    <w:rsid w:val="008D7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FE699E-FF3A-48EA-A925-B36B86B43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sz w:val="26"/>
      <w:szCs w:val="26"/>
      <w:u w:val="none"/>
      <w:shd w:val="clear" w:color="auto" w:fill="auto"/>
    </w:rPr>
  </w:style>
  <w:style w:type="paragraph" w:customStyle="1" w:styleId="Vnbnnidung0">
    <w:name w:val="Văn bản nội dung"/>
    <w:basedOn w:val="Normal"/>
    <w:link w:val="Vnbnnidung"/>
    <w:pPr>
      <w:spacing w:line="310" w:lineRule="auto"/>
    </w:pPr>
    <w:rPr>
      <w:rFonts w:ascii="Times New Roman" w:eastAsia="Times New Roman" w:hAnsi="Times New Roman" w:cs="Times New Roman"/>
      <w:sz w:val="26"/>
      <w:szCs w:val="26"/>
    </w:rPr>
  </w:style>
  <w:style w:type="paragraph" w:customStyle="1" w:styleId="Khc0">
    <w:name w:val="Khác"/>
    <w:basedOn w:val="Normal"/>
    <w:link w:val="Khc"/>
    <w:pPr>
      <w:spacing w:line="310" w:lineRule="auto"/>
    </w:pPr>
    <w:rPr>
      <w:rFonts w:ascii="Times New Roman" w:eastAsia="Times New Roman" w:hAnsi="Times New Roman" w:cs="Times New Roman"/>
      <w:sz w:val="26"/>
      <w:szCs w:val="26"/>
    </w:rPr>
  </w:style>
  <w:style w:type="paragraph" w:customStyle="1" w:styleId="Chthchbng0">
    <w:name w:val="Chú thích bảng"/>
    <w:basedOn w:val="Normal"/>
    <w:link w:val="Chthchbng"/>
    <w:rPr>
      <w:rFonts w:ascii="Times New Roman" w:eastAsia="Times New Roman" w:hAnsi="Times New Roman" w:cs="Times New Roman"/>
      <w:b/>
      <w:bCs/>
      <w:sz w:val="26"/>
      <w:szCs w:val="26"/>
    </w:rPr>
  </w:style>
  <w:style w:type="paragraph" w:styleId="Header">
    <w:name w:val="header"/>
    <w:basedOn w:val="Normal"/>
    <w:link w:val="HeaderChar"/>
    <w:uiPriority w:val="99"/>
    <w:unhideWhenUsed/>
    <w:rsid w:val="008141E3"/>
    <w:pPr>
      <w:tabs>
        <w:tab w:val="center" w:pos="4680"/>
        <w:tab w:val="right" w:pos="9360"/>
      </w:tabs>
    </w:pPr>
  </w:style>
  <w:style w:type="character" w:customStyle="1" w:styleId="HeaderChar">
    <w:name w:val="Header Char"/>
    <w:basedOn w:val="DefaultParagraphFont"/>
    <w:link w:val="Header"/>
    <w:uiPriority w:val="99"/>
    <w:rsid w:val="008141E3"/>
    <w:rPr>
      <w:color w:val="000000"/>
    </w:rPr>
  </w:style>
  <w:style w:type="paragraph" w:styleId="Footer">
    <w:name w:val="footer"/>
    <w:basedOn w:val="Normal"/>
    <w:link w:val="FooterChar"/>
    <w:uiPriority w:val="99"/>
    <w:unhideWhenUsed/>
    <w:rsid w:val="008141E3"/>
    <w:pPr>
      <w:tabs>
        <w:tab w:val="center" w:pos="4680"/>
        <w:tab w:val="right" w:pos="9360"/>
      </w:tabs>
    </w:pPr>
  </w:style>
  <w:style w:type="character" w:customStyle="1" w:styleId="FooterChar">
    <w:name w:val="Footer Char"/>
    <w:basedOn w:val="DefaultParagraphFont"/>
    <w:link w:val="Footer"/>
    <w:uiPriority w:val="99"/>
    <w:rsid w:val="008141E3"/>
    <w:rPr>
      <w:color w:val="000000"/>
    </w:rPr>
  </w:style>
  <w:style w:type="paragraph" w:styleId="ListParagraph">
    <w:name w:val="List Paragraph"/>
    <w:basedOn w:val="Normal"/>
    <w:uiPriority w:val="34"/>
    <w:qFormat/>
    <w:rsid w:val="008141E3"/>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P8+0wW/uiTp5tbEZSZ/izeLLjg==">CgMxLjA4AHIhMWVrSnhMTTBocU5odTFyaUp5V05BZklmQnVDM2Jqa3lZ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1266</Words>
  <Characters>7217</Characters>
  <Application>Microsoft Office Word</Application>
  <DocSecurity>0</DocSecurity>
  <Lines>60</Lines>
  <Paragraphs>16</Paragraphs>
  <ScaleCrop>false</ScaleCrop>
  <Company/>
  <LinksUpToDate>false</LinksUpToDate>
  <CharactersWithSpaces>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3</cp:revision>
  <dcterms:created xsi:type="dcterms:W3CDTF">2024-05-07T03:44:00Z</dcterms:created>
  <dcterms:modified xsi:type="dcterms:W3CDTF">2024-05-08T04:21:00Z</dcterms:modified>
</cp:coreProperties>
</file>