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AE774"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Pr>
          <w:rFonts w:ascii="Arial" w:hAnsi="Arial"/>
          <w:b/>
          <w:color w:val="010000"/>
          <w:sz w:val="20"/>
        </w:rPr>
        <w:t>MAC: Annual General Mandate 2024</w:t>
      </w:r>
    </w:p>
    <w:p w14:paraId="01CE0B8F"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April 27, 2024, Marine supply and engineering service JSC announced General Mandate No. 02-2024/NQ-DHDCD as follows:</w:t>
      </w:r>
    </w:p>
    <w:p w14:paraId="589E2C30"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 Approve the Report on production and business activities in 2023 and the production and business plan in 2024 of the General Manager</w:t>
      </w:r>
    </w:p>
    <w:p w14:paraId="471212F8" w14:textId="77777777" w:rsidR="00C35EFA" w:rsidRDefault="00F51EB4" w:rsidP="004A68B6">
      <w:pPr>
        <w:tabs>
          <w:tab w:val="left" w:pos="432"/>
        </w:tabs>
        <w:spacing w:after="240" w:line="360" w:lineRule="auto"/>
        <w:jc w:val="both"/>
        <w:rPr>
          <w:rFonts w:ascii="Arial" w:eastAsia="Arial" w:hAnsi="Arial" w:cs="Arial"/>
          <w:color w:val="010000"/>
          <w:sz w:val="20"/>
          <w:szCs w:val="20"/>
        </w:rPr>
      </w:pPr>
      <w:r>
        <w:rPr>
          <w:rFonts w:ascii="Arial" w:hAnsi="Arial"/>
          <w:color w:val="010000"/>
          <w:sz w:val="20"/>
        </w:rPr>
        <w:t>Results of production and business activities in 2023</w:t>
      </w:r>
    </w:p>
    <w:p w14:paraId="1B6E834C" w14:textId="77777777" w:rsidR="00C35EFA" w:rsidRDefault="00F51EB4" w:rsidP="004A68B6">
      <w:pPr>
        <w:tabs>
          <w:tab w:val="left" w:pos="432"/>
        </w:tabs>
        <w:spacing w:after="240" w:line="360" w:lineRule="auto"/>
        <w:jc w:val="both"/>
        <w:rPr>
          <w:rFonts w:ascii="Arial" w:eastAsia="Arial" w:hAnsi="Arial" w:cs="Arial"/>
          <w:color w:val="010000"/>
          <w:sz w:val="20"/>
          <w:szCs w:val="20"/>
        </w:rPr>
      </w:pPr>
      <w:r>
        <w:rPr>
          <w:rFonts w:ascii="Arial" w:hAnsi="Arial"/>
          <w:color w:val="010000"/>
          <w:sz w:val="20"/>
        </w:rPr>
        <w:t>Unit: VND</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2573"/>
        <w:gridCol w:w="2245"/>
        <w:gridCol w:w="2185"/>
        <w:gridCol w:w="2022"/>
      </w:tblGrid>
      <w:tr w:rsidR="00C35EFA" w14:paraId="5FF02C71" w14:textId="77777777">
        <w:trPr>
          <w:trHeight w:val="360"/>
        </w:trPr>
        <w:tc>
          <w:tcPr>
            <w:tcW w:w="2572" w:type="dxa"/>
            <w:tcBorders>
              <w:top w:val="single" w:sz="8" w:space="0" w:color="000000"/>
              <w:left w:val="single" w:sz="8" w:space="0" w:color="000000"/>
            </w:tcBorders>
            <w:shd w:val="clear" w:color="auto" w:fill="FFFFFF"/>
            <w:tcMar>
              <w:top w:w="0" w:type="dxa"/>
              <w:left w:w="0" w:type="dxa"/>
              <w:bottom w:w="0" w:type="dxa"/>
              <w:right w:w="0" w:type="dxa"/>
            </w:tcMar>
            <w:vAlign w:val="bottom"/>
          </w:tcPr>
          <w:p w14:paraId="79AFADDB" w14:textId="77777777" w:rsidR="00C35EFA" w:rsidRDefault="00F51EB4" w:rsidP="004A68B6">
            <w:pPr>
              <w:tabs>
                <w:tab w:val="left" w:pos="432"/>
              </w:tabs>
              <w:spacing w:line="360" w:lineRule="auto"/>
              <w:jc w:val="both"/>
              <w:rPr>
                <w:rFonts w:ascii="Arial" w:eastAsia="Arial" w:hAnsi="Arial" w:cs="Arial"/>
                <w:color w:val="010000"/>
                <w:sz w:val="20"/>
                <w:szCs w:val="20"/>
              </w:rPr>
            </w:pPr>
            <w:r>
              <w:rPr>
                <w:rFonts w:ascii="Arial" w:hAnsi="Arial"/>
                <w:color w:val="010000"/>
                <w:sz w:val="20"/>
              </w:rPr>
              <w:t>Targets</w:t>
            </w:r>
          </w:p>
        </w:tc>
        <w:tc>
          <w:tcPr>
            <w:tcW w:w="2245" w:type="dxa"/>
            <w:tcBorders>
              <w:top w:val="single" w:sz="8" w:space="0" w:color="000000"/>
              <w:left w:val="single" w:sz="8" w:space="0" w:color="000000"/>
            </w:tcBorders>
            <w:shd w:val="clear" w:color="auto" w:fill="FFFFFF"/>
            <w:tcMar>
              <w:top w:w="0" w:type="dxa"/>
              <w:left w:w="0" w:type="dxa"/>
              <w:bottom w:w="0" w:type="dxa"/>
              <w:right w:w="0" w:type="dxa"/>
            </w:tcMar>
            <w:vAlign w:val="bottom"/>
          </w:tcPr>
          <w:p w14:paraId="63ADB40D" w14:textId="77777777" w:rsidR="00C35EFA" w:rsidRDefault="00F51EB4" w:rsidP="004A68B6">
            <w:pPr>
              <w:tabs>
                <w:tab w:val="left" w:pos="432"/>
              </w:tabs>
              <w:spacing w:line="360" w:lineRule="auto"/>
              <w:jc w:val="both"/>
              <w:rPr>
                <w:rFonts w:ascii="Arial" w:eastAsia="Arial" w:hAnsi="Arial" w:cs="Arial"/>
                <w:color w:val="010000"/>
                <w:sz w:val="20"/>
                <w:szCs w:val="20"/>
              </w:rPr>
            </w:pPr>
            <w:r>
              <w:rPr>
                <w:rFonts w:ascii="Arial" w:hAnsi="Arial"/>
                <w:color w:val="010000"/>
                <w:sz w:val="20"/>
              </w:rPr>
              <w:t>Plan</w:t>
            </w:r>
          </w:p>
        </w:tc>
        <w:tc>
          <w:tcPr>
            <w:tcW w:w="2185" w:type="dxa"/>
            <w:tcBorders>
              <w:top w:val="single" w:sz="8" w:space="0" w:color="000000"/>
              <w:left w:val="single" w:sz="8" w:space="0" w:color="000000"/>
            </w:tcBorders>
            <w:shd w:val="clear" w:color="auto" w:fill="FFFFFF"/>
            <w:tcMar>
              <w:top w:w="0" w:type="dxa"/>
              <w:left w:w="0" w:type="dxa"/>
              <w:bottom w:w="0" w:type="dxa"/>
              <w:right w:w="0" w:type="dxa"/>
            </w:tcMar>
            <w:vAlign w:val="bottom"/>
          </w:tcPr>
          <w:p w14:paraId="19E13C8E" w14:textId="44D17873" w:rsidR="00C35EFA" w:rsidRDefault="00F51EB4" w:rsidP="004A68B6">
            <w:pPr>
              <w:tabs>
                <w:tab w:val="left" w:pos="432"/>
              </w:tabs>
              <w:spacing w:line="360" w:lineRule="auto"/>
              <w:jc w:val="both"/>
              <w:rPr>
                <w:rFonts w:ascii="Arial" w:eastAsia="Arial" w:hAnsi="Arial" w:cs="Arial"/>
                <w:color w:val="010000"/>
                <w:sz w:val="20"/>
                <w:szCs w:val="20"/>
              </w:rPr>
            </w:pPr>
            <w:r>
              <w:rPr>
                <w:rFonts w:ascii="Arial" w:hAnsi="Arial"/>
                <w:color w:val="010000"/>
                <w:sz w:val="20"/>
              </w:rPr>
              <w:t>Results</w:t>
            </w:r>
          </w:p>
        </w:tc>
        <w:tc>
          <w:tcPr>
            <w:tcW w:w="2022"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bottom"/>
          </w:tcPr>
          <w:p w14:paraId="70DCC14A" w14:textId="77777777" w:rsidR="00C35EFA" w:rsidRDefault="00F51EB4" w:rsidP="004A68B6">
            <w:pPr>
              <w:tabs>
                <w:tab w:val="left" w:pos="432"/>
              </w:tabs>
              <w:spacing w:line="360" w:lineRule="auto"/>
              <w:jc w:val="both"/>
              <w:rPr>
                <w:rFonts w:ascii="Arial" w:eastAsia="Arial" w:hAnsi="Arial" w:cs="Arial"/>
                <w:color w:val="010000"/>
                <w:sz w:val="20"/>
                <w:szCs w:val="20"/>
              </w:rPr>
            </w:pPr>
            <w:r>
              <w:rPr>
                <w:rFonts w:ascii="Arial" w:hAnsi="Arial"/>
                <w:color w:val="010000"/>
                <w:sz w:val="20"/>
              </w:rPr>
              <w:t>Results/plan</w:t>
            </w:r>
          </w:p>
        </w:tc>
      </w:tr>
      <w:tr w:rsidR="00C35EFA" w14:paraId="3FD2846F" w14:textId="77777777">
        <w:trPr>
          <w:trHeight w:val="675"/>
        </w:trPr>
        <w:tc>
          <w:tcPr>
            <w:tcW w:w="2572" w:type="dxa"/>
            <w:tcBorders>
              <w:top w:val="single" w:sz="8" w:space="0" w:color="000000"/>
              <w:left w:val="single" w:sz="8" w:space="0" w:color="000000"/>
            </w:tcBorders>
            <w:shd w:val="clear" w:color="auto" w:fill="FFFFFF"/>
            <w:tcMar>
              <w:top w:w="0" w:type="dxa"/>
              <w:left w:w="0" w:type="dxa"/>
              <w:bottom w:w="0" w:type="dxa"/>
              <w:right w:w="0" w:type="dxa"/>
            </w:tcMar>
          </w:tcPr>
          <w:p w14:paraId="1BE5CEEF" w14:textId="77777777" w:rsidR="00C35EFA" w:rsidRDefault="00F51EB4" w:rsidP="004A68B6">
            <w:pPr>
              <w:tabs>
                <w:tab w:val="left" w:pos="432"/>
              </w:tabs>
              <w:spacing w:line="360" w:lineRule="auto"/>
              <w:jc w:val="both"/>
              <w:rPr>
                <w:rFonts w:ascii="Arial" w:eastAsia="Arial" w:hAnsi="Arial" w:cs="Arial"/>
                <w:color w:val="010000"/>
                <w:sz w:val="20"/>
                <w:szCs w:val="20"/>
              </w:rPr>
            </w:pPr>
            <w:r>
              <w:rPr>
                <w:rFonts w:ascii="Arial" w:hAnsi="Arial"/>
                <w:color w:val="010000"/>
                <w:sz w:val="20"/>
              </w:rPr>
              <w:t>Total revenue</w:t>
            </w:r>
          </w:p>
        </w:tc>
        <w:tc>
          <w:tcPr>
            <w:tcW w:w="2245" w:type="dxa"/>
            <w:tcBorders>
              <w:top w:val="single" w:sz="8" w:space="0" w:color="000000"/>
              <w:left w:val="single" w:sz="8" w:space="0" w:color="000000"/>
            </w:tcBorders>
            <w:shd w:val="clear" w:color="auto" w:fill="FFFFFF"/>
            <w:tcMar>
              <w:top w:w="0" w:type="dxa"/>
              <w:left w:w="0" w:type="dxa"/>
              <w:bottom w:w="0" w:type="dxa"/>
              <w:right w:w="0" w:type="dxa"/>
            </w:tcMar>
          </w:tcPr>
          <w:p w14:paraId="5A405F2B" w14:textId="77777777" w:rsidR="00C35EFA" w:rsidRDefault="00F51EB4" w:rsidP="004A68B6">
            <w:pPr>
              <w:tabs>
                <w:tab w:val="left" w:pos="432"/>
              </w:tabs>
              <w:spacing w:line="360" w:lineRule="auto"/>
              <w:jc w:val="both"/>
              <w:rPr>
                <w:rFonts w:ascii="Arial" w:eastAsia="Arial" w:hAnsi="Arial" w:cs="Arial"/>
                <w:color w:val="010000"/>
                <w:sz w:val="20"/>
                <w:szCs w:val="20"/>
              </w:rPr>
            </w:pPr>
            <w:r>
              <w:rPr>
                <w:rFonts w:ascii="Arial" w:hAnsi="Arial"/>
                <w:color w:val="010000"/>
                <w:sz w:val="20"/>
              </w:rPr>
              <w:t>86,000,000,000</w:t>
            </w:r>
          </w:p>
        </w:tc>
        <w:tc>
          <w:tcPr>
            <w:tcW w:w="2185" w:type="dxa"/>
            <w:tcBorders>
              <w:top w:val="single" w:sz="8" w:space="0" w:color="000000"/>
              <w:left w:val="single" w:sz="8" w:space="0" w:color="000000"/>
            </w:tcBorders>
            <w:shd w:val="clear" w:color="auto" w:fill="FFFFFF"/>
            <w:tcMar>
              <w:top w:w="0" w:type="dxa"/>
              <w:left w:w="0" w:type="dxa"/>
              <w:bottom w:w="0" w:type="dxa"/>
              <w:right w:w="0" w:type="dxa"/>
            </w:tcMar>
          </w:tcPr>
          <w:p w14:paraId="728FE53C" w14:textId="77777777" w:rsidR="00C35EFA" w:rsidRDefault="00F51EB4" w:rsidP="004A68B6">
            <w:pPr>
              <w:tabs>
                <w:tab w:val="left" w:pos="432"/>
              </w:tabs>
              <w:spacing w:line="360" w:lineRule="auto"/>
              <w:jc w:val="both"/>
              <w:rPr>
                <w:rFonts w:ascii="Arial" w:eastAsia="Arial" w:hAnsi="Arial" w:cs="Arial"/>
                <w:color w:val="010000"/>
                <w:sz w:val="20"/>
                <w:szCs w:val="20"/>
              </w:rPr>
            </w:pPr>
            <w:r>
              <w:rPr>
                <w:rFonts w:ascii="Arial" w:hAnsi="Arial"/>
                <w:color w:val="010000"/>
                <w:sz w:val="20"/>
              </w:rPr>
              <w:t>119,054,503,399</w:t>
            </w:r>
          </w:p>
        </w:tc>
        <w:tc>
          <w:tcPr>
            <w:tcW w:w="2022"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155A2F3A" w14:textId="77777777" w:rsidR="00C35EFA" w:rsidRDefault="00F51EB4" w:rsidP="004A68B6">
            <w:pPr>
              <w:tabs>
                <w:tab w:val="left" w:pos="432"/>
              </w:tabs>
              <w:spacing w:line="360" w:lineRule="auto"/>
              <w:jc w:val="both"/>
              <w:rPr>
                <w:rFonts w:ascii="Arial" w:eastAsia="Arial" w:hAnsi="Arial" w:cs="Arial"/>
                <w:color w:val="010000"/>
                <w:sz w:val="20"/>
                <w:szCs w:val="20"/>
              </w:rPr>
            </w:pPr>
            <w:r>
              <w:rPr>
                <w:rFonts w:ascii="Arial" w:hAnsi="Arial"/>
                <w:color w:val="010000"/>
                <w:sz w:val="20"/>
              </w:rPr>
              <w:t>138.43%</w:t>
            </w:r>
          </w:p>
        </w:tc>
      </w:tr>
      <w:tr w:rsidR="00C35EFA" w14:paraId="74DC6585" w14:textId="77777777">
        <w:trPr>
          <w:trHeight w:val="720"/>
        </w:trPr>
        <w:tc>
          <w:tcPr>
            <w:tcW w:w="2572"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0A2F714A" w14:textId="77777777" w:rsidR="00C35EFA" w:rsidRDefault="00F51EB4" w:rsidP="004A68B6">
            <w:pPr>
              <w:tabs>
                <w:tab w:val="left" w:pos="432"/>
              </w:tabs>
              <w:spacing w:line="360" w:lineRule="auto"/>
              <w:jc w:val="both"/>
              <w:rPr>
                <w:rFonts w:ascii="Arial" w:eastAsia="Arial" w:hAnsi="Arial" w:cs="Arial"/>
                <w:color w:val="010000"/>
                <w:sz w:val="20"/>
                <w:szCs w:val="20"/>
              </w:rPr>
            </w:pPr>
            <w:r>
              <w:rPr>
                <w:rFonts w:ascii="Arial" w:hAnsi="Arial"/>
                <w:color w:val="010000"/>
                <w:sz w:val="20"/>
              </w:rPr>
              <w:t>Profit after tax</w:t>
            </w:r>
          </w:p>
        </w:tc>
        <w:tc>
          <w:tcPr>
            <w:tcW w:w="2245"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5919EAFD" w14:textId="77777777" w:rsidR="00C35EFA" w:rsidRDefault="00F51EB4" w:rsidP="004A68B6">
            <w:pPr>
              <w:tabs>
                <w:tab w:val="left" w:pos="432"/>
              </w:tabs>
              <w:spacing w:line="360" w:lineRule="auto"/>
              <w:jc w:val="both"/>
              <w:rPr>
                <w:rFonts w:ascii="Arial" w:eastAsia="Arial" w:hAnsi="Arial" w:cs="Arial"/>
                <w:color w:val="010000"/>
                <w:sz w:val="20"/>
                <w:szCs w:val="20"/>
              </w:rPr>
            </w:pPr>
            <w:r>
              <w:rPr>
                <w:rFonts w:ascii="Arial" w:hAnsi="Arial"/>
                <w:color w:val="010000"/>
                <w:sz w:val="20"/>
              </w:rPr>
              <w:t>35,000,000,000</w:t>
            </w:r>
          </w:p>
        </w:tc>
        <w:tc>
          <w:tcPr>
            <w:tcW w:w="2185"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5258D436" w14:textId="77777777" w:rsidR="00C35EFA" w:rsidRDefault="00F51EB4" w:rsidP="004A68B6">
            <w:pPr>
              <w:tabs>
                <w:tab w:val="left" w:pos="432"/>
              </w:tabs>
              <w:spacing w:line="360" w:lineRule="auto"/>
              <w:jc w:val="both"/>
              <w:rPr>
                <w:rFonts w:ascii="Arial" w:eastAsia="Arial" w:hAnsi="Arial" w:cs="Arial"/>
                <w:color w:val="010000"/>
                <w:sz w:val="20"/>
                <w:szCs w:val="20"/>
              </w:rPr>
            </w:pPr>
            <w:r>
              <w:rPr>
                <w:rFonts w:ascii="Arial" w:hAnsi="Arial"/>
                <w:color w:val="010000"/>
                <w:sz w:val="20"/>
              </w:rPr>
              <w:t>42,307,435,183</w:t>
            </w: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D1EF77" w14:textId="77777777" w:rsidR="00C35EFA" w:rsidRDefault="00F51EB4" w:rsidP="004A68B6">
            <w:pPr>
              <w:tabs>
                <w:tab w:val="left" w:pos="432"/>
              </w:tabs>
              <w:spacing w:line="360" w:lineRule="auto"/>
              <w:jc w:val="both"/>
              <w:rPr>
                <w:rFonts w:ascii="Arial" w:eastAsia="Arial" w:hAnsi="Arial" w:cs="Arial"/>
                <w:color w:val="010000"/>
                <w:sz w:val="20"/>
                <w:szCs w:val="20"/>
              </w:rPr>
            </w:pPr>
            <w:r>
              <w:rPr>
                <w:rFonts w:ascii="Arial" w:hAnsi="Arial"/>
                <w:color w:val="010000"/>
                <w:sz w:val="20"/>
              </w:rPr>
              <w:t>120.88%</w:t>
            </w:r>
          </w:p>
        </w:tc>
      </w:tr>
    </w:tbl>
    <w:p w14:paraId="462F8F7C"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Approve the Report of the Board of Directors in 2023</w:t>
      </w:r>
    </w:p>
    <w:p w14:paraId="29A05EBE"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3. Approve the Supervisory Board's Activity Report in 2023</w:t>
      </w:r>
    </w:p>
    <w:p w14:paraId="085F5892"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4. Approve the Audited Financial Statements 2023</w:t>
      </w:r>
    </w:p>
    <w:p w14:paraId="4CD59FB2"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Approve the Financial Statements 2023 audited by A&amp;C Auditing and Consulting Company Limited with the following main targets:</w:t>
      </w:r>
    </w:p>
    <w:p w14:paraId="3A5C5485"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 VND</w:t>
      </w:r>
    </w:p>
    <w:p w14:paraId="03233887" w14:textId="77777777" w:rsidR="00C35EFA" w:rsidRDefault="00F51EB4" w:rsidP="004A68B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Revenue from service provision: 76,243,118,663</w:t>
      </w:r>
    </w:p>
    <w:p w14:paraId="793C4E15" w14:textId="77777777" w:rsidR="00C35EFA" w:rsidRDefault="00F51EB4" w:rsidP="004A68B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Financial revenue: 40,221,015,904</w:t>
      </w:r>
    </w:p>
    <w:p w14:paraId="198C80EE" w14:textId="77777777" w:rsidR="00C35EFA" w:rsidRDefault="00F51EB4" w:rsidP="004A68B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incomes: 1,763,398,043</w:t>
      </w:r>
    </w:p>
    <w:p w14:paraId="3E3AFA43" w14:textId="77777777" w:rsidR="00C35EFA" w:rsidRDefault="00F51EB4" w:rsidP="004A68B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Expenses of production and business activities: 58,963,897,648</w:t>
      </w:r>
    </w:p>
    <w:p w14:paraId="779FA0F9" w14:textId="77777777" w:rsidR="00C35EFA" w:rsidRDefault="00F51EB4" w:rsidP="004A68B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Financial expenses: 1,384,388,604</w:t>
      </w:r>
    </w:p>
    <w:p w14:paraId="41EF58FB" w14:textId="77777777" w:rsidR="00C35EFA" w:rsidRDefault="00F51EB4" w:rsidP="004A68B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expenses: 356,999,371</w:t>
      </w:r>
    </w:p>
    <w:p w14:paraId="16357E03" w14:textId="77777777" w:rsidR="00C35EFA" w:rsidRDefault="00F51EB4" w:rsidP="004A68B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before tax: 47,707,163,093</w:t>
      </w:r>
    </w:p>
    <w:p w14:paraId="1D2FF0FD" w14:textId="77777777" w:rsidR="00C35EFA" w:rsidRDefault="00F51EB4" w:rsidP="004A68B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Corporate income tax: 5,653,202,624</w:t>
      </w:r>
    </w:p>
    <w:p w14:paraId="533CE0B7" w14:textId="77777777" w:rsidR="00C35EFA" w:rsidRDefault="00F51EB4" w:rsidP="004A68B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Consolidated profit after tax in 2023: 42,053,960,469</w:t>
      </w:r>
    </w:p>
    <w:p w14:paraId="6185BF45" w14:textId="77777777" w:rsidR="00C35EFA" w:rsidRDefault="00F51EB4" w:rsidP="004A68B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after tax of the Holding Company: 42,307,435,183</w:t>
      </w:r>
    </w:p>
    <w:p w14:paraId="63079E65" w14:textId="77777777" w:rsidR="00C35EFA" w:rsidRDefault="00F51EB4" w:rsidP="004A68B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after tax of non-controlling shareholder: (253,474,714)</w:t>
      </w:r>
    </w:p>
    <w:p w14:paraId="36546AD9" w14:textId="77777777" w:rsidR="00C35EFA" w:rsidRDefault="00F51EB4" w:rsidP="004A68B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assets as of December 31, 2023: 209,842,826,104</w:t>
      </w:r>
    </w:p>
    <w:p w14:paraId="5F93DEB9" w14:textId="77777777" w:rsidR="00C35EFA" w:rsidRDefault="00F51EB4" w:rsidP="004A68B6">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Owners' equity: 188,245,034,758</w:t>
      </w:r>
    </w:p>
    <w:p w14:paraId="46D43B85"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In which: </w:t>
      </w:r>
    </w:p>
    <w:p w14:paraId="56FC2EC3" w14:textId="77777777" w:rsidR="00C35EFA" w:rsidRDefault="00F51EB4" w:rsidP="004A68B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Shareholders' contributed capital: 151,397,450,000</w:t>
      </w:r>
    </w:p>
    <w:p w14:paraId="239AD9B1" w14:textId="77777777" w:rsidR="00C35EFA" w:rsidRDefault="00F51EB4" w:rsidP="004A68B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premium: (643,572,900)</w:t>
      </w:r>
    </w:p>
    <w:p w14:paraId="069E0F88" w14:textId="77777777" w:rsidR="00C35EFA" w:rsidRDefault="00F51EB4" w:rsidP="004A68B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Investment and development fund: 14,692,992,406</w:t>
      </w:r>
    </w:p>
    <w:p w14:paraId="78C678AB" w14:textId="77777777" w:rsidR="00C35EFA" w:rsidRDefault="00F51EB4" w:rsidP="004A68B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funds under owners' equity: 22,862,255</w:t>
      </w:r>
    </w:p>
    <w:p w14:paraId="71103506" w14:textId="77777777" w:rsidR="00C35EFA" w:rsidRDefault="00F51EB4" w:rsidP="004A68B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Undistributed profit after tax: 21,028,777,711</w:t>
      </w:r>
    </w:p>
    <w:p w14:paraId="15CF1F98" w14:textId="77777777" w:rsidR="00C35EFA" w:rsidRDefault="00F51EB4" w:rsidP="004A68B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Non-controlling shareholder interests: 1,746,525,286</w:t>
      </w:r>
    </w:p>
    <w:p w14:paraId="45FBB9CC"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5. Approve the profit distribution and dividend payment plan for 2023</w:t>
      </w:r>
    </w:p>
    <w:p w14:paraId="6513AE0F" w14:textId="77777777" w:rsidR="00C35EFA" w:rsidRDefault="00F51EB4" w:rsidP="004A68B6">
      <w:pPr>
        <w:numPr>
          <w:ilvl w:val="0"/>
          <w:numId w:val="3"/>
        </w:numP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distribution plan in 2023:</w:t>
      </w:r>
    </w:p>
    <w:p w14:paraId="3F096551" w14:textId="77777777" w:rsidR="00C35EFA" w:rsidRDefault="00F51EB4" w:rsidP="004A68B6">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 VND 25,570,701,211</w:t>
      </w:r>
    </w:p>
    <w:p w14:paraId="6680B588" w14:textId="77777777" w:rsidR="00C35EFA" w:rsidRDefault="00F51EB4" w:rsidP="004A68B6">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in this period: VND 42,307,435,183</w:t>
      </w:r>
    </w:p>
    <w:p w14:paraId="72C10BD4" w14:textId="77777777" w:rsidR="00C35EFA" w:rsidRDefault="00F51EB4" w:rsidP="004A68B6">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of previous years: VND (16,736,733,972)</w:t>
      </w:r>
    </w:p>
    <w:p w14:paraId="72EFB3A8" w14:textId="77777777" w:rsidR="00C35EFA" w:rsidRDefault="00F51EB4" w:rsidP="004A68B6">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Appropriations for funds:</w:t>
      </w:r>
    </w:p>
    <w:p w14:paraId="70CC26BE" w14:textId="77777777" w:rsidR="00C35EFA" w:rsidRDefault="00F51EB4" w:rsidP="004A68B6">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Development and investment fund (30% of profit after tax): VND 7,671,210,363</w:t>
      </w:r>
    </w:p>
    <w:p w14:paraId="62F74AD2" w14:textId="77777777" w:rsidR="00C35EFA" w:rsidRDefault="00F51EB4" w:rsidP="004A68B6">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Bonus and welfare fund (4% of profit after tax): VND 1,022,828,048</w:t>
      </w:r>
    </w:p>
    <w:p w14:paraId="43FE479C" w14:textId="77777777" w:rsidR="00C35EFA" w:rsidRDefault="00F51EB4" w:rsidP="004A68B6">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Dividend prepayment 2023 (3%): VND 4,541,923,500</w:t>
      </w:r>
    </w:p>
    <w:p w14:paraId="0D0E060A" w14:textId="77777777" w:rsidR="00C35EFA" w:rsidRDefault="00F51EB4" w:rsidP="004A68B6">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Expected retained profit: VND 12,334,739,300</w:t>
      </w:r>
    </w:p>
    <w:p w14:paraId="6E0A635B" w14:textId="77777777" w:rsidR="00C35EFA" w:rsidRDefault="00F51EB4" w:rsidP="004A68B6">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Dividend payment plan for 2023.</w:t>
      </w:r>
    </w:p>
    <w:p w14:paraId="1F927CF7" w14:textId="3306A633" w:rsidR="00C35EFA" w:rsidRDefault="00F51EB4" w:rsidP="004A68B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Based on business activity results in 2023, the Board of Directors proposes a dividend payment in 2023 of 3% in cash.</w:t>
      </w:r>
    </w:p>
    <w:p w14:paraId="51D0E094"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Payment time: completed the prepayment in December 2023.</w:t>
      </w:r>
    </w:p>
    <w:p w14:paraId="5544673B"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business plan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
        <w:gridCol w:w="3387"/>
        <w:gridCol w:w="1652"/>
        <w:gridCol w:w="3032"/>
      </w:tblGrid>
      <w:tr w:rsidR="00C35EFA" w14:paraId="662344D6" w14:textId="77777777">
        <w:tc>
          <w:tcPr>
            <w:tcW w:w="946" w:type="dxa"/>
            <w:shd w:val="clear" w:color="auto" w:fill="auto"/>
            <w:tcMar>
              <w:top w:w="0" w:type="dxa"/>
              <w:bottom w:w="0" w:type="dxa"/>
            </w:tcMar>
            <w:vAlign w:val="center"/>
          </w:tcPr>
          <w:p w14:paraId="3C3917A1"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3387" w:type="dxa"/>
            <w:shd w:val="clear" w:color="auto" w:fill="auto"/>
            <w:tcMar>
              <w:top w:w="0" w:type="dxa"/>
              <w:bottom w:w="0" w:type="dxa"/>
            </w:tcMar>
            <w:vAlign w:val="center"/>
          </w:tcPr>
          <w:p w14:paraId="754C431E"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Main targets</w:t>
            </w:r>
          </w:p>
        </w:tc>
        <w:tc>
          <w:tcPr>
            <w:tcW w:w="1652" w:type="dxa"/>
            <w:shd w:val="clear" w:color="auto" w:fill="auto"/>
            <w:tcMar>
              <w:top w:w="0" w:type="dxa"/>
              <w:bottom w:w="0" w:type="dxa"/>
            </w:tcMar>
            <w:vAlign w:val="center"/>
          </w:tcPr>
          <w:p w14:paraId="09B7C89E"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Unit</w:t>
            </w:r>
          </w:p>
        </w:tc>
        <w:tc>
          <w:tcPr>
            <w:tcW w:w="3032" w:type="dxa"/>
            <w:shd w:val="clear" w:color="auto" w:fill="auto"/>
            <w:tcMar>
              <w:top w:w="0" w:type="dxa"/>
              <w:bottom w:w="0" w:type="dxa"/>
            </w:tcMar>
            <w:vAlign w:val="center"/>
          </w:tcPr>
          <w:p w14:paraId="6A980C78"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 2024</w:t>
            </w:r>
          </w:p>
        </w:tc>
      </w:tr>
      <w:tr w:rsidR="00C35EFA" w14:paraId="4C25ED89" w14:textId="77777777">
        <w:tc>
          <w:tcPr>
            <w:tcW w:w="946" w:type="dxa"/>
            <w:shd w:val="clear" w:color="auto" w:fill="auto"/>
            <w:tcMar>
              <w:top w:w="0" w:type="dxa"/>
              <w:bottom w:w="0" w:type="dxa"/>
            </w:tcMar>
            <w:vAlign w:val="center"/>
          </w:tcPr>
          <w:p w14:paraId="7214BF7F"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3387" w:type="dxa"/>
            <w:shd w:val="clear" w:color="auto" w:fill="auto"/>
            <w:tcMar>
              <w:top w:w="0" w:type="dxa"/>
              <w:bottom w:w="0" w:type="dxa"/>
            </w:tcMar>
            <w:vAlign w:val="center"/>
          </w:tcPr>
          <w:p w14:paraId="210371B6"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Total revenue</w:t>
            </w:r>
          </w:p>
        </w:tc>
        <w:tc>
          <w:tcPr>
            <w:tcW w:w="1652" w:type="dxa"/>
            <w:shd w:val="clear" w:color="auto" w:fill="auto"/>
            <w:tcMar>
              <w:top w:w="0" w:type="dxa"/>
              <w:bottom w:w="0" w:type="dxa"/>
            </w:tcMar>
            <w:vAlign w:val="center"/>
          </w:tcPr>
          <w:p w14:paraId="1C2E0F4A"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3032" w:type="dxa"/>
            <w:shd w:val="clear" w:color="auto" w:fill="auto"/>
            <w:tcMar>
              <w:top w:w="0" w:type="dxa"/>
              <w:bottom w:w="0" w:type="dxa"/>
            </w:tcMar>
            <w:vAlign w:val="center"/>
          </w:tcPr>
          <w:p w14:paraId="2E0D37E4"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135</w:t>
            </w:r>
          </w:p>
        </w:tc>
      </w:tr>
      <w:tr w:rsidR="00C35EFA" w14:paraId="04D9FAF5" w14:textId="77777777">
        <w:tc>
          <w:tcPr>
            <w:tcW w:w="946" w:type="dxa"/>
            <w:shd w:val="clear" w:color="auto" w:fill="auto"/>
            <w:tcMar>
              <w:top w:w="0" w:type="dxa"/>
              <w:bottom w:w="0" w:type="dxa"/>
            </w:tcMar>
            <w:vAlign w:val="center"/>
          </w:tcPr>
          <w:p w14:paraId="66167416"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3</w:t>
            </w:r>
          </w:p>
        </w:tc>
        <w:tc>
          <w:tcPr>
            <w:tcW w:w="3387" w:type="dxa"/>
            <w:shd w:val="clear" w:color="auto" w:fill="auto"/>
            <w:tcMar>
              <w:top w:w="0" w:type="dxa"/>
              <w:bottom w:w="0" w:type="dxa"/>
            </w:tcMar>
            <w:vAlign w:val="center"/>
          </w:tcPr>
          <w:p w14:paraId="06706F99"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1652" w:type="dxa"/>
            <w:shd w:val="clear" w:color="auto" w:fill="auto"/>
            <w:tcMar>
              <w:top w:w="0" w:type="dxa"/>
              <w:bottom w:w="0" w:type="dxa"/>
            </w:tcMar>
            <w:vAlign w:val="center"/>
          </w:tcPr>
          <w:p w14:paraId="227600DF"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3032" w:type="dxa"/>
            <w:shd w:val="clear" w:color="auto" w:fill="auto"/>
            <w:tcMar>
              <w:top w:w="0" w:type="dxa"/>
              <w:bottom w:w="0" w:type="dxa"/>
            </w:tcMar>
            <w:vAlign w:val="center"/>
          </w:tcPr>
          <w:p w14:paraId="240C3F02"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20</w:t>
            </w:r>
          </w:p>
        </w:tc>
      </w:tr>
      <w:tr w:rsidR="00C35EFA" w14:paraId="25E6557D" w14:textId="77777777">
        <w:tc>
          <w:tcPr>
            <w:tcW w:w="946" w:type="dxa"/>
            <w:shd w:val="clear" w:color="auto" w:fill="auto"/>
            <w:tcMar>
              <w:top w:w="0" w:type="dxa"/>
              <w:bottom w:w="0" w:type="dxa"/>
            </w:tcMar>
            <w:vAlign w:val="center"/>
          </w:tcPr>
          <w:p w14:paraId="397D4A91"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4</w:t>
            </w:r>
          </w:p>
        </w:tc>
        <w:tc>
          <w:tcPr>
            <w:tcW w:w="3387" w:type="dxa"/>
            <w:shd w:val="clear" w:color="auto" w:fill="auto"/>
            <w:tcMar>
              <w:top w:w="0" w:type="dxa"/>
              <w:bottom w:w="0" w:type="dxa"/>
            </w:tcMar>
            <w:vAlign w:val="center"/>
          </w:tcPr>
          <w:p w14:paraId="16A2740C"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Expected dividend payment rate</w:t>
            </w:r>
          </w:p>
        </w:tc>
        <w:tc>
          <w:tcPr>
            <w:tcW w:w="1652" w:type="dxa"/>
            <w:shd w:val="clear" w:color="auto" w:fill="auto"/>
            <w:tcMar>
              <w:top w:w="0" w:type="dxa"/>
              <w:bottom w:w="0" w:type="dxa"/>
            </w:tcMar>
            <w:vAlign w:val="center"/>
          </w:tcPr>
          <w:p w14:paraId="714A9BE4"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w:t>
            </w:r>
          </w:p>
        </w:tc>
        <w:tc>
          <w:tcPr>
            <w:tcW w:w="3032" w:type="dxa"/>
            <w:shd w:val="clear" w:color="auto" w:fill="auto"/>
            <w:tcMar>
              <w:top w:w="0" w:type="dxa"/>
              <w:bottom w:w="0" w:type="dxa"/>
            </w:tcMar>
            <w:vAlign w:val="center"/>
          </w:tcPr>
          <w:p w14:paraId="564B681F"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5</w:t>
            </w:r>
          </w:p>
        </w:tc>
      </w:tr>
    </w:tbl>
    <w:p w14:paraId="106A694A" w14:textId="77777777" w:rsidR="00C35EFA" w:rsidRDefault="00F51EB4" w:rsidP="004A68B6">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7: Approve the selection of an audit company for the fiscal year 2024</w:t>
      </w:r>
    </w:p>
    <w:p w14:paraId="5D55FD4B"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Board of Directors to select one of the following audit companies to audit the Financial Statements 2024:</w:t>
      </w:r>
    </w:p>
    <w:p w14:paraId="46E3160A" w14:textId="77777777" w:rsidR="00C35EFA" w:rsidRDefault="00F51EB4" w:rsidP="004A68B6">
      <w:pPr>
        <w:numPr>
          <w:ilvl w:val="0"/>
          <w:numId w:val="5"/>
        </w:numPr>
        <w:pBdr>
          <w:top w:val="nil"/>
          <w:left w:val="nil"/>
          <w:bottom w:val="nil"/>
          <w:right w:val="nil"/>
          <w:between w:val="nil"/>
        </w:pBdr>
        <w:tabs>
          <w:tab w:val="left" w:pos="432"/>
        </w:tabs>
        <w:spacing w:line="360" w:lineRule="auto"/>
        <w:ind w:left="0" w:firstLine="0"/>
        <w:jc w:val="both"/>
        <w:rPr>
          <w:rFonts w:ascii="Arial" w:eastAsia="Arial" w:hAnsi="Arial" w:cs="Arial"/>
          <w:color w:val="010000"/>
          <w:sz w:val="20"/>
          <w:szCs w:val="20"/>
        </w:rPr>
      </w:pPr>
      <w:r>
        <w:rPr>
          <w:rFonts w:ascii="Arial" w:hAnsi="Arial"/>
          <w:color w:val="010000"/>
          <w:sz w:val="20"/>
        </w:rPr>
        <w:t>A&amp;C Auditing and Consulting Company Limited</w:t>
      </w:r>
    </w:p>
    <w:p w14:paraId="10D157C6" w14:textId="77777777" w:rsidR="00C35EFA" w:rsidRDefault="00F51EB4" w:rsidP="004A68B6">
      <w:pPr>
        <w:numPr>
          <w:ilvl w:val="0"/>
          <w:numId w:val="5"/>
        </w:numPr>
        <w:pBdr>
          <w:top w:val="nil"/>
          <w:left w:val="nil"/>
          <w:bottom w:val="nil"/>
          <w:right w:val="nil"/>
          <w:between w:val="nil"/>
        </w:pBdr>
        <w:tabs>
          <w:tab w:val="left" w:pos="432"/>
        </w:tabs>
        <w:spacing w:line="360" w:lineRule="auto"/>
        <w:ind w:left="0" w:firstLine="0"/>
        <w:jc w:val="both"/>
        <w:rPr>
          <w:rFonts w:ascii="Arial" w:eastAsia="Arial" w:hAnsi="Arial" w:cs="Arial"/>
          <w:color w:val="010000"/>
          <w:sz w:val="20"/>
          <w:szCs w:val="20"/>
        </w:rPr>
      </w:pPr>
      <w:r>
        <w:rPr>
          <w:rFonts w:ascii="Arial" w:hAnsi="Arial"/>
          <w:color w:val="010000"/>
          <w:sz w:val="20"/>
        </w:rPr>
        <w:t>Ernst &amp; Young Vietnam Limited.</w:t>
      </w:r>
    </w:p>
    <w:p w14:paraId="4A210E1C" w14:textId="77777777" w:rsidR="00C35EFA" w:rsidRDefault="00F51EB4" w:rsidP="004A68B6">
      <w:pPr>
        <w:numPr>
          <w:ilvl w:val="0"/>
          <w:numId w:val="5"/>
        </w:numPr>
        <w:pBdr>
          <w:top w:val="nil"/>
          <w:left w:val="nil"/>
          <w:bottom w:val="nil"/>
          <w:right w:val="nil"/>
          <w:between w:val="nil"/>
        </w:pBdr>
        <w:tabs>
          <w:tab w:val="left" w:pos="432"/>
        </w:tabs>
        <w:spacing w:line="360" w:lineRule="auto"/>
        <w:ind w:left="0" w:firstLine="0"/>
        <w:jc w:val="both"/>
        <w:rPr>
          <w:rFonts w:ascii="Arial" w:eastAsia="Arial" w:hAnsi="Arial" w:cs="Arial"/>
          <w:color w:val="010000"/>
          <w:sz w:val="20"/>
          <w:szCs w:val="20"/>
        </w:rPr>
      </w:pPr>
      <w:r>
        <w:rPr>
          <w:rFonts w:ascii="Arial" w:hAnsi="Arial"/>
          <w:color w:val="010000"/>
          <w:sz w:val="20"/>
        </w:rPr>
        <w:lastRenderedPageBreak/>
        <w:t>KPMG Limited (KPMG).</w:t>
      </w:r>
    </w:p>
    <w:p w14:paraId="71273770" w14:textId="77777777" w:rsidR="00C35EFA" w:rsidRDefault="00F51EB4" w:rsidP="004A68B6">
      <w:pPr>
        <w:numPr>
          <w:ilvl w:val="0"/>
          <w:numId w:val="6"/>
        </w:numPr>
        <w:pBdr>
          <w:top w:val="nil"/>
          <w:left w:val="nil"/>
          <w:bottom w:val="nil"/>
          <w:right w:val="nil"/>
          <w:between w:val="nil"/>
        </w:pBdr>
        <w:tabs>
          <w:tab w:val="left" w:pos="352"/>
          <w:tab w:val="left" w:pos="432"/>
        </w:tabs>
        <w:spacing w:after="120" w:line="360" w:lineRule="auto"/>
        <w:jc w:val="both"/>
        <w:rPr>
          <w:rFonts w:ascii="Arial" w:eastAsia="Arial" w:hAnsi="Arial" w:cs="Arial"/>
          <w:color w:val="010000"/>
          <w:sz w:val="20"/>
          <w:szCs w:val="20"/>
        </w:rPr>
      </w:pPr>
      <w:r>
        <w:rPr>
          <w:rFonts w:ascii="Arial" w:hAnsi="Arial"/>
          <w:color w:val="010000"/>
          <w:sz w:val="20"/>
        </w:rPr>
        <w:t>AASC Auditing Firm Company Limited.</w:t>
      </w:r>
    </w:p>
    <w:p w14:paraId="0886B9C7"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8: Approve the remuneration of the Board of Directors, the Supervisory Board and Secretariat of the Board of Directors in 2024</w:t>
      </w:r>
    </w:p>
    <w:p w14:paraId="3391C4F6" w14:textId="77777777" w:rsidR="00C35EFA" w:rsidRDefault="00F51EB4" w:rsidP="004A68B6">
      <w:pPr>
        <w:numPr>
          <w:ilvl w:val="0"/>
          <w:numId w:val="6"/>
        </w:numPr>
        <w:pBdr>
          <w:top w:val="nil"/>
          <w:left w:val="nil"/>
          <w:bottom w:val="nil"/>
          <w:right w:val="nil"/>
          <w:between w:val="nil"/>
        </w:pBdr>
        <w:tabs>
          <w:tab w:val="left" w:pos="432"/>
          <w:tab w:val="left" w:pos="5388"/>
        </w:tabs>
        <w:spacing w:after="120" w:line="360" w:lineRule="auto"/>
        <w:jc w:val="both"/>
        <w:rPr>
          <w:rFonts w:ascii="Arial" w:eastAsia="Arial" w:hAnsi="Arial" w:cs="Arial"/>
          <w:color w:val="010000"/>
          <w:sz w:val="20"/>
          <w:szCs w:val="20"/>
        </w:rPr>
      </w:pPr>
      <w:r>
        <w:rPr>
          <w:rFonts w:ascii="Arial" w:hAnsi="Arial"/>
          <w:color w:val="010000"/>
          <w:sz w:val="20"/>
        </w:rPr>
        <w:t>Chair of the Board of Directors: VND 8,000,000/person/month</w:t>
      </w:r>
    </w:p>
    <w:p w14:paraId="7A3DD7A6" w14:textId="77777777" w:rsidR="00C35EFA" w:rsidRDefault="00F51EB4" w:rsidP="004A68B6">
      <w:pPr>
        <w:numPr>
          <w:ilvl w:val="0"/>
          <w:numId w:val="6"/>
        </w:numPr>
        <w:pBdr>
          <w:top w:val="nil"/>
          <w:left w:val="nil"/>
          <w:bottom w:val="nil"/>
          <w:right w:val="nil"/>
          <w:between w:val="nil"/>
        </w:pBdr>
        <w:tabs>
          <w:tab w:val="left" w:pos="432"/>
          <w:tab w:val="left" w:pos="5388"/>
        </w:tabs>
        <w:spacing w:after="120" w:line="360" w:lineRule="auto"/>
        <w:jc w:val="both"/>
        <w:rPr>
          <w:rFonts w:ascii="Arial" w:eastAsia="Arial" w:hAnsi="Arial" w:cs="Arial"/>
          <w:color w:val="010000"/>
          <w:sz w:val="20"/>
          <w:szCs w:val="20"/>
        </w:rPr>
      </w:pPr>
      <w:r>
        <w:rPr>
          <w:rFonts w:ascii="Arial" w:hAnsi="Arial"/>
          <w:color w:val="010000"/>
          <w:sz w:val="20"/>
        </w:rPr>
        <w:t>Members of the Board of Directors: VND 6,000,000/person/month</w:t>
      </w:r>
    </w:p>
    <w:p w14:paraId="3186E3AE" w14:textId="77777777" w:rsidR="00C35EFA" w:rsidRDefault="00F51EB4" w:rsidP="004A68B6">
      <w:pPr>
        <w:numPr>
          <w:ilvl w:val="0"/>
          <w:numId w:val="6"/>
        </w:numPr>
        <w:pBdr>
          <w:top w:val="nil"/>
          <w:left w:val="nil"/>
          <w:bottom w:val="nil"/>
          <w:right w:val="nil"/>
          <w:between w:val="nil"/>
        </w:pBdr>
        <w:tabs>
          <w:tab w:val="left" w:pos="432"/>
          <w:tab w:val="left" w:pos="5388"/>
        </w:tabs>
        <w:spacing w:after="120" w:line="360" w:lineRule="auto"/>
        <w:jc w:val="both"/>
        <w:rPr>
          <w:rFonts w:ascii="Arial" w:eastAsia="Arial" w:hAnsi="Arial" w:cs="Arial"/>
          <w:color w:val="010000"/>
          <w:sz w:val="20"/>
          <w:szCs w:val="20"/>
        </w:rPr>
      </w:pPr>
      <w:r>
        <w:rPr>
          <w:rFonts w:ascii="Arial" w:hAnsi="Arial"/>
          <w:color w:val="010000"/>
          <w:sz w:val="20"/>
        </w:rPr>
        <w:t>Chief of the Supervisory Board: VND 5,000,000/person/month</w:t>
      </w:r>
    </w:p>
    <w:p w14:paraId="1ED9651A" w14:textId="77777777" w:rsidR="00C35EFA" w:rsidRDefault="00F51EB4" w:rsidP="004A68B6">
      <w:pPr>
        <w:numPr>
          <w:ilvl w:val="0"/>
          <w:numId w:val="6"/>
        </w:numPr>
        <w:pBdr>
          <w:top w:val="nil"/>
          <w:left w:val="nil"/>
          <w:bottom w:val="nil"/>
          <w:right w:val="nil"/>
          <w:between w:val="nil"/>
        </w:pBdr>
        <w:tabs>
          <w:tab w:val="left" w:pos="432"/>
          <w:tab w:val="left" w:pos="5388"/>
        </w:tabs>
        <w:spacing w:after="120" w:line="360" w:lineRule="auto"/>
        <w:jc w:val="both"/>
        <w:rPr>
          <w:rFonts w:ascii="Arial" w:eastAsia="Arial" w:hAnsi="Arial" w:cs="Arial"/>
          <w:color w:val="010000"/>
          <w:sz w:val="20"/>
          <w:szCs w:val="20"/>
        </w:rPr>
      </w:pPr>
      <w:r>
        <w:rPr>
          <w:rFonts w:ascii="Arial" w:hAnsi="Arial"/>
          <w:color w:val="010000"/>
          <w:sz w:val="20"/>
        </w:rPr>
        <w:t>Members of the Supervisory Board and Secretariat of the Board of Directors: VND 3,000,000/person/month</w:t>
      </w:r>
    </w:p>
    <w:p w14:paraId="15085696"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Approve the dismissal of the position of member of the Board of Directors for the 2022-2027 term for Mr. Nguyen Van Truc</w:t>
      </w:r>
    </w:p>
    <w:p w14:paraId="7BEE7E8C"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Approve the results of additional election of members of the Board of Directors for the 2022-2027 term as follows:</w:t>
      </w:r>
    </w:p>
    <w:p w14:paraId="0779BAB2"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list of candidates elected to the Board of Directors for the 2022-2027 term is as follows:</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
        <w:gridCol w:w="1883"/>
        <w:gridCol w:w="1854"/>
        <w:gridCol w:w="1863"/>
        <w:gridCol w:w="2635"/>
      </w:tblGrid>
      <w:tr w:rsidR="00C35EFA" w14:paraId="13CC9B7F" w14:textId="77777777">
        <w:tc>
          <w:tcPr>
            <w:tcW w:w="782" w:type="dxa"/>
            <w:shd w:val="clear" w:color="auto" w:fill="auto"/>
            <w:tcMar>
              <w:top w:w="0" w:type="dxa"/>
              <w:bottom w:w="0" w:type="dxa"/>
            </w:tcMar>
            <w:vAlign w:val="center"/>
          </w:tcPr>
          <w:p w14:paraId="63FBFFA0"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No.</w:t>
            </w:r>
          </w:p>
        </w:tc>
        <w:tc>
          <w:tcPr>
            <w:tcW w:w="1883" w:type="dxa"/>
            <w:shd w:val="clear" w:color="auto" w:fill="auto"/>
            <w:tcMar>
              <w:top w:w="0" w:type="dxa"/>
              <w:bottom w:w="0" w:type="dxa"/>
            </w:tcMar>
            <w:vAlign w:val="center"/>
          </w:tcPr>
          <w:p w14:paraId="558A8978"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Full name</w:t>
            </w:r>
          </w:p>
        </w:tc>
        <w:tc>
          <w:tcPr>
            <w:tcW w:w="1854" w:type="dxa"/>
            <w:shd w:val="clear" w:color="auto" w:fill="auto"/>
            <w:tcMar>
              <w:top w:w="0" w:type="dxa"/>
              <w:bottom w:w="0" w:type="dxa"/>
            </w:tcMar>
            <w:vAlign w:val="center"/>
          </w:tcPr>
          <w:p w14:paraId="3EC8B376"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Gender</w:t>
            </w:r>
          </w:p>
        </w:tc>
        <w:tc>
          <w:tcPr>
            <w:tcW w:w="1863" w:type="dxa"/>
            <w:shd w:val="clear" w:color="auto" w:fill="auto"/>
            <w:tcMar>
              <w:top w:w="0" w:type="dxa"/>
              <w:bottom w:w="0" w:type="dxa"/>
            </w:tcMar>
            <w:vAlign w:val="center"/>
          </w:tcPr>
          <w:p w14:paraId="34997ACD"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Year of birth</w:t>
            </w:r>
          </w:p>
        </w:tc>
        <w:tc>
          <w:tcPr>
            <w:tcW w:w="2635" w:type="dxa"/>
            <w:shd w:val="clear" w:color="auto" w:fill="auto"/>
            <w:tcMar>
              <w:top w:w="0" w:type="dxa"/>
              <w:bottom w:w="0" w:type="dxa"/>
            </w:tcMar>
            <w:vAlign w:val="center"/>
          </w:tcPr>
          <w:p w14:paraId="7F08E881"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Qualification</w:t>
            </w:r>
          </w:p>
        </w:tc>
      </w:tr>
      <w:tr w:rsidR="00C35EFA" w14:paraId="7859F179" w14:textId="77777777">
        <w:tc>
          <w:tcPr>
            <w:tcW w:w="782" w:type="dxa"/>
            <w:shd w:val="clear" w:color="auto" w:fill="auto"/>
            <w:tcMar>
              <w:top w:w="0" w:type="dxa"/>
              <w:bottom w:w="0" w:type="dxa"/>
            </w:tcMar>
            <w:vAlign w:val="center"/>
          </w:tcPr>
          <w:p w14:paraId="2B7609B7"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w:t>
            </w:r>
          </w:p>
        </w:tc>
        <w:tc>
          <w:tcPr>
            <w:tcW w:w="1883" w:type="dxa"/>
            <w:shd w:val="clear" w:color="auto" w:fill="auto"/>
            <w:tcMar>
              <w:top w:w="0" w:type="dxa"/>
              <w:bottom w:w="0" w:type="dxa"/>
            </w:tcMar>
            <w:vAlign w:val="center"/>
          </w:tcPr>
          <w:p w14:paraId="6A5F7C42"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Tran Vu Quang</w:t>
            </w:r>
          </w:p>
        </w:tc>
        <w:tc>
          <w:tcPr>
            <w:tcW w:w="1854" w:type="dxa"/>
            <w:shd w:val="clear" w:color="auto" w:fill="auto"/>
            <w:tcMar>
              <w:top w:w="0" w:type="dxa"/>
              <w:bottom w:w="0" w:type="dxa"/>
            </w:tcMar>
            <w:vAlign w:val="center"/>
          </w:tcPr>
          <w:p w14:paraId="6C2ED474"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Male</w:t>
            </w:r>
          </w:p>
        </w:tc>
        <w:tc>
          <w:tcPr>
            <w:tcW w:w="1863" w:type="dxa"/>
            <w:shd w:val="clear" w:color="auto" w:fill="auto"/>
            <w:tcMar>
              <w:top w:w="0" w:type="dxa"/>
              <w:bottom w:w="0" w:type="dxa"/>
            </w:tcMar>
            <w:vAlign w:val="center"/>
          </w:tcPr>
          <w:p w14:paraId="5B99563B"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1977</w:t>
            </w:r>
          </w:p>
        </w:tc>
        <w:tc>
          <w:tcPr>
            <w:tcW w:w="2635" w:type="dxa"/>
            <w:shd w:val="clear" w:color="auto" w:fill="auto"/>
            <w:tcMar>
              <w:top w:w="0" w:type="dxa"/>
              <w:bottom w:w="0" w:type="dxa"/>
            </w:tcMar>
            <w:vAlign w:val="center"/>
          </w:tcPr>
          <w:p w14:paraId="248E0B73"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Engineer of Ship Navigation</w:t>
            </w:r>
          </w:p>
        </w:tc>
      </w:tr>
    </w:tbl>
    <w:p w14:paraId="2D919FBA"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11: Approve the plan to issue shares to existing shareholders to increase charter capital</w:t>
      </w:r>
    </w:p>
    <w:p w14:paraId="46A96448"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approved the plan to increase the charter capital of Marine supply and engineering service JSC by offering additional shares to the public to existing shareholders with the following content:</w:t>
      </w:r>
    </w:p>
    <w:p w14:paraId="6B790375" w14:textId="77777777" w:rsidR="00C35EFA" w:rsidRDefault="00F51EB4" w:rsidP="004A68B6">
      <w:pPr>
        <w:numPr>
          <w:ilvl w:val="0"/>
          <w:numId w:val="6"/>
        </w:numPr>
        <w:pBdr>
          <w:top w:val="nil"/>
          <w:left w:val="nil"/>
          <w:bottom w:val="nil"/>
          <w:right w:val="nil"/>
          <w:between w:val="nil"/>
        </w:pBdr>
        <w:tabs>
          <w:tab w:val="left" w:pos="432"/>
          <w:tab w:val="left" w:pos="618"/>
        </w:tabs>
        <w:spacing w:after="120" w:line="360" w:lineRule="auto"/>
        <w:jc w:val="both"/>
        <w:rPr>
          <w:rFonts w:ascii="Arial" w:eastAsia="Arial" w:hAnsi="Arial" w:cs="Arial"/>
          <w:color w:val="010000"/>
          <w:sz w:val="20"/>
          <w:szCs w:val="20"/>
        </w:rPr>
      </w:pPr>
      <w:r>
        <w:rPr>
          <w:rFonts w:ascii="Arial" w:hAnsi="Arial"/>
          <w:color w:val="010000"/>
          <w:sz w:val="20"/>
        </w:rPr>
        <w:t>Share name: Shares of Marine supply and engineering service JSC</w:t>
      </w:r>
    </w:p>
    <w:p w14:paraId="1C868F86" w14:textId="77777777" w:rsidR="00C35EFA" w:rsidRDefault="00F51EB4" w:rsidP="004A68B6">
      <w:pPr>
        <w:numPr>
          <w:ilvl w:val="0"/>
          <w:numId w:val="6"/>
        </w:numPr>
        <w:pBdr>
          <w:top w:val="nil"/>
          <w:left w:val="nil"/>
          <w:bottom w:val="nil"/>
          <w:right w:val="nil"/>
          <w:between w:val="nil"/>
        </w:pBdr>
        <w:tabs>
          <w:tab w:val="left" w:pos="432"/>
          <w:tab w:val="left" w:pos="622"/>
        </w:tabs>
        <w:spacing w:after="120" w:line="360" w:lineRule="auto"/>
        <w:jc w:val="both"/>
        <w:rPr>
          <w:rFonts w:ascii="Arial" w:eastAsia="Arial" w:hAnsi="Arial" w:cs="Arial"/>
          <w:color w:val="010000"/>
          <w:sz w:val="20"/>
          <w:szCs w:val="20"/>
        </w:rPr>
      </w:pPr>
      <w:r>
        <w:rPr>
          <w:rFonts w:ascii="Arial" w:hAnsi="Arial"/>
          <w:color w:val="010000"/>
          <w:sz w:val="20"/>
        </w:rPr>
        <w:t>Trading securities code: MAC</w:t>
      </w:r>
    </w:p>
    <w:p w14:paraId="713CD06F" w14:textId="77777777" w:rsidR="00C35EFA" w:rsidRDefault="00F51EB4" w:rsidP="004A68B6">
      <w:pPr>
        <w:numPr>
          <w:ilvl w:val="0"/>
          <w:numId w:val="6"/>
        </w:numPr>
        <w:pBdr>
          <w:top w:val="nil"/>
          <w:left w:val="nil"/>
          <w:bottom w:val="nil"/>
          <w:right w:val="nil"/>
          <w:between w:val="nil"/>
        </w:pBdr>
        <w:tabs>
          <w:tab w:val="left" w:pos="432"/>
          <w:tab w:val="left" w:pos="627"/>
        </w:tabs>
        <w:spacing w:after="120" w:line="360" w:lineRule="auto"/>
        <w:jc w:val="both"/>
        <w:rPr>
          <w:rFonts w:ascii="Arial" w:eastAsia="Arial" w:hAnsi="Arial" w:cs="Arial"/>
          <w:color w:val="010000"/>
          <w:sz w:val="20"/>
          <w:szCs w:val="20"/>
        </w:rPr>
      </w:pPr>
      <w:r>
        <w:rPr>
          <w:rFonts w:ascii="Arial" w:hAnsi="Arial"/>
          <w:color w:val="010000"/>
          <w:sz w:val="20"/>
        </w:rPr>
        <w:t>Share type: common share</w:t>
      </w:r>
    </w:p>
    <w:p w14:paraId="45151A79" w14:textId="77777777" w:rsidR="00C35EFA" w:rsidRDefault="00F51EB4" w:rsidP="004A68B6">
      <w:pPr>
        <w:numPr>
          <w:ilvl w:val="0"/>
          <w:numId w:val="6"/>
        </w:numPr>
        <w:pBdr>
          <w:top w:val="nil"/>
          <w:left w:val="nil"/>
          <w:bottom w:val="nil"/>
          <w:right w:val="nil"/>
          <w:between w:val="nil"/>
        </w:pBdr>
        <w:tabs>
          <w:tab w:val="left" w:pos="432"/>
          <w:tab w:val="left" w:pos="627"/>
        </w:tabs>
        <w:spacing w:after="120" w:line="360" w:lineRule="auto"/>
        <w:jc w:val="both"/>
        <w:rPr>
          <w:rFonts w:ascii="Arial" w:eastAsia="Arial" w:hAnsi="Arial" w:cs="Arial"/>
          <w:color w:val="010000"/>
          <w:sz w:val="20"/>
          <w:szCs w:val="20"/>
        </w:rPr>
      </w:pPr>
      <w:r>
        <w:rPr>
          <w:rFonts w:ascii="Arial" w:hAnsi="Arial"/>
          <w:color w:val="010000"/>
          <w:sz w:val="20"/>
        </w:rPr>
        <w:t>Par value: VND 10,000/share</w:t>
      </w:r>
    </w:p>
    <w:p w14:paraId="55A58061" w14:textId="77777777" w:rsidR="00C35EFA" w:rsidRDefault="00F51EB4" w:rsidP="004A68B6">
      <w:pPr>
        <w:numPr>
          <w:ilvl w:val="0"/>
          <w:numId w:val="6"/>
        </w:numPr>
        <w:pBdr>
          <w:top w:val="nil"/>
          <w:left w:val="nil"/>
          <w:bottom w:val="nil"/>
          <w:right w:val="nil"/>
          <w:between w:val="nil"/>
        </w:pBdr>
        <w:tabs>
          <w:tab w:val="left" w:pos="432"/>
          <w:tab w:val="left" w:pos="714"/>
        </w:tabs>
        <w:spacing w:after="120" w:line="360" w:lineRule="auto"/>
        <w:jc w:val="both"/>
        <w:rPr>
          <w:rFonts w:ascii="Arial" w:eastAsia="Arial" w:hAnsi="Arial" w:cs="Arial"/>
          <w:color w:val="010000"/>
          <w:sz w:val="20"/>
          <w:szCs w:val="20"/>
        </w:rPr>
      </w:pPr>
      <w:r>
        <w:rPr>
          <w:rFonts w:ascii="Arial" w:hAnsi="Arial"/>
          <w:color w:val="010000"/>
          <w:sz w:val="20"/>
        </w:rPr>
        <w:t xml:space="preserve">Total number of shares issued (as of December 31, 2023): 15,139,745 shares </w:t>
      </w:r>
    </w:p>
    <w:p w14:paraId="493ADCB5" w14:textId="77777777" w:rsidR="00C35EFA" w:rsidRDefault="00F51EB4" w:rsidP="004A68B6">
      <w:pPr>
        <w:numPr>
          <w:ilvl w:val="0"/>
          <w:numId w:val="6"/>
        </w:numPr>
        <w:pBdr>
          <w:top w:val="nil"/>
          <w:left w:val="nil"/>
          <w:bottom w:val="nil"/>
          <w:right w:val="nil"/>
          <w:between w:val="nil"/>
        </w:pBdr>
        <w:tabs>
          <w:tab w:val="left" w:pos="432"/>
          <w:tab w:val="left" w:pos="627"/>
        </w:tabs>
        <w:spacing w:after="120" w:line="360" w:lineRule="auto"/>
        <w:jc w:val="both"/>
        <w:rPr>
          <w:rFonts w:ascii="Arial" w:eastAsia="Arial" w:hAnsi="Arial" w:cs="Arial"/>
          <w:color w:val="010000"/>
          <w:sz w:val="20"/>
          <w:szCs w:val="20"/>
        </w:rPr>
      </w:pPr>
      <w:r>
        <w:rPr>
          <w:rFonts w:ascii="Arial" w:hAnsi="Arial"/>
          <w:color w:val="010000"/>
          <w:sz w:val="20"/>
        </w:rPr>
        <w:t>Number of treasury shares: 0 shares</w:t>
      </w:r>
    </w:p>
    <w:p w14:paraId="7231F2ED" w14:textId="77777777" w:rsidR="00C35EFA" w:rsidRDefault="00F51EB4" w:rsidP="004A68B6">
      <w:pPr>
        <w:numPr>
          <w:ilvl w:val="0"/>
          <w:numId w:val="6"/>
        </w:numPr>
        <w:pBdr>
          <w:top w:val="nil"/>
          <w:left w:val="nil"/>
          <w:bottom w:val="nil"/>
          <w:right w:val="nil"/>
          <w:between w:val="nil"/>
        </w:pBdr>
        <w:tabs>
          <w:tab w:val="left" w:pos="432"/>
          <w:tab w:val="left" w:pos="627"/>
        </w:tabs>
        <w:spacing w:after="120" w:line="360" w:lineRule="auto"/>
        <w:jc w:val="both"/>
        <w:rPr>
          <w:rFonts w:ascii="Arial" w:eastAsia="Arial" w:hAnsi="Arial" w:cs="Arial"/>
          <w:color w:val="010000"/>
          <w:sz w:val="20"/>
          <w:szCs w:val="20"/>
        </w:rPr>
      </w:pPr>
      <w:r>
        <w:rPr>
          <w:rFonts w:ascii="Arial" w:hAnsi="Arial"/>
          <w:color w:val="010000"/>
          <w:sz w:val="20"/>
        </w:rPr>
        <w:t>List shares at: Hanoi Stock Exchange (HNX).</w:t>
      </w:r>
    </w:p>
    <w:p w14:paraId="014172E0" w14:textId="77777777" w:rsidR="00C35EFA" w:rsidRDefault="00F51EB4" w:rsidP="004A68B6">
      <w:pPr>
        <w:numPr>
          <w:ilvl w:val="0"/>
          <w:numId w:val="6"/>
        </w:numPr>
        <w:pBdr>
          <w:top w:val="nil"/>
          <w:left w:val="nil"/>
          <w:bottom w:val="nil"/>
          <w:right w:val="nil"/>
          <w:between w:val="nil"/>
        </w:pBdr>
        <w:tabs>
          <w:tab w:val="left" w:pos="432"/>
          <w:tab w:val="left" w:pos="622"/>
        </w:tabs>
        <w:spacing w:after="120" w:line="360" w:lineRule="auto"/>
        <w:jc w:val="both"/>
        <w:rPr>
          <w:rFonts w:ascii="Arial" w:eastAsia="Arial" w:hAnsi="Arial" w:cs="Arial"/>
          <w:color w:val="010000"/>
          <w:sz w:val="20"/>
          <w:szCs w:val="20"/>
        </w:rPr>
      </w:pPr>
      <w:r>
        <w:rPr>
          <w:rFonts w:ascii="Arial" w:hAnsi="Arial"/>
          <w:color w:val="010000"/>
          <w:sz w:val="20"/>
        </w:rPr>
        <w:t>Offering rate increased compared to existing charter capital by: 100%</w:t>
      </w:r>
    </w:p>
    <w:p w14:paraId="46E0A9C1" w14:textId="77777777" w:rsidR="00C35EFA" w:rsidRDefault="00F51EB4" w:rsidP="004A68B6">
      <w:pPr>
        <w:numPr>
          <w:ilvl w:val="0"/>
          <w:numId w:val="6"/>
        </w:numPr>
        <w:pBdr>
          <w:top w:val="nil"/>
          <w:left w:val="nil"/>
          <w:bottom w:val="nil"/>
          <w:right w:val="nil"/>
          <w:between w:val="nil"/>
        </w:pBdr>
        <w:tabs>
          <w:tab w:val="left" w:pos="432"/>
          <w:tab w:val="left" w:pos="709"/>
        </w:tabs>
        <w:spacing w:after="120" w:line="360" w:lineRule="auto"/>
        <w:jc w:val="both"/>
        <w:rPr>
          <w:rFonts w:ascii="Arial" w:eastAsia="Arial" w:hAnsi="Arial" w:cs="Arial"/>
          <w:color w:val="010000"/>
          <w:sz w:val="20"/>
          <w:szCs w:val="20"/>
        </w:rPr>
      </w:pPr>
      <w:r>
        <w:rPr>
          <w:rFonts w:ascii="Arial" w:hAnsi="Arial"/>
          <w:color w:val="010000"/>
          <w:sz w:val="20"/>
        </w:rPr>
        <w:t xml:space="preserve">Number of shares offered: 15,139,745 shares </w:t>
      </w:r>
    </w:p>
    <w:p w14:paraId="33DD3BAA" w14:textId="77777777" w:rsidR="00C35EFA" w:rsidRDefault="00F51EB4" w:rsidP="004A68B6">
      <w:pPr>
        <w:numPr>
          <w:ilvl w:val="0"/>
          <w:numId w:val="6"/>
        </w:numPr>
        <w:pBdr>
          <w:top w:val="nil"/>
          <w:left w:val="nil"/>
          <w:bottom w:val="nil"/>
          <w:right w:val="nil"/>
          <w:between w:val="nil"/>
        </w:pBdr>
        <w:tabs>
          <w:tab w:val="left" w:pos="432"/>
          <w:tab w:val="left" w:pos="618"/>
        </w:tabs>
        <w:spacing w:after="120" w:line="360" w:lineRule="auto"/>
        <w:jc w:val="both"/>
        <w:rPr>
          <w:rFonts w:ascii="Arial" w:eastAsia="Arial" w:hAnsi="Arial" w:cs="Arial"/>
          <w:color w:val="010000"/>
          <w:sz w:val="20"/>
          <w:szCs w:val="20"/>
        </w:rPr>
      </w:pPr>
      <w:r>
        <w:rPr>
          <w:rFonts w:ascii="Arial" w:hAnsi="Arial"/>
          <w:color w:val="010000"/>
          <w:sz w:val="20"/>
        </w:rPr>
        <w:t>Total offering value according to the par value: VND 151,397,450,000, equivalent to 100% of the number of outstanding shares as of December 31, 2023.</w:t>
      </w:r>
    </w:p>
    <w:p w14:paraId="4946B2F0" w14:textId="77777777" w:rsidR="00C35EFA" w:rsidRDefault="00F51EB4" w:rsidP="004A68B6">
      <w:pPr>
        <w:numPr>
          <w:ilvl w:val="0"/>
          <w:numId w:val="6"/>
        </w:numPr>
        <w:pBdr>
          <w:top w:val="nil"/>
          <w:left w:val="nil"/>
          <w:bottom w:val="nil"/>
          <w:right w:val="nil"/>
          <w:between w:val="nil"/>
        </w:pBdr>
        <w:tabs>
          <w:tab w:val="left" w:pos="432"/>
          <w:tab w:val="left" w:pos="627"/>
        </w:tabs>
        <w:spacing w:after="120" w:line="360" w:lineRule="auto"/>
        <w:jc w:val="both"/>
        <w:rPr>
          <w:rFonts w:ascii="Arial" w:eastAsia="Arial" w:hAnsi="Arial" w:cs="Arial"/>
          <w:color w:val="010000"/>
          <w:sz w:val="20"/>
          <w:szCs w:val="20"/>
        </w:rPr>
      </w:pPr>
      <w:r>
        <w:rPr>
          <w:rFonts w:ascii="Arial" w:hAnsi="Arial"/>
          <w:color w:val="010000"/>
          <w:sz w:val="20"/>
        </w:rPr>
        <w:t>Total value of shares issued (calculated according to par value): VND 151,397,450,000</w:t>
      </w:r>
    </w:p>
    <w:p w14:paraId="384B7449" w14:textId="77777777" w:rsidR="00C35EFA" w:rsidRDefault="00F51EB4" w:rsidP="004A68B6">
      <w:pPr>
        <w:numPr>
          <w:ilvl w:val="0"/>
          <w:numId w:val="6"/>
        </w:numPr>
        <w:pBdr>
          <w:top w:val="nil"/>
          <w:left w:val="nil"/>
          <w:bottom w:val="nil"/>
          <w:right w:val="nil"/>
          <w:between w:val="nil"/>
        </w:pBdr>
        <w:tabs>
          <w:tab w:val="left" w:pos="432"/>
          <w:tab w:val="left" w:pos="627"/>
        </w:tabs>
        <w:spacing w:after="120" w:line="360" w:lineRule="auto"/>
        <w:jc w:val="both"/>
        <w:rPr>
          <w:rFonts w:ascii="Arial" w:eastAsia="Arial" w:hAnsi="Arial" w:cs="Arial"/>
          <w:color w:val="010000"/>
          <w:sz w:val="20"/>
          <w:szCs w:val="20"/>
        </w:rPr>
      </w:pPr>
      <w:r>
        <w:rPr>
          <w:rFonts w:ascii="Arial" w:hAnsi="Arial"/>
          <w:color w:val="010000"/>
          <w:sz w:val="20"/>
        </w:rPr>
        <w:lastRenderedPageBreak/>
        <w:t>Issuance method: Offer to sell to existing shareholders by exercising the right to buy.</w:t>
      </w:r>
    </w:p>
    <w:p w14:paraId="41B8D8DB" w14:textId="77777777" w:rsidR="00C35EFA" w:rsidRDefault="00F51EB4" w:rsidP="004A68B6">
      <w:pPr>
        <w:numPr>
          <w:ilvl w:val="0"/>
          <w:numId w:val="6"/>
        </w:numPr>
        <w:pBdr>
          <w:top w:val="nil"/>
          <w:left w:val="nil"/>
          <w:bottom w:val="nil"/>
          <w:right w:val="nil"/>
          <w:between w:val="nil"/>
        </w:pBdr>
        <w:tabs>
          <w:tab w:val="left" w:pos="432"/>
          <w:tab w:val="left" w:pos="622"/>
        </w:tabs>
        <w:spacing w:after="120" w:line="360" w:lineRule="auto"/>
        <w:jc w:val="both"/>
        <w:rPr>
          <w:rFonts w:ascii="Arial" w:eastAsia="Arial" w:hAnsi="Arial" w:cs="Arial"/>
          <w:color w:val="010000"/>
          <w:sz w:val="20"/>
          <w:szCs w:val="20"/>
        </w:rPr>
      </w:pPr>
      <w:r>
        <w:rPr>
          <w:rFonts w:ascii="Arial" w:hAnsi="Arial"/>
          <w:color w:val="010000"/>
          <w:sz w:val="20"/>
        </w:rPr>
        <w:t>Eligible buyers: All existing shareholders on the list of shareholders at the record date to exercise the right to buy shares offered to existing shareholders established by the Vietnam Securities Depository and Clearing Corporation.</w:t>
      </w:r>
    </w:p>
    <w:p w14:paraId="6B641635" w14:textId="77777777" w:rsidR="00C35EFA" w:rsidRDefault="00F51EB4" w:rsidP="004A68B6">
      <w:pPr>
        <w:numPr>
          <w:ilvl w:val="0"/>
          <w:numId w:val="6"/>
        </w:numPr>
        <w:pBdr>
          <w:top w:val="nil"/>
          <w:left w:val="nil"/>
          <w:bottom w:val="nil"/>
          <w:right w:val="nil"/>
          <w:between w:val="nil"/>
        </w:pBdr>
        <w:tabs>
          <w:tab w:val="left" w:pos="432"/>
          <w:tab w:val="left" w:pos="622"/>
        </w:tabs>
        <w:spacing w:after="120" w:line="360" w:lineRule="auto"/>
        <w:jc w:val="both"/>
        <w:rPr>
          <w:rFonts w:ascii="Arial" w:eastAsia="Arial" w:hAnsi="Arial" w:cs="Arial"/>
          <w:color w:val="010000"/>
          <w:sz w:val="20"/>
          <w:szCs w:val="20"/>
        </w:rPr>
      </w:pPr>
      <w:r>
        <w:rPr>
          <w:rFonts w:ascii="Arial" w:hAnsi="Arial"/>
          <w:color w:val="010000"/>
          <w:sz w:val="20"/>
        </w:rPr>
        <w:t>The offering price to existing shareholders proposed by the Board of Directors is: VND 10,000/ share.</w:t>
      </w:r>
    </w:p>
    <w:p w14:paraId="79B4E87C" w14:textId="77777777" w:rsidR="00C35EFA" w:rsidRDefault="00F51EB4" w:rsidP="004A68B6">
      <w:pPr>
        <w:numPr>
          <w:ilvl w:val="0"/>
          <w:numId w:val="6"/>
        </w:numPr>
        <w:pBdr>
          <w:top w:val="nil"/>
          <w:left w:val="nil"/>
          <w:bottom w:val="nil"/>
          <w:right w:val="nil"/>
          <w:between w:val="nil"/>
        </w:pBdr>
        <w:tabs>
          <w:tab w:val="left" w:pos="432"/>
          <w:tab w:val="left" w:pos="622"/>
        </w:tabs>
        <w:spacing w:after="120" w:line="360" w:lineRule="auto"/>
        <w:jc w:val="both"/>
        <w:rPr>
          <w:rFonts w:ascii="Arial" w:eastAsia="Arial" w:hAnsi="Arial" w:cs="Arial"/>
          <w:color w:val="010000"/>
          <w:sz w:val="20"/>
          <w:szCs w:val="20"/>
        </w:rPr>
      </w:pPr>
      <w:r>
        <w:rPr>
          <w:rFonts w:ascii="Arial" w:hAnsi="Arial"/>
          <w:color w:val="010000"/>
          <w:sz w:val="20"/>
        </w:rPr>
        <w:t xml:space="preserve">Total value of shares expected to be received after offering: VND 151,397,450,000 </w:t>
      </w:r>
    </w:p>
    <w:p w14:paraId="2C47D95B" w14:textId="77777777" w:rsidR="00C35EFA" w:rsidRDefault="00F51EB4" w:rsidP="004A68B6">
      <w:pPr>
        <w:numPr>
          <w:ilvl w:val="0"/>
          <w:numId w:val="6"/>
        </w:numPr>
        <w:pBdr>
          <w:top w:val="nil"/>
          <w:left w:val="nil"/>
          <w:bottom w:val="nil"/>
          <w:right w:val="nil"/>
          <w:between w:val="nil"/>
        </w:pBdr>
        <w:tabs>
          <w:tab w:val="left" w:pos="432"/>
          <w:tab w:val="left" w:pos="622"/>
        </w:tabs>
        <w:spacing w:after="120" w:line="360" w:lineRule="auto"/>
        <w:jc w:val="both"/>
        <w:rPr>
          <w:rFonts w:ascii="Arial" w:eastAsia="Arial" w:hAnsi="Arial" w:cs="Arial"/>
          <w:color w:val="010000"/>
          <w:sz w:val="20"/>
          <w:szCs w:val="20"/>
        </w:rPr>
      </w:pPr>
      <w:r>
        <w:rPr>
          <w:rFonts w:ascii="Arial" w:hAnsi="Arial"/>
          <w:color w:val="010000"/>
          <w:sz w:val="20"/>
        </w:rPr>
        <w:t>Rights exercise rate: offered to existing shareholders with a right exercise rate of 1:1 (On the record date of the list of shareholders exercising rights, shareholders owning 01 share will have 01 right to buy additional issued shares, shareholders with 01 right to buy can buy 01 additional issued share).</w:t>
      </w:r>
    </w:p>
    <w:p w14:paraId="5B6A38B8" w14:textId="77777777" w:rsidR="00C35EFA" w:rsidRDefault="00F51EB4" w:rsidP="004A68B6">
      <w:pPr>
        <w:numPr>
          <w:ilvl w:val="0"/>
          <w:numId w:val="6"/>
        </w:numPr>
        <w:pBdr>
          <w:top w:val="nil"/>
          <w:left w:val="nil"/>
          <w:bottom w:val="nil"/>
          <w:right w:val="nil"/>
          <w:between w:val="nil"/>
        </w:pBdr>
        <w:tabs>
          <w:tab w:val="left" w:pos="432"/>
          <w:tab w:val="left" w:pos="622"/>
        </w:tabs>
        <w:spacing w:after="120" w:line="360" w:lineRule="auto"/>
        <w:jc w:val="both"/>
        <w:rPr>
          <w:rFonts w:ascii="Arial" w:eastAsia="Arial" w:hAnsi="Arial" w:cs="Arial"/>
          <w:color w:val="010000"/>
          <w:sz w:val="20"/>
          <w:szCs w:val="20"/>
        </w:rPr>
      </w:pPr>
      <w:r>
        <w:rPr>
          <w:rFonts w:ascii="Arial" w:hAnsi="Arial"/>
          <w:color w:val="010000"/>
          <w:sz w:val="20"/>
        </w:rPr>
        <w:t>Transfer of share purchase rights: Shareholders who own the right to buy shares are allowed to transfer their right to buy shares only once to another person and may not transfer it to a third party.</w:t>
      </w:r>
    </w:p>
    <w:p w14:paraId="150EE1AF" w14:textId="77777777" w:rsidR="00C35EFA" w:rsidRDefault="00F51EB4" w:rsidP="004A68B6">
      <w:pPr>
        <w:numPr>
          <w:ilvl w:val="0"/>
          <w:numId w:val="6"/>
        </w:numPr>
        <w:pBdr>
          <w:top w:val="nil"/>
          <w:left w:val="nil"/>
          <w:bottom w:val="nil"/>
          <w:right w:val="nil"/>
          <w:between w:val="nil"/>
        </w:pBdr>
        <w:tabs>
          <w:tab w:val="left" w:pos="432"/>
          <w:tab w:val="left" w:pos="622"/>
        </w:tabs>
        <w:spacing w:after="120" w:line="360" w:lineRule="auto"/>
        <w:jc w:val="both"/>
        <w:rPr>
          <w:rFonts w:ascii="Arial" w:eastAsia="Arial" w:hAnsi="Arial" w:cs="Arial"/>
          <w:color w:val="010000"/>
          <w:sz w:val="20"/>
          <w:szCs w:val="20"/>
        </w:rPr>
      </w:pPr>
      <w:r>
        <w:rPr>
          <w:rFonts w:ascii="Arial" w:hAnsi="Arial"/>
          <w:color w:val="010000"/>
          <w:sz w:val="20"/>
        </w:rPr>
        <w:t>Transfer restrictions: Shares offered to existing shareholders are not subject to transfer restrictions.</w:t>
      </w:r>
    </w:p>
    <w:p w14:paraId="76F4AD32" w14:textId="77777777" w:rsidR="00C35EFA" w:rsidRDefault="00F51EB4" w:rsidP="004A68B6">
      <w:pPr>
        <w:numPr>
          <w:ilvl w:val="0"/>
          <w:numId w:val="6"/>
        </w:numPr>
        <w:pBdr>
          <w:top w:val="nil"/>
          <w:left w:val="nil"/>
          <w:bottom w:val="nil"/>
          <w:right w:val="nil"/>
          <w:between w:val="nil"/>
        </w:pBdr>
        <w:tabs>
          <w:tab w:val="left" w:pos="432"/>
          <w:tab w:val="left" w:pos="622"/>
        </w:tabs>
        <w:spacing w:after="120" w:line="360" w:lineRule="auto"/>
        <w:jc w:val="both"/>
        <w:rPr>
          <w:rFonts w:ascii="Arial" w:eastAsia="Arial" w:hAnsi="Arial" w:cs="Arial"/>
          <w:color w:val="010000"/>
          <w:sz w:val="20"/>
          <w:szCs w:val="20"/>
        </w:rPr>
      </w:pPr>
      <w:r>
        <w:rPr>
          <w:rFonts w:ascii="Arial" w:hAnsi="Arial"/>
          <w:color w:val="010000"/>
          <w:sz w:val="20"/>
        </w:rPr>
        <w:t>Distribution method: For deposited shareholders, shares are distributed through exercising rights at Vietnam Securities Depository and Clearing Corporation. For shareholders who have not yet deposited, their rights can be exercised at the Company</w:t>
      </w:r>
    </w:p>
    <w:p w14:paraId="23A540F7" w14:textId="77777777" w:rsidR="00C35EFA" w:rsidRDefault="00F51EB4" w:rsidP="004A68B6">
      <w:pPr>
        <w:numPr>
          <w:ilvl w:val="0"/>
          <w:numId w:val="6"/>
        </w:numPr>
        <w:pBdr>
          <w:top w:val="nil"/>
          <w:left w:val="nil"/>
          <w:bottom w:val="nil"/>
          <w:right w:val="nil"/>
          <w:between w:val="nil"/>
        </w:pBdr>
        <w:tabs>
          <w:tab w:val="left" w:pos="432"/>
          <w:tab w:val="left" w:pos="710"/>
        </w:tabs>
        <w:spacing w:after="120" w:line="360" w:lineRule="auto"/>
        <w:jc w:val="both"/>
        <w:rPr>
          <w:rFonts w:ascii="Arial" w:eastAsia="Arial" w:hAnsi="Arial" w:cs="Arial"/>
          <w:color w:val="010000"/>
          <w:sz w:val="20"/>
          <w:szCs w:val="20"/>
        </w:rPr>
      </w:pPr>
      <w:r>
        <w:rPr>
          <w:rFonts w:ascii="Arial" w:hAnsi="Arial"/>
          <w:color w:val="010000"/>
          <w:sz w:val="20"/>
        </w:rPr>
        <w:t>Distribution term: Shares offered to existing shareholders are expected to be distributed within 90 days from the date of receiving approval for the public share offering from the State Securities Commission.</w:t>
      </w:r>
    </w:p>
    <w:p w14:paraId="15BA097E" w14:textId="77777777" w:rsidR="00C35EFA" w:rsidRDefault="00F51EB4" w:rsidP="004A68B6">
      <w:pPr>
        <w:numPr>
          <w:ilvl w:val="0"/>
          <w:numId w:val="6"/>
        </w:numPr>
        <w:pBdr>
          <w:top w:val="nil"/>
          <w:left w:val="nil"/>
          <w:bottom w:val="nil"/>
          <w:right w:val="nil"/>
          <w:between w:val="nil"/>
        </w:pBdr>
        <w:tabs>
          <w:tab w:val="left" w:pos="432"/>
          <w:tab w:val="left" w:pos="710"/>
        </w:tabs>
        <w:spacing w:after="120" w:line="360" w:lineRule="auto"/>
        <w:jc w:val="both"/>
        <w:rPr>
          <w:rFonts w:ascii="Arial" w:eastAsia="Arial" w:hAnsi="Arial" w:cs="Arial"/>
          <w:color w:val="010000"/>
          <w:sz w:val="20"/>
          <w:szCs w:val="20"/>
        </w:rPr>
      </w:pPr>
      <w:r>
        <w:rPr>
          <w:rFonts w:ascii="Arial" w:hAnsi="Arial"/>
          <w:color w:val="010000"/>
          <w:sz w:val="20"/>
        </w:rPr>
        <w:t>Register to buy shares: Offered shares are distributed to shareholders by exercising share purchase rights. Share purchase rights will be distributed according to the Summary List and distribution of rights of securities owners provided by Vietnam Securities Depository and Clearing Corporation.</w:t>
      </w:r>
    </w:p>
    <w:p w14:paraId="1D0ADE5F" w14:textId="77777777" w:rsidR="00C35EFA" w:rsidRDefault="00F51EB4" w:rsidP="004A68B6">
      <w:pPr>
        <w:numPr>
          <w:ilvl w:val="0"/>
          <w:numId w:val="6"/>
        </w:numPr>
        <w:pBdr>
          <w:top w:val="nil"/>
          <w:left w:val="nil"/>
          <w:bottom w:val="nil"/>
          <w:right w:val="nil"/>
          <w:between w:val="nil"/>
        </w:pBdr>
        <w:tabs>
          <w:tab w:val="left" w:pos="432"/>
          <w:tab w:val="left" w:pos="710"/>
        </w:tabs>
        <w:spacing w:after="120" w:line="360" w:lineRule="auto"/>
        <w:jc w:val="both"/>
        <w:rPr>
          <w:rFonts w:ascii="Arial" w:eastAsia="Arial" w:hAnsi="Arial" w:cs="Arial"/>
          <w:color w:val="010000"/>
          <w:sz w:val="20"/>
          <w:szCs w:val="20"/>
        </w:rPr>
      </w:pPr>
      <w:r>
        <w:rPr>
          <w:rFonts w:ascii="Arial" w:hAnsi="Arial"/>
          <w:color w:val="010000"/>
          <w:sz w:val="20"/>
        </w:rPr>
        <w:t>Plan for handling fractional shares and unsold shares:</w:t>
      </w:r>
    </w:p>
    <w:p w14:paraId="4501B3CF" w14:textId="77777777" w:rsidR="00C35EFA" w:rsidRDefault="00F51EB4" w:rsidP="004A68B6">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Method for determining the fractional shares: The offering does not generate fractional shares.</w:t>
      </w:r>
    </w:p>
    <w:p w14:paraId="6D5BE91C" w14:textId="77777777" w:rsidR="00C35EFA" w:rsidRDefault="00F51EB4" w:rsidP="004A68B6">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Handling fractional shares and unsold shares: The General Meeting of Shareholders authorized the Board of Directors to handle the unsold shares in the direction of further distribution to MAC shareholders or members of the Board of Directors, the Supervisory Board, the Board of Leaders and key officers of MAC at prices not lower than the issuance price to existing shareholders; and these shares will be restricted from transfer within 01 year from the date of completion of the offering. The distribution of unsold shares must ensure compliance with the provisions of Article 42 of Decree No. 155/2020/ND-CP dated December 31, 2020 of the Government.</w:t>
      </w:r>
    </w:p>
    <w:p w14:paraId="7A0ABA00" w14:textId="77777777" w:rsidR="00C35EFA" w:rsidRDefault="00F51EB4" w:rsidP="004A68B6">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Execution time: Expected in 2024. The specific implementation time is assigned for the Board of Directors to decide on the basis of compliance with the License/approval of the competent State Management Agency and in accordance with market conditions.</w:t>
      </w:r>
    </w:p>
    <w:p w14:paraId="088E8252"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Plan to use the capital obtained from the offering:</w:t>
      </w:r>
    </w:p>
    <w:p w14:paraId="5E2A420E"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lastRenderedPageBreak/>
        <w:t>Depository and listing of additional shares: All additional shares issued will be additionally registered at the Vietnam Securities Depository and Clearing Corporation and additionally listed at the Hanoi Stock Exchange in accordance with the law.</w:t>
      </w:r>
    </w:p>
    <w:p w14:paraId="1634EAC1" w14:textId="77777777" w:rsidR="00C35EFA" w:rsidRDefault="00F51EB4" w:rsidP="004A68B6">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12: Terms of enforcement</w:t>
      </w:r>
    </w:p>
    <w:p w14:paraId="071EB586" w14:textId="77777777" w:rsidR="00C35EFA" w:rsidRDefault="00F51EB4" w:rsidP="004A68B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Meeting assigned the Board of Directors of Marine supply and engineering service JSC to organize and implement the contents approved by the Annual General Meeting of Shareholders 2024 in this General Mandate and carry out the necessary procedures to comply with the provisions of law, the Company's Charter and this General Mandate.</w:t>
      </w:r>
      <w:bookmarkEnd w:id="0"/>
    </w:p>
    <w:sectPr w:rsidR="00C35EFA">
      <w:pgSz w:w="11907" w:h="16839"/>
      <w:pgMar w:top="1440" w:right="1440" w:bottom="1440" w:left="1440" w:header="0" w:footer="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2A80E" w14:textId="77777777" w:rsidR="00F45748" w:rsidRDefault="00F45748" w:rsidP="00F51EB4">
      <w:r>
        <w:separator/>
      </w:r>
    </w:p>
  </w:endnote>
  <w:endnote w:type="continuationSeparator" w:id="0">
    <w:p w14:paraId="15C4B4D1" w14:textId="77777777" w:rsidR="00F45748" w:rsidRDefault="00F45748" w:rsidP="00F5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B25BC" w14:textId="77777777" w:rsidR="00F45748" w:rsidRDefault="00F45748" w:rsidP="00F51EB4">
      <w:r>
        <w:separator/>
      </w:r>
    </w:p>
  </w:footnote>
  <w:footnote w:type="continuationSeparator" w:id="0">
    <w:p w14:paraId="5DB39F4D" w14:textId="77777777" w:rsidR="00F45748" w:rsidRDefault="00F45748" w:rsidP="00F51E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51B"/>
    <w:multiLevelType w:val="multilevel"/>
    <w:tmpl w:val="7E9A5C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536701"/>
    <w:multiLevelType w:val="multilevel"/>
    <w:tmpl w:val="C82E0F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D14F96"/>
    <w:multiLevelType w:val="multilevel"/>
    <w:tmpl w:val="C80A9B2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9B52DA"/>
    <w:multiLevelType w:val="multilevel"/>
    <w:tmpl w:val="5478E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A976EC"/>
    <w:multiLevelType w:val="multilevel"/>
    <w:tmpl w:val="3DECF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124735"/>
    <w:multiLevelType w:val="multilevel"/>
    <w:tmpl w:val="F32ED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FA"/>
    <w:rsid w:val="004A68B6"/>
    <w:rsid w:val="00C35EFA"/>
    <w:rsid w:val="00F45748"/>
    <w:rsid w:val="00F5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EE5A"/>
  <w15:docId w15:val="{E9C5EC8C-FF61-4879-81DF-473DD2C9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0101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0101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101012"/>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color w:val="10101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AC1642"/>
      <w:sz w:val="26"/>
      <w:szCs w:val="26"/>
      <w:u w:val="none"/>
      <w:shd w:val="clear" w:color="auto" w:fill="auto"/>
    </w:rPr>
  </w:style>
  <w:style w:type="paragraph" w:customStyle="1" w:styleId="Vnbnnidung0">
    <w:name w:val="Văn bản nội dung"/>
    <w:basedOn w:val="Normal"/>
    <w:link w:val="Vnbnnidung"/>
    <w:pPr>
      <w:spacing w:line="310" w:lineRule="auto"/>
      <w:ind w:firstLine="360"/>
    </w:pPr>
    <w:rPr>
      <w:rFonts w:ascii="Times New Roman" w:eastAsia="Times New Roman" w:hAnsi="Times New Roman" w:cs="Times New Roman"/>
      <w:color w:val="101012"/>
    </w:rPr>
  </w:style>
  <w:style w:type="paragraph" w:customStyle="1" w:styleId="Chthchbng0">
    <w:name w:val="Chú thích bảng"/>
    <w:basedOn w:val="Normal"/>
    <w:link w:val="Chthchbng"/>
    <w:rPr>
      <w:rFonts w:ascii="Times New Roman" w:eastAsia="Times New Roman" w:hAnsi="Times New Roman" w:cs="Times New Roman"/>
      <w:b/>
      <w:bCs/>
    </w:rPr>
  </w:style>
  <w:style w:type="paragraph" w:customStyle="1" w:styleId="Khc0">
    <w:name w:val="Khác"/>
    <w:basedOn w:val="Normal"/>
    <w:link w:val="Khc"/>
    <w:pPr>
      <w:spacing w:line="310" w:lineRule="auto"/>
      <w:ind w:firstLine="360"/>
    </w:pPr>
    <w:rPr>
      <w:rFonts w:ascii="Times New Roman" w:eastAsia="Times New Roman" w:hAnsi="Times New Roman" w:cs="Times New Roman"/>
      <w:color w:val="101012"/>
    </w:rPr>
  </w:style>
  <w:style w:type="paragraph" w:customStyle="1" w:styleId="Vnbnnidung20">
    <w:name w:val="Văn bản nội dung (2)"/>
    <w:basedOn w:val="Normal"/>
    <w:link w:val="Vnbnnidung2"/>
    <w:pPr>
      <w:spacing w:line="341" w:lineRule="auto"/>
      <w:ind w:left="620" w:firstLine="40"/>
    </w:pPr>
    <w:rPr>
      <w:rFonts w:ascii="Times New Roman" w:eastAsia="Times New Roman" w:hAnsi="Times New Roman" w:cs="Times New Roman"/>
      <w:color w:val="101012"/>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26"/>
      <w:szCs w:val="26"/>
    </w:rPr>
  </w:style>
  <w:style w:type="paragraph" w:customStyle="1" w:styleId="Tiu30">
    <w:name w:val="Tiêu đề #3"/>
    <w:basedOn w:val="Normal"/>
    <w:link w:val="Tiu3"/>
    <w:pPr>
      <w:spacing w:line="312" w:lineRule="auto"/>
      <w:ind w:firstLine="120"/>
      <w:outlineLvl w:val="2"/>
    </w:pPr>
    <w:rPr>
      <w:rFonts w:ascii="Times New Roman" w:eastAsia="Times New Roman" w:hAnsi="Times New Roman" w:cs="Times New Roman"/>
      <w:b/>
      <w:bCs/>
      <w:color w:val="101012"/>
    </w:rPr>
  </w:style>
  <w:style w:type="paragraph" w:customStyle="1" w:styleId="Vnbnnidung30">
    <w:name w:val="Văn bản nội dung (3)"/>
    <w:basedOn w:val="Normal"/>
    <w:link w:val="Vnbnnidung3"/>
    <w:pPr>
      <w:spacing w:line="223" w:lineRule="auto"/>
      <w:jc w:val="right"/>
    </w:pPr>
    <w:rPr>
      <w:rFonts w:ascii="Arial" w:eastAsia="Arial" w:hAnsi="Arial" w:cs="Arial"/>
      <w:color w:val="AC1642"/>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EndnoteText">
    <w:name w:val="endnote text"/>
    <w:basedOn w:val="Normal"/>
    <w:link w:val="EndnoteTextChar"/>
    <w:uiPriority w:val="99"/>
    <w:semiHidden/>
    <w:unhideWhenUsed/>
    <w:rsid w:val="00F51EB4"/>
    <w:rPr>
      <w:sz w:val="20"/>
      <w:szCs w:val="20"/>
    </w:rPr>
  </w:style>
  <w:style w:type="character" w:customStyle="1" w:styleId="EndnoteTextChar">
    <w:name w:val="Endnote Text Char"/>
    <w:basedOn w:val="DefaultParagraphFont"/>
    <w:link w:val="EndnoteText"/>
    <w:uiPriority w:val="99"/>
    <w:semiHidden/>
    <w:rsid w:val="00F51EB4"/>
    <w:rPr>
      <w:color w:val="000000"/>
      <w:sz w:val="20"/>
      <w:szCs w:val="20"/>
    </w:rPr>
  </w:style>
  <w:style w:type="character" w:styleId="EndnoteReference">
    <w:name w:val="endnote reference"/>
    <w:basedOn w:val="DefaultParagraphFont"/>
    <w:uiPriority w:val="99"/>
    <w:semiHidden/>
    <w:unhideWhenUsed/>
    <w:rsid w:val="00F51E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DrGR+Ea+QyFihALyVmYZf1s8dQ==">CgMxLjA4AHIhMVRxS2RKVkI2OTktVE5VanNFbTNud04wYi1BSVNpNDY3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2024-05-07T03:53:00Z</dcterms:created>
  <dcterms:modified xsi:type="dcterms:W3CDTF">2024-05-08T04:21:00Z</dcterms:modified>
</cp:coreProperties>
</file>