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185A" w:rsidRPr="004E23F3" w:rsidRDefault="00F60BE7" w:rsidP="00EB330D">
      <w:pPr>
        <w:pBdr>
          <w:top w:val="nil"/>
          <w:left w:val="nil"/>
          <w:bottom w:val="nil"/>
          <w:right w:val="nil"/>
          <w:between w:val="nil"/>
        </w:pBdr>
        <w:tabs>
          <w:tab w:val="left" w:pos="432"/>
          <w:tab w:val="left" w:pos="4327"/>
        </w:tabs>
        <w:spacing w:after="120" w:line="360" w:lineRule="auto"/>
        <w:jc w:val="both"/>
        <w:rPr>
          <w:rFonts w:ascii="Arial" w:eastAsia="Arial" w:hAnsi="Arial" w:cs="Arial"/>
          <w:b/>
          <w:color w:val="010000"/>
          <w:sz w:val="20"/>
          <w:szCs w:val="20"/>
        </w:rPr>
      </w:pPr>
      <w:r w:rsidRPr="004E23F3">
        <w:rPr>
          <w:rFonts w:ascii="Arial" w:hAnsi="Arial" w:cs="Arial"/>
          <w:b/>
          <w:color w:val="010000"/>
          <w:sz w:val="20"/>
        </w:rPr>
        <w:t>MCF: Board Resolution</w:t>
      </w:r>
    </w:p>
    <w:p w14:paraId="00000002" w14:textId="77777777" w:rsidR="00B5185A" w:rsidRPr="004E23F3" w:rsidRDefault="00F60BE7" w:rsidP="00EB330D">
      <w:pPr>
        <w:pBdr>
          <w:top w:val="nil"/>
          <w:left w:val="nil"/>
          <w:bottom w:val="nil"/>
          <w:right w:val="nil"/>
          <w:between w:val="nil"/>
        </w:pBdr>
        <w:tabs>
          <w:tab w:val="left" w:pos="432"/>
          <w:tab w:val="left" w:pos="4327"/>
        </w:tabs>
        <w:spacing w:after="120" w:line="360" w:lineRule="auto"/>
        <w:jc w:val="both"/>
        <w:rPr>
          <w:rFonts w:ascii="Arial" w:eastAsia="Arial" w:hAnsi="Arial" w:cs="Arial"/>
          <w:color w:val="010000"/>
          <w:sz w:val="20"/>
          <w:szCs w:val="20"/>
        </w:rPr>
      </w:pPr>
      <w:r w:rsidRPr="004E23F3">
        <w:rPr>
          <w:rFonts w:ascii="Arial" w:hAnsi="Arial" w:cs="Arial"/>
          <w:color w:val="010000"/>
          <w:sz w:val="20"/>
        </w:rPr>
        <w:t>On May 2, 2024, Mechannics Construction and Foodstuff JSC announced Resolution No. 13/NQ-MCF-HDQT as follows:</w:t>
      </w:r>
      <w:bookmarkStart w:id="0" w:name="_GoBack"/>
      <w:bookmarkEnd w:id="0"/>
    </w:p>
    <w:p w14:paraId="00000003"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Article 1: The Board of Directors of Mechannics Construction and Foodstuff JSC unanimously agreed to approve the content of Reports and Proposals submitted to the Annual General Meeting of Shareholders 2024, specifically as follows:</w:t>
      </w:r>
    </w:p>
    <w:p w14:paraId="00000004"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Approve the following Reports:</w:t>
      </w:r>
    </w:p>
    <w:p w14:paraId="00000005" w14:textId="77777777" w:rsidR="00B5185A" w:rsidRPr="004E23F3" w:rsidRDefault="00F60BE7" w:rsidP="00EB330D">
      <w:pPr>
        <w:numPr>
          <w:ilvl w:val="0"/>
          <w:numId w:val="2"/>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4E23F3">
        <w:rPr>
          <w:rFonts w:ascii="Arial" w:hAnsi="Arial" w:cs="Arial"/>
          <w:color w:val="010000"/>
          <w:sz w:val="20"/>
        </w:rPr>
        <w:t>Report on activity results of the Board of Directors in term IV (2019-2023) and the direction of the Board of Directors in 2024.</w:t>
      </w:r>
    </w:p>
    <w:p w14:paraId="00000006" w14:textId="77777777" w:rsidR="00B5185A" w:rsidRPr="004E23F3" w:rsidRDefault="00F60BE7" w:rsidP="00EB330D">
      <w:pPr>
        <w:numPr>
          <w:ilvl w:val="0"/>
          <w:numId w:val="2"/>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4E23F3">
        <w:rPr>
          <w:rFonts w:ascii="Arial" w:hAnsi="Arial" w:cs="Arial"/>
          <w:color w:val="010000"/>
          <w:sz w:val="20"/>
        </w:rPr>
        <w:t>Report of the Supervisory Board on the Company's production and business results, the activity results of the Board of Directors and the General Manager in 2023 and the Self-assessment Report on the activity results of the Supervisory Board in term IV (2019-2023), the direction of the Supervisory Board in 2024.</w:t>
      </w:r>
    </w:p>
    <w:p w14:paraId="00000007"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Approve the following Proposals:</w:t>
      </w:r>
    </w:p>
    <w:p w14:paraId="00000008" w14:textId="77777777" w:rsidR="00B5185A" w:rsidRPr="004E23F3" w:rsidRDefault="00F60BE7" w:rsidP="00EB330D">
      <w:pPr>
        <w:numPr>
          <w:ilvl w:val="0"/>
          <w:numId w:val="3"/>
        </w:numPr>
        <w:pBdr>
          <w:top w:val="nil"/>
          <w:left w:val="nil"/>
          <w:bottom w:val="nil"/>
          <w:right w:val="nil"/>
          <w:between w:val="nil"/>
        </w:pBdr>
        <w:tabs>
          <w:tab w:val="left" w:pos="432"/>
          <w:tab w:val="left" w:pos="1358"/>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production, business and investment plan for 2024.</w:t>
      </w:r>
    </w:p>
    <w:p w14:paraId="00000009" w14:textId="77777777" w:rsidR="00B5185A" w:rsidRPr="004E23F3" w:rsidRDefault="00F60BE7" w:rsidP="00EB330D">
      <w:pPr>
        <w:numPr>
          <w:ilvl w:val="0"/>
          <w:numId w:val="3"/>
        </w:numPr>
        <w:pBdr>
          <w:top w:val="nil"/>
          <w:left w:val="nil"/>
          <w:bottom w:val="nil"/>
          <w:right w:val="nil"/>
          <w:between w:val="nil"/>
        </w:pBdr>
        <w:tabs>
          <w:tab w:val="left" w:pos="432"/>
          <w:tab w:val="left" w:pos="1384"/>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approval of the Financial Statements 2023</w:t>
      </w:r>
    </w:p>
    <w:p w14:paraId="0000000A" w14:textId="77777777" w:rsidR="00B5185A" w:rsidRPr="004E23F3" w:rsidRDefault="00F60BE7" w:rsidP="00EB330D">
      <w:pPr>
        <w:numPr>
          <w:ilvl w:val="0"/>
          <w:numId w:val="3"/>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the profit distribution plan for 2023 and profit distribution plan for 2024.</w:t>
      </w:r>
    </w:p>
    <w:p w14:paraId="0000000B" w14:textId="77777777" w:rsidR="00B5185A" w:rsidRPr="004E23F3" w:rsidRDefault="00F60BE7" w:rsidP="00EB330D">
      <w:pPr>
        <w:numPr>
          <w:ilvl w:val="0"/>
          <w:numId w:val="3"/>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the results of implementing the salary and remuneration fund of the Board of Directors and the Supervisory Board in 2023 and the salary and remuneration fund plan for 2024.</w:t>
      </w:r>
    </w:p>
    <w:p w14:paraId="0000000C" w14:textId="77777777" w:rsidR="00B5185A" w:rsidRPr="004E23F3" w:rsidRDefault="00F60BE7" w:rsidP="00EB330D">
      <w:pPr>
        <w:numPr>
          <w:ilvl w:val="0"/>
          <w:numId w:val="3"/>
        </w:numPr>
        <w:pBdr>
          <w:top w:val="nil"/>
          <w:left w:val="nil"/>
          <w:bottom w:val="nil"/>
          <w:right w:val="nil"/>
          <w:between w:val="nil"/>
        </w:pBdr>
        <w:tabs>
          <w:tab w:val="left" w:pos="432"/>
          <w:tab w:val="left" w:pos="1378"/>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implementation of contracts or transactions with affiliated persons under the authority of the Board of Directors in 2024.</w:t>
      </w:r>
    </w:p>
    <w:p w14:paraId="0000000D" w14:textId="77777777" w:rsidR="00B5185A" w:rsidRPr="004E23F3" w:rsidRDefault="00F60BE7" w:rsidP="00EB330D">
      <w:pPr>
        <w:numPr>
          <w:ilvl w:val="0"/>
          <w:numId w:val="3"/>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selecting an independent audit company in 2024.</w:t>
      </w:r>
    </w:p>
    <w:p w14:paraId="0000000E" w14:textId="77777777" w:rsidR="00B5185A" w:rsidRPr="004E23F3" w:rsidRDefault="00F60BE7" w:rsidP="00EB330D">
      <w:pPr>
        <w:numPr>
          <w:ilvl w:val="0"/>
          <w:numId w:val="3"/>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Proposal on the Board of Directors’ end of term IV (2019-2023) and election of members of the Board of Directors for term V (2024-2028).</w:t>
      </w:r>
    </w:p>
    <w:p w14:paraId="0000000F" w14:textId="77777777" w:rsidR="00B5185A" w:rsidRPr="004E23F3" w:rsidRDefault="00F60BE7" w:rsidP="00EB330D">
      <w:pPr>
        <w:numPr>
          <w:ilvl w:val="0"/>
          <w:numId w:val="3"/>
        </w:numPr>
        <w:pBdr>
          <w:top w:val="nil"/>
          <w:left w:val="nil"/>
          <w:bottom w:val="nil"/>
          <w:right w:val="nil"/>
          <w:between w:val="nil"/>
        </w:pBdr>
        <w:tabs>
          <w:tab w:val="left" w:pos="432"/>
          <w:tab w:val="left" w:pos="1375"/>
        </w:tabs>
        <w:spacing w:after="120" w:line="360" w:lineRule="auto"/>
        <w:jc w:val="both"/>
        <w:rPr>
          <w:rFonts w:ascii="Arial" w:eastAsia="Arial" w:hAnsi="Arial" w:cs="Arial"/>
          <w:color w:val="010000"/>
          <w:sz w:val="20"/>
          <w:szCs w:val="20"/>
        </w:rPr>
      </w:pPr>
      <w:r w:rsidRPr="004E23F3">
        <w:rPr>
          <w:rFonts w:ascii="Arial" w:hAnsi="Arial" w:cs="Arial"/>
          <w:color w:val="010000"/>
          <w:sz w:val="20"/>
        </w:rPr>
        <w:t>Report on the Supervisory Board’s end of term IV (2019-2023) and elect members of the Supervisory Board for term V (2024-2028).</w:t>
      </w:r>
    </w:p>
    <w:p w14:paraId="00000010"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Article 2: Agree to approve the report on production and business activities for Q1/2024 and the production and business plan for Q2/2024.</w:t>
      </w:r>
    </w:p>
    <w:p w14:paraId="00000011"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Article 3: Agree to approve the appraisal opinion of the Supervisory Board's financial settlement report for Q1/2024, with the following main targets:</w:t>
      </w:r>
    </w:p>
    <w:p w14:paraId="00000012" w14:textId="77777777" w:rsidR="00B5185A" w:rsidRPr="004E23F3" w:rsidRDefault="00F60BE7" w:rsidP="00EB330D">
      <w:pPr>
        <w:numPr>
          <w:ilvl w:val="0"/>
          <w:numId w:val="4"/>
        </w:numPr>
        <w:pBdr>
          <w:top w:val="nil"/>
          <w:left w:val="nil"/>
          <w:bottom w:val="nil"/>
          <w:right w:val="nil"/>
          <w:between w:val="nil"/>
        </w:pBdr>
        <w:tabs>
          <w:tab w:val="left" w:pos="432"/>
          <w:tab w:val="left" w:pos="1836"/>
        </w:tabs>
        <w:spacing w:after="120" w:line="360" w:lineRule="auto"/>
        <w:jc w:val="both"/>
        <w:rPr>
          <w:rFonts w:ascii="Arial" w:eastAsia="Arial" w:hAnsi="Arial" w:cs="Arial"/>
          <w:color w:val="010000"/>
          <w:sz w:val="20"/>
          <w:szCs w:val="20"/>
        </w:rPr>
      </w:pPr>
      <w:r w:rsidRPr="004E23F3">
        <w:rPr>
          <w:rFonts w:ascii="Arial" w:hAnsi="Arial" w:cs="Arial"/>
          <w:color w:val="010000"/>
          <w:sz w:val="20"/>
        </w:rPr>
        <w:t>Total revenue: VND 119,134,832,339</w:t>
      </w:r>
    </w:p>
    <w:p w14:paraId="00000013" w14:textId="77777777" w:rsidR="00B5185A" w:rsidRPr="004E23F3" w:rsidRDefault="00F60BE7" w:rsidP="00EB330D">
      <w:pPr>
        <w:numPr>
          <w:ilvl w:val="0"/>
          <w:numId w:val="4"/>
        </w:numPr>
        <w:pBdr>
          <w:top w:val="nil"/>
          <w:left w:val="nil"/>
          <w:bottom w:val="nil"/>
          <w:right w:val="nil"/>
          <w:between w:val="nil"/>
        </w:pBdr>
        <w:tabs>
          <w:tab w:val="left" w:pos="432"/>
          <w:tab w:val="left" w:pos="1836"/>
        </w:tabs>
        <w:spacing w:after="120" w:line="360" w:lineRule="auto"/>
        <w:jc w:val="both"/>
        <w:rPr>
          <w:rFonts w:ascii="Arial" w:eastAsia="Arial" w:hAnsi="Arial" w:cs="Arial"/>
          <w:color w:val="010000"/>
          <w:sz w:val="20"/>
          <w:szCs w:val="20"/>
        </w:rPr>
      </w:pPr>
      <w:r w:rsidRPr="004E23F3">
        <w:rPr>
          <w:rFonts w:ascii="Arial" w:hAnsi="Arial" w:cs="Arial"/>
          <w:color w:val="010000"/>
          <w:sz w:val="20"/>
        </w:rPr>
        <w:t>Profit before tax: VND 3,652,560,765</w:t>
      </w:r>
    </w:p>
    <w:p w14:paraId="00000014"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 xml:space="preserve">Article 4: Agree to approve an additional credit limit of VND 100 billion for the Company to be mobilized regularly to serve production and business in 2024. The total approved limit is VND 350 billion, </w:t>
      </w:r>
      <w:r w:rsidRPr="004E23F3">
        <w:rPr>
          <w:rFonts w:ascii="Arial" w:hAnsi="Arial" w:cs="Arial"/>
          <w:color w:val="010000"/>
          <w:sz w:val="20"/>
        </w:rPr>
        <w:lastRenderedPageBreak/>
        <w:t>specifically as follows:</w:t>
      </w:r>
    </w:p>
    <w:p w14:paraId="00000015" w14:textId="77777777" w:rsidR="00B5185A" w:rsidRPr="004E23F3" w:rsidRDefault="00F60BE7" w:rsidP="00EB330D">
      <w:pPr>
        <w:numPr>
          <w:ilvl w:val="0"/>
          <w:numId w:val="1"/>
        </w:numPr>
        <w:pBdr>
          <w:top w:val="nil"/>
          <w:left w:val="nil"/>
          <w:bottom w:val="nil"/>
          <w:right w:val="nil"/>
          <w:between w:val="nil"/>
        </w:pBdr>
        <w:tabs>
          <w:tab w:val="left" w:pos="432"/>
          <w:tab w:val="left" w:pos="1094"/>
        </w:tabs>
        <w:spacing w:after="120" w:line="360" w:lineRule="auto"/>
        <w:jc w:val="both"/>
        <w:rPr>
          <w:rFonts w:ascii="Arial" w:eastAsia="Arial" w:hAnsi="Arial" w:cs="Arial"/>
          <w:color w:val="010000"/>
          <w:sz w:val="20"/>
          <w:szCs w:val="20"/>
        </w:rPr>
      </w:pPr>
      <w:r w:rsidRPr="004E23F3">
        <w:rPr>
          <w:rFonts w:ascii="Arial" w:hAnsi="Arial" w:cs="Arial"/>
          <w:color w:val="010000"/>
          <w:sz w:val="20"/>
        </w:rPr>
        <w:t>Joint Stock Commercial Bank for Foreign Trade of Vietnam - Long An Branch: VND 100 billion.</w:t>
      </w:r>
    </w:p>
    <w:p w14:paraId="00000016" w14:textId="77777777" w:rsidR="00B5185A" w:rsidRPr="004E23F3" w:rsidRDefault="00F60BE7" w:rsidP="00EB330D">
      <w:pPr>
        <w:numPr>
          <w:ilvl w:val="0"/>
          <w:numId w:val="1"/>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sidRPr="004E23F3">
        <w:rPr>
          <w:rFonts w:ascii="Arial" w:hAnsi="Arial" w:cs="Arial"/>
          <w:color w:val="010000"/>
          <w:sz w:val="20"/>
        </w:rPr>
        <w:t>Vietnam Joint Stock Commercial Bank for Industry and Trade - Long An Branch: VND 100 billion.</w:t>
      </w:r>
    </w:p>
    <w:p w14:paraId="00000017" w14:textId="77777777" w:rsidR="00B5185A" w:rsidRPr="004E23F3" w:rsidRDefault="00F60BE7" w:rsidP="00EB330D">
      <w:pPr>
        <w:numPr>
          <w:ilvl w:val="0"/>
          <w:numId w:val="1"/>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sidRPr="004E23F3">
        <w:rPr>
          <w:rFonts w:ascii="Arial" w:hAnsi="Arial" w:cs="Arial"/>
          <w:color w:val="010000"/>
          <w:sz w:val="20"/>
        </w:rPr>
        <w:t>Joint Stock Commercial Bank for Investment and Development of Vietnam - Long An Branch: VND 50 billion.</w:t>
      </w:r>
    </w:p>
    <w:p w14:paraId="00000018" w14:textId="77777777" w:rsidR="00B5185A" w:rsidRPr="004E23F3" w:rsidRDefault="00F60BE7" w:rsidP="00EB330D">
      <w:pPr>
        <w:numPr>
          <w:ilvl w:val="0"/>
          <w:numId w:val="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4E23F3">
        <w:rPr>
          <w:rFonts w:ascii="Arial" w:hAnsi="Arial" w:cs="Arial"/>
          <w:color w:val="010000"/>
          <w:sz w:val="20"/>
        </w:rPr>
        <w:t>Joint Stock Commercial Bank for Investment and Development of Vietnam - Moc Hoa Branch: VND 50 billion.</w:t>
      </w:r>
    </w:p>
    <w:p w14:paraId="00000019" w14:textId="77777777" w:rsidR="00B5185A" w:rsidRPr="004E23F3" w:rsidRDefault="00F60BE7" w:rsidP="00EB330D">
      <w:pPr>
        <w:numPr>
          <w:ilvl w:val="0"/>
          <w:numId w:val="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4E23F3">
        <w:rPr>
          <w:rFonts w:ascii="Arial" w:hAnsi="Arial" w:cs="Arial"/>
          <w:color w:val="010000"/>
          <w:sz w:val="20"/>
        </w:rPr>
        <w:t>Saigon - Hanoi Commercial Joint Stock Bank - Saigon Branch: VND 50 billion.</w:t>
      </w:r>
    </w:p>
    <w:p w14:paraId="0000001A"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 xml:space="preserve">Total limit: VND 350 billion </w:t>
      </w:r>
    </w:p>
    <w:p w14:paraId="0000001B"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Article 5: Agree to approve the distribution rate of the Executive Board's bonus fund in 2023 with the following specific content:</w:t>
      </w:r>
    </w:p>
    <w:p w14:paraId="0000001C"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Non-executive Chair of the Board of Directors: Coefficient of 10</w:t>
      </w:r>
    </w:p>
    <w:p w14:paraId="0000001D"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Executive Vice Chair of the Board of Directors: equal to 90% of the Chair</w:t>
      </w:r>
    </w:p>
    <w:p w14:paraId="0000001E"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Non-executive Vice Chair of the Board of Directors: equal to 80% of the Chair</w:t>
      </w:r>
    </w:p>
    <w:p w14:paraId="0000001F"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Non-executive members of the Board of Directors: equal to 70% of the Chair</w:t>
      </w:r>
    </w:p>
    <w:p w14:paraId="00000020"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Members of the Board of Directors who directly manage the Company: equal to 25% of the Chair</w:t>
      </w:r>
    </w:p>
    <w:p w14:paraId="00000021"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Chief of the Supervisory Board: equal to 40% of the Chair</w:t>
      </w:r>
    </w:p>
    <w:p w14:paraId="00000022"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Members of the Supervisory Board: equal to 50% of the Chief of the Supervisory Board</w:t>
      </w:r>
    </w:p>
    <w:p w14:paraId="00000023"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E23F3">
        <w:rPr>
          <w:rFonts w:ascii="Arial" w:hAnsi="Arial" w:cs="Arial"/>
          <w:color w:val="010000"/>
          <w:sz w:val="20"/>
        </w:rPr>
        <w:t>The General Manager: equal to 100% of the Chair</w:t>
      </w:r>
    </w:p>
    <w:p w14:paraId="00000024" w14:textId="77777777" w:rsidR="00B5185A" w:rsidRPr="004E23F3" w:rsidRDefault="00F60BE7" w:rsidP="00EB330D">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sectPr w:rsidR="00B5185A" w:rsidRPr="004E23F3" w:rsidSect="00AB010D">
          <w:pgSz w:w="11909" w:h="16840"/>
          <w:pgMar w:top="1440" w:right="1440" w:bottom="1440" w:left="1440" w:header="0" w:footer="3" w:gutter="0"/>
          <w:pgNumType w:start="1"/>
          <w:cols w:space="720"/>
          <w:docGrid w:linePitch="326"/>
        </w:sectPr>
      </w:pPr>
      <w:r w:rsidRPr="004E23F3">
        <w:rPr>
          <w:rFonts w:ascii="Arial" w:hAnsi="Arial" w:cs="Arial"/>
          <w:color w:val="010000"/>
          <w:sz w:val="20"/>
        </w:rPr>
        <w:t>Deputy General Manager, Chief Accountant: equal to 70% of the Chair</w:t>
      </w:r>
    </w:p>
    <w:p w14:paraId="00000025"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lastRenderedPageBreak/>
        <w:t>Article 6: This Resolution takes effect from the date of its signing.</w:t>
      </w:r>
    </w:p>
    <w:p w14:paraId="00000026" w14:textId="77777777" w:rsidR="00B5185A" w:rsidRPr="004E23F3" w:rsidRDefault="00F60BE7" w:rsidP="00EB33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23F3">
        <w:rPr>
          <w:rFonts w:ascii="Arial" w:hAnsi="Arial" w:cs="Arial"/>
          <w:color w:val="010000"/>
          <w:sz w:val="20"/>
        </w:rPr>
        <w:t>Members of the Board of Directors, the Supervisory Board, the Board of Management, the Chief Accountant of the Company and Heads of relevant departments shall implement this Resolution.</w:t>
      </w:r>
    </w:p>
    <w:sectPr w:rsidR="00B5185A" w:rsidRPr="004E23F3" w:rsidSect="00AB010D">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6B33"/>
    <w:multiLevelType w:val="multilevel"/>
    <w:tmpl w:val="7D9EBE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7DD1C82"/>
    <w:multiLevelType w:val="multilevel"/>
    <w:tmpl w:val="CA1077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AD12C41"/>
    <w:multiLevelType w:val="multilevel"/>
    <w:tmpl w:val="0C1830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25E5655"/>
    <w:multiLevelType w:val="multilevel"/>
    <w:tmpl w:val="A9A0DB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5A"/>
    <w:rsid w:val="004E23F3"/>
    <w:rsid w:val="00AB010D"/>
    <w:rsid w:val="00B5185A"/>
    <w:rsid w:val="00EB330D"/>
    <w:rsid w:val="00F60B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w w:val="8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w w:val="60"/>
      <w:sz w:val="20"/>
      <w:szCs w:val="20"/>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20">
    <w:name w:val="Văn bản nội dung (2)"/>
    <w:basedOn w:val="Normal"/>
    <w:link w:val="Vnbnnidung2"/>
    <w:pPr>
      <w:ind w:firstLine="200"/>
    </w:pPr>
    <w:rPr>
      <w:rFonts w:ascii="Times New Roman" w:eastAsia="Times New Roman" w:hAnsi="Times New Roman" w:cs="Times New Roman"/>
      <w:sz w:val="19"/>
      <w:szCs w:val="19"/>
    </w:rPr>
  </w:style>
  <w:style w:type="paragraph" w:customStyle="1" w:styleId="Vnbnnidung30">
    <w:name w:val="Văn bản nội dung (3)"/>
    <w:basedOn w:val="Normal"/>
    <w:link w:val="Vnbnnidung3"/>
    <w:rPr>
      <w:rFonts w:ascii="Arial" w:eastAsia="Arial" w:hAnsi="Arial" w:cs="Arial"/>
      <w:b/>
      <w:bCs/>
      <w:w w:val="80"/>
      <w:sz w:val="18"/>
      <w:szCs w:val="18"/>
    </w:rPr>
  </w:style>
  <w:style w:type="paragraph" w:customStyle="1" w:styleId="Vnbnnidung40">
    <w:name w:val="Văn bản nội dung (4)"/>
    <w:basedOn w:val="Normal"/>
    <w:link w:val="Vnbnnidung4"/>
    <w:rPr>
      <w:rFonts w:ascii="Arial" w:eastAsia="Arial" w:hAnsi="Arial" w:cs="Arial"/>
      <w:b/>
      <w:bCs/>
      <w:w w:val="6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VD9k57hJRrheD5tVS85pyhLDJQ==">CgMxLjA4AHIhMWZyYk0tcFRJYUR4b1RZdHVqSmpqYmxZYmpZSXlNZDhW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2024-05-06T07:05:00Z</dcterms:created>
  <dcterms:modified xsi:type="dcterms:W3CDTF">2024-05-07T09:11:00Z</dcterms:modified>
</cp:coreProperties>
</file>