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 xml:space="preserve">PHN: Annual General </w:t>
      </w:r>
      <w:bookmarkStart w:id="0" w:name="_GoBack"/>
      <w:bookmarkEnd w:id="0"/>
      <w:r>
        <w:rPr>
          <w:rFonts w:ascii="Arial" w:hAnsi="Arial"/>
          <w:b/>
          <w:color w:val="010000"/>
          <w:sz w:val="20"/>
        </w:rPr>
        <w:t>Mandate</w:t>
      </w:r>
    </w:p>
    <w:p w14:paraId="00000002"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29, 2024, Ha Noi Battery Joint Stock Company announced General Mandate No. 01/2024/NQ-DHDCD as follows: </w:t>
      </w:r>
    </w:p>
    <w:p w14:paraId="00000003"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The General Meeting approved the Performance Report 2023 and the Operation Plan 2024 of the Board of Directors.</w:t>
      </w:r>
    </w:p>
    <w:p w14:paraId="00000004"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Report on production and business results in 2023 and the production and business plan for 2024;</w:t>
      </w:r>
    </w:p>
    <w:p w14:paraId="00000005" w14:textId="77777777" w:rsidR="001542E1" w:rsidRPr="00D63FB4" w:rsidRDefault="00D63FB4" w:rsidP="00C52C82">
      <w:pPr>
        <w:numPr>
          <w:ilvl w:val="1"/>
          <w:numId w:val="2"/>
        </w:numPr>
        <w:pBdr>
          <w:top w:val="nil"/>
          <w:left w:val="nil"/>
          <w:bottom w:val="nil"/>
          <w:right w:val="nil"/>
          <w:between w:val="nil"/>
        </w:pBdr>
        <w:tabs>
          <w:tab w:val="left" w:pos="709"/>
        </w:tabs>
        <w:spacing w:after="120" w:line="360" w:lineRule="auto"/>
        <w:jc w:val="both"/>
        <w:rPr>
          <w:rFonts w:ascii="Arial" w:eastAsia="Arial" w:hAnsi="Arial" w:cs="Arial"/>
          <w:sz w:val="20"/>
          <w:szCs w:val="20"/>
        </w:rPr>
      </w:pPr>
      <w:r>
        <w:rPr>
          <w:rFonts w:ascii="Arial" w:hAnsi="Arial"/>
          <w:sz w:val="20"/>
        </w:rPr>
        <w:t>Production and business results 2023:</w:t>
      </w:r>
    </w:p>
    <w:p w14:paraId="00000006" w14:textId="77777777" w:rsidR="001542E1" w:rsidRPr="00D63FB4" w:rsidRDefault="00D63FB4" w:rsidP="00C52C82">
      <w:pPr>
        <w:numPr>
          <w:ilvl w:val="0"/>
          <w:numId w:val="1"/>
        </w:numPr>
        <w:pBdr>
          <w:top w:val="nil"/>
          <w:left w:val="nil"/>
          <w:bottom w:val="nil"/>
          <w:right w:val="nil"/>
          <w:between w:val="nil"/>
        </w:pBdr>
        <w:tabs>
          <w:tab w:val="left" w:pos="426"/>
          <w:tab w:val="left" w:pos="5551"/>
        </w:tabs>
        <w:spacing w:after="120" w:line="360" w:lineRule="auto"/>
        <w:jc w:val="both"/>
        <w:rPr>
          <w:rFonts w:ascii="Arial" w:eastAsia="Arial" w:hAnsi="Arial" w:cs="Arial"/>
          <w:color w:val="010000"/>
          <w:sz w:val="20"/>
          <w:szCs w:val="20"/>
        </w:rPr>
      </w:pPr>
      <w:r>
        <w:rPr>
          <w:rFonts w:ascii="Arial" w:hAnsi="Arial"/>
          <w:color w:val="010000"/>
          <w:sz w:val="20"/>
        </w:rPr>
        <w:t>Revenue: VND 432 Billion.</w:t>
      </w:r>
    </w:p>
    <w:p w14:paraId="00000007" w14:textId="77777777" w:rsidR="001542E1" w:rsidRPr="00D63FB4" w:rsidRDefault="00D63FB4" w:rsidP="00C52C82">
      <w:pPr>
        <w:numPr>
          <w:ilvl w:val="0"/>
          <w:numId w:val="1"/>
        </w:numPr>
        <w:pBdr>
          <w:top w:val="nil"/>
          <w:left w:val="nil"/>
          <w:bottom w:val="nil"/>
          <w:right w:val="nil"/>
          <w:between w:val="nil"/>
        </w:pBdr>
        <w:tabs>
          <w:tab w:val="left" w:pos="426"/>
          <w:tab w:val="left" w:pos="5551"/>
        </w:tabs>
        <w:spacing w:after="120" w:line="360" w:lineRule="auto"/>
        <w:jc w:val="both"/>
        <w:rPr>
          <w:rFonts w:ascii="Arial" w:eastAsia="Arial" w:hAnsi="Arial" w:cs="Arial"/>
          <w:color w:val="010000"/>
          <w:sz w:val="20"/>
          <w:szCs w:val="20"/>
        </w:rPr>
      </w:pPr>
      <w:r>
        <w:rPr>
          <w:rFonts w:ascii="Arial" w:hAnsi="Arial"/>
          <w:color w:val="010000"/>
          <w:sz w:val="20"/>
        </w:rPr>
        <w:t>Profit before tax: VND 63.943 billion</w:t>
      </w:r>
    </w:p>
    <w:p w14:paraId="00000008" w14:textId="77777777" w:rsidR="001542E1" w:rsidRPr="00D63FB4" w:rsidRDefault="00D63FB4" w:rsidP="00C52C8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Other indicators as presented in the report.</w:t>
      </w:r>
    </w:p>
    <w:p w14:paraId="00000009" w14:textId="77777777" w:rsidR="001542E1" w:rsidRPr="00D63FB4" w:rsidRDefault="00D63FB4" w:rsidP="00C52C82">
      <w:pPr>
        <w:numPr>
          <w:ilvl w:val="1"/>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for 2024 with the following specific targets:</w:t>
      </w:r>
    </w:p>
    <w:p w14:paraId="0000000A" w14:textId="77777777" w:rsidR="001542E1" w:rsidRPr="00D63FB4" w:rsidRDefault="00D63FB4" w:rsidP="00C52C82">
      <w:pPr>
        <w:numPr>
          <w:ilvl w:val="0"/>
          <w:numId w:val="1"/>
        </w:numPr>
        <w:pBdr>
          <w:top w:val="nil"/>
          <w:left w:val="nil"/>
          <w:bottom w:val="nil"/>
          <w:right w:val="nil"/>
          <w:between w:val="nil"/>
        </w:pBdr>
        <w:tabs>
          <w:tab w:val="left" w:pos="426"/>
          <w:tab w:val="left" w:pos="5551"/>
        </w:tabs>
        <w:spacing w:after="120" w:line="360" w:lineRule="auto"/>
        <w:jc w:val="both"/>
        <w:rPr>
          <w:rFonts w:ascii="Arial" w:eastAsia="Arial" w:hAnsi="Arial" w:cs="Arial"/>
          <w:color w:val="010000"/>
          <w:sz w:val="20"/>
          <w:szCs w:val="20"/>
        </w:rPr>
      </w:pPr>
      <w:r>
        <w:rPr>
          <w:rFonts w:ascii="Arial" w:hAnsi="Arial"/>
          <w:color w:val="010000"/>
          <w:sz w:val="20"/>
        </w:rPr>
        <w:t>Production and consumption output: 386.432 million units.</w:t>
      </w:r>
    </w:p>
    <w:p w14:paraId="0000000B" w14:textId="3A14209D" w:rsidR="001542E1" w:rsidRPr="00D63FB4" w:rsidRDefault="00D63FB4" w:rsidP="00C52C82">
      <w:pPr>
        <w:numPr>
          <w:ilvl w:val="0"/>
          <w:numId w:val="1"/>
        </w:numPr>
        <w:pBdr>
          <w:top w:val="nil"/>
          <w:left w:val="nil"/>
          <w:bottom w:val="nil"/>
          <w:right w:val="nil"/>
          <w:between w:val="nil"/>
        </w:pBdr>
        <w:tabs>
          <w:tab w:val="left" w:pos="426"/>
          <w:tab w:val="left" w:pos="5551"/>
        </w:tabs>
        <w:spacing w:after="120" w:line="360" w:lineRule="auto"/>
        <w:jc w:val="both"/>
        <w:rPr>
          <w:rFonts w:ascii="Arial" w:eastAsia="Arial" w:hAnsi="Arial" w:cs="Arial"/>
          <w:color w:val="010000"/>
          <w:sz w:val="20"/>
          <w:szCs w:val="20"/>
        </w:rPr>
      </w:pPr>
      <w:r>
        <w:rPr>
          <w:rFonts w:ascii="Arial" w:hAnsi="Arial"/>
          <w:color w:val="010000"/>
          <w:sz w:val="20"/>
        </w:rPr>
        <w:t>Revenue target: VND 483</w:t>
      </w:r>
      <w:r w:rsidR="00122C00">
        <w:rPr>
          <w:rFonts w:ascii="Arial" w:hAnsi="Arial"/>
          <w:color w:val="010000"/>
          <w:sz w:val="20"/>
        </w:rPr>
        <w:t>.</w:t>
      </w:r>
      <w:r>
        <w:rPr>
          <w:rFonts w:ascii="Arial" w:hAnsi="Arial"/>
          <w:color w:val="010000"/>
          <w:sz w:val="20"/>
        </w:rPr>
        <w:t>580 Billion.</w:t>
      </w:r>
    </w:p>
    <w:p w14:paraId="0000000C" w14:textId="77777777" w:rsidR="001542E1" w:rsidRPr="00D63FB4" w:rsidRDefault="00D63FB4" w:rsidP="00C52C82">
      <w:pPr>
        <w:numPr>
          <w:ilvl w:val="0"/>
          <w:numId w:val="1"/>
        </w:numPr>
        <w:pBdr>
          <w:top w:val="nil"/>
          <w:left w:val="nil"/>
          <w:bottom w:val="nil"/>
          <w:right w:val="nil"/>
          <w:between w:val="nil"/>
        </w:pBdr>
        <w:tabs>
          <w:tab w:val="left" w:pos="426"/>
          <w:tab w:val="left" w:pos="5551"/>
        </w:tabs>
        <w:spacing w:after="120" w:line="360" w:lineRule="auto"/>
        <w:jc w:val="both"/>
        <w:rPr>
          <w:rFonts w:ascii="Arial" w:eastAsia="Arial" w:hAnsi="Arial" w:cs="Arial"/>
          <w:color w:val="010000"/>
          <w:sz w:val="20"/>
          <w:szCs w:val="20"/>
        </w:rPr>
      </w:pPr>
      <w:r>
        <w:rPr>
          <w:rFonts w:ascii="Arial" w:hAnsi="Arial"/>
          <w:color w:val="010000"/>
          <w:sz w:val="20"/>
        </w:rPr>
        <w:t>Profit before tax: VND 69.517 billion</w:t>
      </w:r>
    </w:p>
    <w:p w14:paraId="0000000D" w14:textId="77777777" w:rsidR="001542E1" w:rsidRPr="00D63FB4" w:rsidRDefault="00D63FB4" w:rsidP="00C52C82">
      <w:pPr>
        <w:numPr>
          <w:ilvl w:val="0"/>
          <w:numId w:val="1"/>
        </w:numPr>
        <w:pBdr>
          <w:top w:val="nil"/>
          <w:left w:val="nil"/>
          <w:bottom w:val="nil"/>
          <w:right w:val="nil"/>
          <w:between w:val="nil"/>
        </w:pBdr>
        <w:tabs>
          <w:tab w:val="left" w:pos="426"/>
          <w:tab w:val="left" w:pos="5551"/>
        </w:tabs>
        <w:spacing w:after="120" w:line="360" w:lineRule="auto"/>
        <w:jc w:val="both"/>
        <w:rPr>
          <w:rFonts w:ascii="Arial" w:eastAsia="Arial" w:hAnsi="Arial" w:cs="Arial"/>
          <w:color w:val="010000"/>
          <w:sz w:val="20"/>
          <w:szCs w:val="20"/>
        </w:rPr>
      </w:pPr>
      <w:r>
        <w:rPr>
          <w:rFonts w:ascii="Arial" w:hAnsi="Arial"/>
          <w:color w:val="010000"/>
          <w:sz w:val="20"/>
        </w:rPr>
        <w:t>Expected dividend: 50%</w:t>
      </w:r>
    </w:p>
    <w:p w14:paraId="0000000E"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Based on Clause 2, Article 49 of the Company's Charter: The General Meeting authorizes the Board of Directors to decide the interim dividend rate and pay interim dividends to shareholders in accordance with the company's production and business results in 2024 at an appropriate time.</w:t>
      </w:r>
    </w:p>
    <w:p w14:paraId="0000000F" w14:textId="77777777" w:rsidR="001542E1" w:rsidRPr="00D63FB4" w:rsidRDefault="00D63FB4" w:rsidP="00C52C82">
      <w:pPr>
        <w:numPr>
          <w:ilvl w:val="1"/>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Measures to organize the implementation to achieve the goals as presented in the report.</w:t>
      </w:r>
    </w:p>
    <w:p w14:paraId="00000010"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Financial Statements 2023 audited by AASC Auditing Firm Limited Company.</w:t>
      </w:r>
    </w:p>
    <w:p w14:paraId="00000011"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Supervisory Board Activity Report 2023.</w:t>
      </w:r>
    </w:p>
    <w:p w14:paraId="00000012"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profit distribution plan 2023 with specific contents as follows:</w:t>
      </w:r>
    </w:p>
    <w:p w14:paraId="00000013" w14:textId="77777777" w:rsidR="001542E1" w:rsidRPr="00D63FB4" w:rsidRDefault="00D63FB4" w:rsidP="00C52C82">
      <w:pPr>
        <w:numPr>
          <w:ilvl w:val="1"/>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Distributed profit after tax in 2023: VND 51,039,636,126</w:t>
      </w:r>
    </w:p>
    <w:p w14:paraId="00000014" w14:textId="77777777" w:rsidR="001542E1" w:rsidRPr="00D63FB4" w:rsidRDefault="00D63FB4" w:rsidP="00C52C82">
      <w:pPr>
        <w:numPr>
          <w:ilvl w:val="1"/>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Retained profit in 2022 VND 7,251,056,685</w:t>
      </w:r>
    </w:p>
    <w:p w14:paraId="00000015" w14:textId="77777777" w:rsidR="001542E1" w:rsidRPr="00D63FB4" w:rsidRDefault="00D63FB4" w:rsidP="00C52C82">
      <w:pPr>
        <w:numPr>
          <w:ilvl w:val="1"/>
          <w:numId w:val="2"/>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Pr>
          <w:rFonts w:ascii="Arial" w:hAnsi="Arial"/>
          <w:color w:val="010000"/>
          <w:sz w:val="20"/>
        </w:rPr>
        <w:t>Total profit to be distributed (100%):  VND 58,290,692,811</w:t>
      </w:r>
    </w:p>
    <w:p w14:paraId="00000016" w14:textId="77777777"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to investment and development fund (26.98% of total profit after tax): VND 13,770,081,126</w:t>
      </w:r>
    </w:p>
    <w:p w14:paraId="00000017" w14:textId="77777777"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to bonus and welfare fund (1.72% of total distributable profit):  VND 1,000,000,000</w:t>
      </w:r>
    </w:p>
    <w:p w14:paraId="00000018" w14:textId="77777777"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Dividend payment of 2023: Dividend payment 2023: 50% of charter capital (62.22% of total distributable profit): VND 36,269,555,000</w:t>
      </w:r>
    </w:p>
    <w:p w14:paraId="00000019" w14:textId="02160778"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1st interim payment:  30% of charter capital in November 2023: VND 21,761,733,000</w:t>
      </w:r>
    </w:p>
    <w:p w14:paraId="0000001A"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2nd dividend payment for 2023:  20% of charter capital VND 14,507,822,000</w:t>
      </w:r>
    </w:p>
    <w:p w14:paraId="0000001C" w14:textId="77777777"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retained earnings (10% of total charter capital):  VND 7,251,056,685</w:t>
      </w:r>
    </w:p>
    <w:p w14:paraId="0000001D" w14:textId="571AFF03"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Board of Directors' proposal on 2024 investments:</w:t>
      </w:r>
    </w:p>
    <w:p w14:paraId="0000001E" w14:textId="77777777"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Domestic wastewater treatment system and consulting, preparing dossiers for environmental permit issuance.</w:t>
      </w:r>
    </w:p>
    <w:p w14:paraId="0000001F" w14:textId="324C0BF9"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Water pipeline system and </w:t>
      </w:r>
      <w:r w:rsidR="00122C00">
        <w:rPr>
          <w:rFonts w:ascii="Arial" w:hAnsi="Arial"/>
          <w:color w:val="010000"/>
          <w:sz w:val="20"/>
        </w:rPr>
        <w:t>firefighting</w:t>
      </w:r>
      <w:r>
        <w:rPr>
          <w:rFonts w:ascii="Arial" w:hAnsi="Arial"/>
          <w:color w:val="010000"/>
          <w:sz w:val="20"/>
        </w:rPr>
        <w:t xml:space="preserve"> water pumps to meet fire prevention and fighting requirements.</w:t>
      </w:r>
    </w:p>
    <w:p w14:paraId="00000020" w14:textId="77777777" w:rsidR="001542E1" w:rsidRPr="00D63FB4" w:rsidRDefault="00D63FB4" w:rsidP="00C52C8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Discharge testing cabinet to test battery modes.</w:t>
      </w:r>
    </w:p>
    <w:p w14:paraId="00000021"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authorizes the Board of Directors to select the investment timing, negotiate prices as well as related issues to meet requirements.</w:t>
      </w:r>
    </w:p>
    <w:p w14:paraId="00000022"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Proposal on electing additional members of the Board of Directors and conducted additional election of members of the Board of Directors:</w:t>
      </w:r>
    </w:p>
    <w:p w14:paraId="00000023"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approved the contents of the Proposal and elected Mr. Lam Wai Man Edward as an additional member of the Board of Directors for the 2022-2027 term.</w:t>
      </w:r>
    </w:p>
    <w:p w14:paraId="00000024"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Proposal on adjusting the remuneration of the Board of Directors and the Supervisory Board.</w:t>
      </w:r>
    </w:p>
    <w:p w14:paraId="00000025"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approved the Board of Directors' proposal on selecting an Audit Company for the fiscal year 2024:</w:t>
      </w:r>
    </w:p>
    <w:p w14:paraId="00000026"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According to the Board of Directors' Proposal at the General Meeting, the General Meeting agreed on selecting AASC Auditing Firm Limited Company as the audit company for the Company's Financial Statements 2024.</w:t>
      </w:r>
    </w:p>
    <w:p w14:paraId="00000027"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case AASC Auditing Firm Limited Company is unable to audit the Company's Financial Statements 2024 for any reason, the General Meeting authorizes the Board of Directors to decide on selecting an Audit Company as proposed by the Supervisory Board.</w:t>
      </w:r>
    </w:p>
    <w:p w14:paraId="00000028" w14:textId="77777777" w:rsidR="001542E1" w:rsidRPr="00D63FB4" w:rsidRDefault="00D63FB4" w:rsidP="00C52C82">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Announcement of the General Meeting results:</w:t>
      </w:r>
    </w:p>
    <w:p w14:paraId="00000029"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assigns the Board of Directors and the Legal Representative to organize the disclosure of the entire Minutes and General Mandate in accordance with the current provisions of the Enterprise Law, Securities Law and other relevant legal documents.</w:t>
      </w:r>
    </w:p>
    <w:p w14:paraId="0000002A" w14:textId="77777777" w:rsidR="001542E1" w:rsidRPr="00D63FB4" w:rsidRDefault="00D63FB4" w:rsidP="00C52C8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assigns the Board of Directors to direct the implementation of the General Mandate approved by the General Meeting of Shareholders.</w:t>
      </w:r>
    </w:p>
    <w:sectPr w:rsidR="001542E1" w:rsidRPr="00D63FB4" w:rsidSect="00D63F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53E8A"/>
    <w:multiLevelType w:val="multilevel"/>
    <w:tmpl w:val="CEC27F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A9A6516"/>
    <w:multiLevelType w:val="multilevel"/>
    <w:tmpl w:val="AB4272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48D1A7F"/>
    <w:multiLevelType w:val="multilevel"/>
    <w:tmpl w:val="52202C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E1"/>
    <w:rsid w:val="00122C00"/>
    <w:rsid w:val="001542E1"/>
    <w:rsid w:val="00C52C82"/>
    <w:rsid w:val="00D6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93EDE"/>
  <w15:docId w15:val="{FBB7295D-2DD6-4594-A41A-95E0A22E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A074DD"/>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4DD"/>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4DD"/>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074DD"/>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74DD"/>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74DD"/>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74D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74D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74D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2E323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E3237"/>
      <w:sz w:val="32"/>
      <w:szCs w:val="3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2E3237"/>
      <w:sz w:val="36"/>
      <w:szCs w:val="3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2E3237"/>
      <w:sz w:val="28"/>
      <w:szCs w:val="2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2617F"/>
      <w:sz w:val="19"/>
      <w:szCs w:val="19"/>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color w:val="2E3237"/>
    </w:rPr>
  </w:style>
  <w:style w:type="paragraph" w:customStyle="1" w:styleId="Vnbnnidung30">
    <w:name w:val="Văn bản nội dung (3)"/>
    <w:basedOn w:val="Normal"/>
    <w:link w:val="Vnbnnidung3"/>
    <w:pPr>
      <w:ind w:hanging="590"/>
    </w:pPr>
    <w:rPr>
      <w:rFonts w:ascii="Times New Roman" w:eastAsia="Times New Roman" w:hAnsi="Times New Roman" w:cs="Times New Roman"/>
      <w:color w:val="FF0000"/>
      <w:sz w:val="17"/>
      <w:szCs w:val="17"/>
    </w:rPr>
  </w:style>
  <w:style w:type="paragraph" w:customStyle="1" w:styleId="Vnbnnidung0">
    <w:name w:val="Văn bản nội dung"/>
    <w:basedOn w:val="Normal"/>
    <w:link w:val="Vnbnnidung"/>
    <w:rPr>
      <w:rFonts w:ascii="Times New Roman" w:eastAsia="Times New Roman" w:hAnsi="Times New Roman" w:cs="Times New Roman"/>
      <w:sz w:val="28"/>
      <w:szCs w:val="28"/>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2E3237"/>
      <w:sz w:val="32"/>
      <w:szCs w:val="32"/>
    </w:rPr>
  </w:style>
  <w:style w:type="paragraph" w:customStyle="1" w:styleId="Tiu10">
    <w:name w:val="Tiêu đề #1"/>
    <w:basedOn w:val="Normal"/>
    <w:link w:val="Tiu1"/>
    <w:pPr>
      <w:jc w:val="center"/>
      <w:outlineLvl w:val="0"/>
    </w:pPr>
    <w:rPr>
      <w:rFonts w:ascii="Times New Roman" w:eastAsia="Times New Roman" w:hAnsi="Times New Roman" w:cs="Times New Roman"/>
      <w:color w:val="2E3237"/>
      <w:sz w:val="36"/>
      <w:szCs w:val="36"/>
    </w:rPr>
  </w:style>
  <w:style w:type="paragraph" w:customStyle="1" w:styleId="Tiu30">
    <w:name w:val="Tiêu đề #3"/>
    <w:basedOn w:val="Normal"/>
    <w:link w:val="Tiu3"/>
    <w:pPr>
      <w:spacing w:line="221" w:lineRule="auto"/>
      <w:ind w:left="1020" w:hanging="360"/>
      <w:outlineLvl w:val="2"/>
    </w:pPr>
    <w:rPr>
      <w:rFonts w:ascii="Times New Roman" w:eastAsia="Times New Roman" w:hAnsi="Times New Roman" w:cs="Times New Roman"/>
      <w:b/>
      <w:bCs/>
      <w:color w:val="2E3237"/>
      <w:sz w:val="28"/>
      <w:szCs w:val="28"/>
    </w:rPr>
  </w:style>
  <w:style w:type="paragraph" w:customStyle="1" w:styleId="Vnbnnidung40">
    <w:name w:val="Văn bản nội dung (4)"/>
    <w:basedOn w:val="Normal"/>
    <w:link w:val="Vnbnnidung4"/>
    <w:pPr>
      <w:ind w:hanging="1180"/>
    </w:pPr>
    <w:rPr>
      <w:rFonts w:ascii="Times New Roman" w:eastAsia="Times New Roman" w:hAnsi="Times New Roman" w:cs="Times New Roman"/>
      <w:color w:val="FF0000"/>
      <w:sz w:val="10"/>
      <w:szCs w:val="10"/>
    </w:rPr>
  </w:style>
  <w:style w:type="paragraph" w:customStyle="1" w:styleId="Vnbnnidung50">
    <w:name w:val="Văn bản nội dung (5)"/>
    <w:basedOn w:val="Normal"/>
    <w:link w:val="Vnbnnidung5"/>
    <w:pPr>
      <w:spacing w:line="360" w:lineRule="auto"/>
      <w:jc w:val="right"/>
    </w:pPr>
    <w:rPr>
      <w:rFonts w:ascii="Times New Roman" w:eastAsia="Times New Roman" w:hAnsi="Times New Roman" w:cs="Times New Roman"/>
      <w:b/>
      <w:bCs/>
      <w:color w:val="F2617F"/>
      <w:sz w:val="19"/>
      <w:szCs w:val="19"/>
    </w:rPr>
  </w:style>
  <w:style w:type="character" w:customStyle="1" w:styleId="Heading1Char">
    <w:name w:val="Heading 1 Char"/>
    <w:basedOn w:val="DefaultParagraphFont"/>
    <w:link w:val="Heading1"/>
    <w:uiPriority w:val="9"/>
    <w:rsid w:val="00A074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4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074D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A074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074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74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074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07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74D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FpesZjV/Cj8SMXxO2GE9njU3g==">CgMxLjAyCGguZ2pkZ3hzOAByITFiSnZjVXlqY2NEZWYyN1pfYldFMkhWNjNodEdOMW1mUA==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Company>Microsoft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2024-05-06T01:29:00Z</dcterms:created>
  <dcterms:modified xsi:type="dcterms:W3CDTF">2024-05-07T09:12:00Z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27cbabb992651497180108fe2071dbd4ca759cef1d078276723214042de10389</vt:lpwstr>
  </property>
</Properties>
</file>