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01AA" w14:textId="77777777" w:rsidR="00670B10" w:rsidRPr="00EA0189" w:rsidRDefault="00174F6B" w:rsidP="007E583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EA0189">
        <w:rPr>
          <w:rFonts w:ascii="Arial" w:hAnsi="Arial" w:cs="Arial"/>
          <w:b/>
          <w:color w:val="010000"/>
          <w:sz w:val="20"/>
        </w:rPr>
        <w:t>PPS: Board Resolution</w:t>
      </w:r>
    </w:p>
    <w:p w14:paraId="68C2DA54" w14:textId="77777777" w:rsidR="00670B10" w:rsidRPr="00EA0189" w:rsidRDefault="00174F6B" w:rsidP="00C83C3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 xml:space="preserve">On April 26, 2024, </w:t>
      </w:r>
      <w:proofErr w:type="spellStart"/>
      <w:r w:rsidRPr="00EA0189">
        <w:rPr>
          <w:rFonts w:ascii="Arial" w:hAnsi="Arial" w:cs="Arial"/>
          <w:color w:val="010000"/>
          <w:sz w:val="20"/>
        </w:rPr>
        <w:t>Petrovietnam</w:t>
      </w:r>
      <w:proofErr w:type="spellEnd"/>
      <w:r w:rsidRPr="00EA0189">
        <w:rPr>
          <w:rFonts w:ascii="Arial" w:hAnsi="Arial" w:cs="Arial"/>
          <w:color w:val="010000"/>
          <w:sz w:val="20"/>
        </w:rPr>
        <w:t xml:space="preserve"> Power Services JSC announced Resolution No. 77/NQ/DVKT-HDQT as follows:</w:t>
      </w:r>
    </w:p>
    <w:p w14:paraId="163EC739" w14:textId="77777777" w:rsidR="00670B10" w:rsidRPr="00EA0189" w:rsidRDefault="00174F6B" w:rsidP="00C83C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 xml:space="preserve">Article 1. The Board of Directors of </w:t>
      </w:r>
      <w:proofErr w:type="spellStart"/>
      <w:r w:rsidRPr="00EA0189">
        <w:rPr>
          <w:rFonts w:ascii="Arial" w:hAnsi="Arial" w:cs="Arial"/>
          <w:color w:val="010000"/>
          <w:sz w:val="20"/>
        </w:rPr>
        <w:t>Petrovietnam</w:t>
      </w:r>
      <w:proofErr w:type="spellEnd"/>
      <w:r w:rsidRPr="00EA0189">
        <w:rPr>
          <w:rFonts w:ascii="Arial" w:hAnsi="Arial" w:cs="Arial"/>
          <w:color w:val="010000"/>
          <w:sz w:val="20"/>
        </w:rPr>
        <w:t xml:space="preserve"> Power Services JSC agreed on the following contents:</w:t>
      </w:r>
    </w:p>
    <w:p w14:paraId="016D8F1B" w14:textId="77777777" w:rsidR="00670B10" w:rsidRPr="00EA0189" w:rsidRDefault="00174F6B" w:rsidP="00C83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Approve the estimated results of implementing production and business targets for Q1/2024 as follows:</w:t>
      </w:r>
    </w:p>
    <w:p w14:paraId="6317B787" w14:textId="77777777" w:rsidR="00670B10" w:rsidRPr="00EA0189" w:rsidRDefault="00174F6B" w:rsidP="007E583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Unit: Billion VND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13"/>
        <w:gridCol w:w="3027"/>
        <w:gridCol w:w="2579"/>
      </w:tblGrid>
      <w:tr w:rsidR="00670B10" w:rsidRPr="00EA0189" w14:paraId="0D186866" w14:textId="77777777" w:rsidTr="007E5830">
        <w:tc>
          <w:tcPr>
            <w:tcW w:w="18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E8A324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Main criteria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C76D00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Estimated results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AD7970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Results/Plan rate</w:t>
            </w:r>
          </w:p>
        </w:tc>
      </w:tr>
      <w:tr w:rsidR="00670B10" w:rsidRPr="00EA0189" w14:paraId="498E29D0" w14:textId="77777777" w:rsidTr="007E5830">
        <w:tc>
          <w:tcPr>
            <w:tcW w:w="18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9D90F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Estimated revenue results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B903A6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61.92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CD99B2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123.27%</w:t>
            </w:r>
          </w:p>
        </w:tc>
      </w:tr>
      <w:tr w:rsidR="00670B10" w:rsidRPr="00EA0189" w14:paraId="1BA8B9A4" w14:textId="77777777" w:rsidTr="007E5830">
        <w:tc>
          <w:tcPr>
            <w:tcW w:w="18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E6FCFB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Total expense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842304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54.99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4037C7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122.65%</w:t>
            </w:r>
          </w:p>
        </w:tc>
      </w:tr>
      <w:tr w:rsidR="00670B10" w:rsidRPr="00EA0189" w14:paraId="1AB33B9A" w14:textId="77777777" w:rsidTr="007E5830">
        <w:tc>
          <w:tcPr>
            <w:tcW w:w="18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E69515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Estimated profit before tax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F20B90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6.93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B27159" w14:textId="77777777" w:rsidR="00670B10" w:rsidRPr="00EA0189" w:rsidRDefault="00174F6B" w:rsidP="007E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A0189">
              <w:rPr>
                <w:rFonts w:ascii="Arial" w:hAnsi="Arial" w:cs="Arial"/>
                <w:color w:val="010000"/>
                <w:sz w:val="20"/>
              </w:rPr>
              <w:t>128.36%</w:t>
            </w:r>
          </w:p>
        </w:tc>
      </w:tr>
    </w:tbl>
    <w:p w14:paraId="6902355F" w14:textId="77777777" w:rsidR="00670B10" w:rsidRPr="00EA0189" w:rsidRDefault="00174F6B" w:rsidP="00C83C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Assign the Company Manager to direct the implementation of work to serve production and business in Q2/2024 as planned.</w:t>
      </w:r>
    </w:p>
    <w:p w14:paraId="14C660B8" w14:textId="77777777" w:rsidR="00670B10" w:rsidRPr="00EA0189" w:rsidRDefault="00174F6B" w:rsidP="00C83C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Article 2. After reviewing the reports, the Board of Directors requested that the Company Manager do the following:</w:t>
      </w:r>
    </w:p>
    <w:p w14:paraId="19793934" w14:textId="77777777" w:rsidR="00670B10" w:rsidRPr="00EA0189" w:rsidRDefault="00174F6B" w:rsidP="00C83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Complete the constru</w:t>
      </w:r>
      <w:bookmarkStart w:id="0" w:name="_GoBack"/>
      <w:bookmarkEnd w:id="0"/>
      <w:r w:rsidRPr="00EA0189">
        <w:rPr>
          <w:rFonts w:ascii="Arial" w:hAnsi="Arial" w:cs="Arial"/>
          <w:color w:val="010000"/>
          <w:sz w:val="20"/>
        </w:rPr>
        <w:t>ction of labor quotas for the entire company in 2024 and submit to the Board of Directors before May 20, 2024.</w:t>
      </w:r>
    </w:p>
    <w:p w14:paraId="5A9448DF" w14:textId="77777777" w:rsidR="00670B10" w:rsidRPr="00EA0189" w:rsidRDefault="00174F6B" w:rsidP="00C83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Complete the work of assigning salaries to branches before May 20, 2024.</w:t>
      </w:r>
    </w:p>
    <w:p w14:paraId="05BC69B5" w14:textId="77777777" w:rsidR="00670B10" w:rsidRPr="00EA0189" w:rsidRDefault="00174F6B" w:rsidP="00C83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Regarding the Regulations on evaluating Executive managers at the Company: The Manager directs the implementation of supplements and adjustments to the Regulations on evaluation of executive managers regarding the content, subjects and basis for building the Regulations and evaluation levels; Consider proposing the implementation of quarterly assessments; submitted to the Board of Directors before May 13, 2024.</w:t>
      </w:r>
    </w:p>
    <w:p w14:paraId="282FFE4D" w14:textId="77777777" w:rsidR="00670B10" w:rsidRPr="00EA0189" w:rsidRDefault="00174F6B" w:rsidP="00C83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 xml:space="preserve">Regarding consolidating the Sales Department operating model: Assign the Manager to direct the completion of specific plans on labor, revenue, salary, and efficiency according to Model 1 and submit to the Board of Directors before May 20, 2024. </w:t>
      </w:r>
    </w:p>
    <w:p w14:paraId="543B96A1" w14:textId="77777777" w:rsidR="00670B10" w:rsidRPr="00EA0189" w:rsidRDefault="00174F6B" w:rsidP="00C83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Regarding Service Development Regulations: Acquire comments from the Company's Supervisory Board on supplementing the appraisal of the Business Plan before carrying out the next tasks.</w:t>
      </w:r>
    </w:p>
    <w:p w14:paraId="0D0E8358" w14:textId="77777777" w:rsidR="00670B10" w:rsidRPr="00EA0189" w:rsidRDefault="00174F6B" w:rsidP="00C83C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Continue to review and carry out tasks according to the policies, Resolutions and guiding documents promulgated by the Board of Directors.</w:t>
      </w:r>
    </w:p>
    <w:p w14:paraId="00D18D2E" w14:textId="77777777" w:rsidR="00670B10" w:rsidRPr="00EA0189" w:rsidRDefault="00174F6B" w:rsidP="00C83C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189">
        <w:rPr>
          <w:rFonts w:ascii="Arial" w:hAnsi="Arial" w:cs="Arial"/>
          <w:color w:val="010000"/>
          <w:sz w:val="20"/>
        </w:rPr>
        <w:t>Article 3. The Board of Directors, the Chief Accountant, the Heads of functional departments, Heads of units under the Company shall implement based on the Resolution./.</w:t>
      </w:r>
    </w:p>
    <w:sectPr w:rsidR="00670B10" w:rsidRPr="00EA0189" w:rsidSect="007E5830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69B6"/>
    <w:multiLevelType w:val="multilevel"/>
    <w:tmpl w:val="7A441B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BD910D1"/>
    <w:multiLevelType w:val="multilevel"/>
    <w:tmpl w:val="B70A6D4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10"/>
    <w:rsid w:val="00174F6B"/>
    <w:rsid w:val="00670B10"/>
    <w:rsid w:val="007E5830"/>
    <w:rsid w:val="00C83C35"/>
    <w:rsid w:val="00E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430C"/>
  <w15:docId w15:val="{20561912-4BE9-4725-9EFC-83B3776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spacing w:line="228" w:lineRule="auto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customStyle="1" w:styleId="Vnbnnidung0">
    <w:name w:val="Văn bản nội dung"/>
    <w:basedOn w:val="Normal"/>
    <w:link w:val="Vnbnnidung"/>
    <w:pPr>
      <w:spacing w:line="31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57" w:lineRule="auto"/>
      <w:ind w:left="380" w:firstLine="20"/>
    </w:pPr>
    <w:rPr>
      <w:rFonts w:ascii="Arial" w:eastAsia="Arial" w:hAnsi="Arial" w:cs="Arial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ind w:firstLine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31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cWFs80JV6vqVWoXVjg9HvC+9Q==">CgMxLjA4AHIhMTNSQ29WZWlYQ21BeTJ6WG1ZeTlVTHdrX2ZaYzRDMWJ6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2024-05-06T07:13:00Z</dcterms:created>
  <dcterms:modified xsi:type="dcterms:W3CDTF">2024-05-07T09:12:00Z</dcterms:modified>
</cp:coreProperties>
</file>