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399F1" w14:textId="77777777" w:rsidR="007816DE" w:rsidRPr="00197F13" w:rsidRDefault="007816DE" w:rsidP="007E36D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b/>
          <w:color w:val="010000"/>
          <w:sz w:val="20"/>
          <w:szCs w:val="22"/>
        </w:rPr>
      </w:pPr>
      <w:bookmarkStart w:id="0" w:name="_GoBack"/>
      <w:r w:rsidRPr="00197F13">
        <w:rPr>
          <w:rFonts w:ascii="Arial" w:hAnsi="Arial" w:cs="Arial"/>
          <w:b/>
          <w:color w:val="010000"/>
          <w:sz w:val="20"/>
        </w:rPr>
        <w:t>PSW: Information about loan transactions at banks</w:t>
      </w:r>
    </w:p>
    <w:p w14:paraId="2EB55ED6" w14:textId="77777777" w:rsidR="00810917" w:rsidRPr="00197F13" w:rsidRDefault="007816DE" w:rsidP="007E36D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2"/>
        </w:rPr>
      </w:pPr>
      <w:r w:rsidRPr="00197F13">
        <w:rPr>
          <w:rFonts w:ascii="Arial" w:hAnsi="Arial" w:cs="Arial"/>
          <w:color w:val="010000"/>
          <w:sz w:val="20"/>
        </w:rPr>
        <w:t>On May 6, 2024, South – West PetroVietnam Fertilizer and Chemicals Joint Stock Company announced Official Dispatch No. 289/TNB on information about loan transactions at the Bank as follows:</w:t>
      </w:r>
    </w:p>
    <w:p w14:paraId="7F03F8A0" w14:textId="77777777" w:rsidR="00810917" w:rsidRPr="00197F13" w:rsidRDefault="007816DE" w:rsidP="007E36D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97F13">
        <w:rPr>
          <w:rFonts w:ascii="Arial" w:hAnsi="Arial" w:cs="Arial"/>
          <w:color w:val="010000"/>
          <w:sz w:val="20"/>
        </w:rPr>
        <w:t>South – West PetroVietnam Fertilizer and Chemicals Joint Stock Company discloses information on loan transactions at the Bank whose value exceeds 10% of total assets according to the Company's Audited Financial Statements 2023 as follows:</w:t>
      </w:r>
    </w:p>
    <w:p w14:paraId="56661DDD" w14:textId="77777777" w:rsidR="00810917" w:rsidRPr="00197F13" w:rsidRDefault="007816DE" w:rsidP="007E36DA">
      <w:pPr>
        <w:pStyle w:val="Vnbnnidung0"/>
        <w:numPr>
          <w:ilvl w:val="0"/>
          <w:numId w:val="1"/>
        </w:numPr>
        <w:tabs>
          <w:tab w:val="left" w:pos="432"/>
          <w:tab w:val="left" w:pos="115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97F13">
        <w:rPr>
          <w:rFonts w:ascii="Arial" w:hAnsi="Arial" w:cs="Arial"/>
          <w:color w:val="010000"/>
          <w:sz w:val="20"/>
        </w:rPr>
        <w:t>Loan value: VND 31,000,000,000.</w:t>
      </w:r>
    </w:p>
    <w:p w14:paraId="26949E59" w14:textId="77777777" w:rsidR="00810917" w:rsidRPr="00197F13" w:rsidRDefault="007816DE" w:rsidP="007E36DA">
      <w:pPr>
        <w:pStyle w:val="Vnbnnidung0"/>
        <w:numPr>
          <w:ilvl w:val="0"/>
          <w:numId w:val="1"/>
        </w:numPr>
        <w:tabs>
          <w:tab w:val="left" w:pos="432"/>
          <w:tab w:val="left" w:pos="115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97F13">
        <w:rPr>
          <w:rFonts w:ascii="Arial" w:hAnsi="Arial" w:cs="Arial"/>
          <w:color w:val="010000"/>
          <w:sz w:val="20"/>
        </w:rPr>
        <w:t>Loan interest rate: According to the Bank's regulations.</w:t>
      </w:r>
    </w:p>
    <w:p w14:paraId="2E8B87DC" w14:textId="470CDF05" w:rsidR="00810917" w:rsidRPr="00197F13" w:rsidRDefault="007816DE" w:rsidP="007E36DA">
      <w:pPr>
        <w:pStyle w:val="Vnbnnidung0"/>
        <w:numPr>
          <w:ilvl w:val="0"/>
          <w:numId w:val="1"/>
        </w:numPr>
        <w:tabs>
          <w:tab w:val="left" w:pos="432"/>
          <w:tab w:val="left" w:pos="116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97F13">
        <w:rPr>
          <w:rFonts w:ascii="Arial" w:hAnsi="Arial" w:cs="Arial"/>
          <w:color w:val="010000"/>
          <w:sz w:val="20"/>
        </w:rPr>
        <w:t>Loan term: 29 days (Disbursement date: May 06, 2024, loan settlement date</w:t>
      </w:r>
      <w:r w:rsidR="005E6891" w:rsidRPr="00197F13">
        <w:rPr>
          <w:rFonts w:ascii="Arial" w:hAnsi="Arial" w:cs="Arial"/>
          <w:color w:val="010000"/>
          <w:sz w:val="20"/>
        </w:rPr>
        <w:t>:</w:t>
      </w:r>
      <w:r w:rsidRPr="00197F13">
        <w:rPr>
          <w:rFonts w:ascii="Arial" w:hAnsi="Arial" w:cs="Arial"/>
          <w:color w:val="010000"/>
          <w:sz w:val="20"/>
        </w:rPr>
        <w:t xml:space="preserve"> before June 04, 2024).</w:t>
      </w:r>
      <w:bookmarkEnd w:id="0"/>
    </w:p>
    <w:sectPr w:rsidR="00810917" w:rsidRPr="00197F13" w:rsidSect="00DA7492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857CC" w14:textId="77777777" w:rsidR="008A2E41" w:rsidRDefault="008A2E41">
      <w:r>
        <w:separator/>
      </w:r>
    </w:p>
  </w:endnote>
  <w:endnote w:type="continuationSeparator" w:id="0">
    <w:p w14:paraId="7A1CA806" w14:textId="77777777" w:rsidR="008A2E41" w:rsidRDefault="008A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8B00B" w14:textId="77777777" w:rsidR="008A2E41" w:rsidRDefault="008A2E41"/>
  </w:footnote>
  <w:footnote w:type="continuationSeparator" w:id="0">
    <w:p w14:paraId="6101E271" w14:textId="77777777" w:rsidR="008A2E41" w:rsidRDefault="008A2E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56A"/>
    <w:multiLevelType w:val="multilevel"/>
    <w:tmpl w:val="4F74AAF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B2B2F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87A22"/>
    <w:multiLevelType w:val="multilevel"/>
    <w:tmpl w:val="9FAC05D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B2B2F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17"/>
    <w:rsid w:val="00197F13"/>
    <w:rsid w:val="003A5A72"/>
    <w:rsid w:val="004F5B63"/>
    <w:rsid w:val="00585B94"/>
    <w:rsid w:val="005E6891"/>
    <w:rsid w:val="00663F28"/>
    <w:rsid w:val="007816DE"/>
    <w:rsid w:val="007E36DA"/>
    <w:rsid w:val="00810917"/>
    <w:rsid w:val="00873E20"/>
    <w:rsid w:val="008A2E41"/>
    <w:rsid w:val="00D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43C4"/>
  <w15:docId w15:val="{ACF71867-9C7E-4DA8-84DC-6974BE3B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F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F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F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203F8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0" w:lineRule="auto"/>
      <w:ind w:firstLine="20"/>
    </w:pPr>
    <w:rPr>
      <w:rFonts w:ascii="Times New Roman" w:eastAsia="Times New Roman" w:hAnsi="Times New Roman" w:cs="Times New Roman"/>
      <w:color w:val="2B2B2F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color w:val="2B2B2F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ind w:left="3440"/>
    </w:pPr>
    <w:rPr>
      <w:rFonts w:ascii="Times New Roman" w:eastAsia="Times New Roman" w:hAnsi="Times New Roman" w:cs="Times New Roman"/>
      <w:color w:val="2B2B2F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</w:pPr>
    <w:rPr>
      <w:rFonts w:ascii="Times New Roman" w:eastAsia="Times New Roman" w:hAnsi="Times New Roman" w:cs="Times New Roman"/>
      <w:color w:val="0203F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>microsoft.com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2024-05-08T04:22:00Z</dcterms:created>
  <dcterms:modified xsi:type="dcterms:W3CDTF">2024-05-09T04:00:00Z</dcterms:modified>
</cp:coreProperties>
</file>