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303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9A1C25">
        <w:rPr>
          <w:rFonts w:ascii="Arial" w:hAnsi="Arial" w:cs="Arial"/>
          <w:b/>
          <w:color w:val="010000"/>
          <w:sz w:val="20"/>
        </w:rPr>
        <w:t>PVC: Annual General Mandate 2024</w:t>
      </w:r>
    </w:p>
    <w:p w14:paraId="1A6EECD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On April 26, 2024, </w:t>
      </w:r>
      <w:proofErr w:type="spellStart"/>
      <w:r w:rsidRPr="009A1C25">
        <w:rPr>
          <w:rFonts w:ascii="Arial" w:hAnsi="Arial" w:cs="Arial"/>
          <w:color w:val="010000"/>
          <w:sz w:val="20"/>
        </w:rPr>
        <w:t>Petrovietnam</w:t>
      </w:r>
      <w:proofErr w:type="spellEnd"/>
      <w:r w:rsidRPr="009A1C25">
        <w:rPr>
          <w:rFonts w:ascii="Arial" w:hAnsi="Arial" w:cs="Arial"/>
          <w:color w:val="010000"/>
          <w:sz w:val="20"/>
        </w:rPr>
        <w:t xml:space="preserve"> Chemical and Services Corporation announced General Mandate No. 509/NQ-</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as follows: </w:t>
      </w:r>
    </w:p>
    <w:p w14:paraId="2C81E06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Article 1. Approve the Summary Report on production and business activities in 2023 and the Plan on production and business activities in 2024 of </w:t>
      </w:r>
      <w:proofErr w:type="spellStart"/>
      <w:r w:rsidRPr="009A1C25">
        <w:rPr>
          <w:rFonts w:ascii="Arial" w:hAnsi="Arial" w:cs="Arial"/>
          <w:color w:val="010000"/>
          <w:sz w:val="20"/>
        </w:rPr>
        <w:t>PVChem</w:t>
      </w:r>
      <w:proofErr w:type="spellEnd"/>
      <w:r w:rsidRPr="009A1C25">
        <w:rPr>
          <w:rFonts w:ascii="Arial" w:hAnsi="Arial" w:cs="Arial"/>
          <w:color w:val="010000"/>
          <w:sz w:val="20"/>
        </w:rPr>
        <w:t>, some main targets are as follows:</w:t>
      </w:r>
    </w:p>
    <w:p w14:paraId="0D8AD4DE" w14:textId="77777777" w:rsidR="00D55A54" w:rsidRPr="009A1C25" w:rsidRDefault="006B792A" w:rsidP="009328B1">
      <w:pPr>
        <w:pStyle w:val="ListParagraph"/>
        <w:keepNext/>
        <w:numPr>
          <w:ilvl w:val="0"/>
          <w:numId w:val="10"/>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9A1C25">
        <w:rPr>
          <w:rFonts w:ascii="Arial" w:hAnsi="Arial" w:cs="Arial"/>
          <w:color w:val="010000"/>
          <w:sz w:val="20"/>
        </w:rPr>
        <w:t>Production and business results in 2023</w:t>
      </w:r>
    </w:p>
    <w:p w14:paraId="22150F62" w14:textId="77777777" w:rsidR="00D55A54" w:rsidRPr="009A1C25" w:rsidRDefault="006B792A" w:rsidP="009328B1">
      <w:pPr>
        <w:numPr>
          <w:ilvl w:val="0"/>
          <w:numId w:val="8"/>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9A1C25">
        <w:rPr>
          <w:rFonts w:ascii="Arial" w:hAnsi="Arial" w:cs="Arial"/>
          <w:color w:val="010000"/>
          <w:sz w:val="20"/>
        </w:rPr>
        <w:t>Consolidated production and business results:</w:t>
      </w:r>
    </w:p>
    <w:tbl>
      <w:tblPr>
        <w:tblStyle w:val="a"/>
        <w:tblW w:w="5000" w:type="pct"/>
        <w:tblLook w:val="0400" w:firstRow="0" w:lastRow="0" w:firstColumn="0" w:lastColumn="0" w:noHBand="0" w:noVBand="1"/>
      </w:tblPr>
      <w:tblGrid>
        <w:gridCol w:w="554"/>
        <w:gridCol w:w="2101"/>
        <w:gridCol w:w="1154"/>
        <w:gridCol w:w="1199"/>
        <w:gridCol w:w="1154"/>
        <w:gridCol w:w="1138"/>
        <w:gridCol w:w="905"/>
        <w:gridCol w:w="812"/>
      </w:tblGrid>
      <w:tr w:rsidR="00D55A54" w:rsidRPr="009A1C25" w14:paraId="682133DD"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1CFBE81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No.</w:t>
            </w:r>
          </w:p>
        </w:tc>
        <w:tc>
          <w:tcPr>
            <w:tcW w:w="1165" w:type="pct"/>
            <w:tcBorders>
              <w:top w:val="single" w:sz="4" w:space="0" w:color="000000"/>
              <w:left w:val="single" w:sz="4" w:space="0" w:color="000000"/>
            </w:tcBorders>
            <w:shd w:val="clear" w:color="auto" w:fill="auto"/>
            <w:tcMar>
              <w:top w:w="0" w:type="dxa"/>
              <w:bottom w:w="0" w:type="dxa"/>
            </w:tcMar>
            <w:vAlign w:val="center"/>
          </w:tcPr>
          <w:p w14:paraId="07026FE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Target</w:t>
            </w:r>
          </w:p>
        </w:tc>
        <w:tc>
          <w:tcPr>
            <w:tcW w:w="640" w:type="pct"/>
            <w:tcBorders>
              <w:top w:val="single" w:sz="4" w:space="0" w:color="000000"/>
              <w:left w:val="single" w:sz="4" w:space="0" w:color="000000"/>
            </w:tcBorders>
            <w:shd w:val="clear" w:color="auto" w:fill="auto"/>
            <w:tcMar>
              <w:top w:w="0" w:type="dxa"/>
              <w:bottom w:w="0" w:type="dxa"/>
            </w:tcMar>
            <w:vAlign w:val="center"/>
          </w:tcPr>
          <w:p w14:paraId="038BAC5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Unit</w:t>
            </w:r>
          </w:p>
        </w:tc>
        <w:tc>
          <w:tcPr>
            <w:tcW w:w="665" w:type="pct"/>
            <w:tcBorders>
              <w:top w:val="single" w:sz="4" w:space="0" w:color="000000"/>
              <w:left w:val="single" w:sz="4" w:space="0" w:color="000000"/>
            </w:tcBorders>
            <w:shd w:val="clear" w:color="auto" w:fill="auto"/>
            <w:tcMar>
              <w:top w:w="0" w:type="dxa"/>
              <w:bottom w:w="0" w:type="dxa"/>
            </w:tcMar>
            <w:vAlign w:val="center"/>
          </w:tcPr>
          <w:p w14:paraId="205F3AA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p w14:paraId="005A099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2022</w:t>
            </w:r>
          </w:p>
        </w:tc>
        <w:tc>
          <w:tcPr>
            <w:tcW w:w="640" w:type="pct"/>
            <w:tcBorders>
              <w:top w:val="single" w:sz="4" w:space="0" w:color="000000"/>
              <w:left w:val="single" w:sz="4" w:space="0" w:color="000000"/>
            </w:tcBorders>
            <w:shd w:val="clear" w:color="auto" w:fill="auto"/>
            <w:tcMar>
              <w:top w:w="0" w:type="dxa"/>
              <w:bottom w:w="0" w:type="dxa"/>
            </w:tcMar>
            <w:vAlign w:val="center"/>
          </w:tcPr>
          <w:p w14:paraId="192E8F1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Plan</w:t>
            </w:r>
          </w:p>
          <w:p w14:paraId="2A33554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2023</w:t>
            </w:r>
          </w:p>
        </w:tc>
        <w:tc>
          <w:tcPr>
            <w:tcW w:w="631" w:type="pct"/>
            <w:tcBorders>
              <w:top w:val="single" w:sz="4" w:space="0" w:color="000000"/>
              <w:left w:val="single" w:sz="4" w:space="0" w:color="000000"/>
            </w:tcBorders>
            <w:shd w:val="clear" w:color="auto" w:fill="auto"/>
            <w:tcMar>
              <w:top w:w="0" w:type="dxa"/>
              <w:bottom w:w="0" w:type="dxa"/>
            </w:tcMar>
            <w:vAlign w:val="center"/>
          </w:tcPr>
          <w:p w14:paraId="0E5B14F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p w14:paraId="573FE5B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2023</w:t>
            </w:r>
          </w:p>
        </w:tc>
        <w:tc>
          <w:tcPr>
            <w:tcW w:w="95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5BF70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Rate (%)</w:t>
            </w:r>
          </w:p>
        </w:tc>
      </w:tr>
      <w:tr w:rsidR="00D55A54" w:rsidRPr="009A1C25" w14:paraId="0B6C2729"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5CCFA17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w:t>
            </w:r>
          </w:p>
        </w:tc>
        <w:tc>
          <w:tcPr>
            <w:tcW w:w="1165" w:type="pct"/>
            <w:tcBorders>
              <w:top w:val="single" w:sz="4" w:space="0" w:color="000000"/>
              <w:left w:val="single" w:sz="4" w:space="0" w:color="000000"/>
            </w:tcBorders>
            <w:shd w:val="clear" w:color="auto" w:fill="auto"/>
            <w:tcMar>
              <w:top w:w="0" w:type="dxa"/>
              <w:bottom w:w="0" w:type="dxa"/>
            </w:tcMar>
            <w:vAlign w:val="center"/>
          </w:tcPr>
          <w:p w14:paraId="2471451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w:t>
            </w:r>
          </w:p>
        </w:tc>
        <w:tc>
          <w:tcPr>
            <w:tcW w:w="640" w:type="pct"/>
            <w:tcBorders>
              <w:top w:val="single" w:sz="4" w:space="0" w:color="000000"/>
              <w:left w:val="single" w:sz="4" w:space="0" w:color="000000"/>
            </w:tcBorders>
            <w:shd w:val="clear" w:color="auto" w:fill="auto"/>
            <w:tcMar>
              <w:top w:w="0" w:type="dxa"/>
              <w:bottom w:w="0" w:type="dxa"/>
            </w:tcMar>
            <w:vAlign w:val="center"/>
          </w:tcPr>
          <w:p w14:paraId="28736EE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C</w:t>
            </w:r>
          </w:p>
        </w:tc>
        <w:tc>
          <w:tcPr>
            <w:tcW w:w="665" w:type="pct"/>
            <w:tcBorders>
              <w:top w:val="single" w:sz="4" w:space="0" w:color="000000"/>
              <w:left w:val="single" w:sz="4" w:space="0" w:color="000000"/>
            </w:tcBorders>
            <w:shd w:val="clear" w:color="auto" w:fill="auto"/>
            <w:tcMar>
              <w:top w:w="0" w:type="dxa"/>
              <w:bottom w:w="0" w:type="dxa"/>
            </w:tcMar>
            <w:vAlign w:val="center"/>
          </w:tcPr>
          <w:p w14:paraId="6F73341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w:t>
            </w:r>
          </w:p>
        </w:tc>
        <w:tc>
          <w:tcPr>
            <w:tcW w:w="640" w:type="pct"/>
            <w:tcBorders>
              <w:top w:val="single" w:sz="4" w:space="0" w:color="000000"/>
              <w:left w:val="single" w:sz="4" w:space="0" w:color="000000"/>
            </w:tcBorders>
            <w:shd w:val="clear" w:color="auto" w:fill="auto"/>
            <w:tcMar>
              <w:top w:w="0" w:type="dxa"/>
              <w:bottom w:w="0" w:type="dxa"/>
            </w:tcMar>
            <w:vAlign w:val="center"/>
          </w:tcPr>
          <w:p w14:paraId="31A246D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w:t>
            </w:r>
          </w:p>
        </w:tc>
        <w:tc>
          <w:tcPr>
            <w:tcW w:w="631" w:type="pct"/>
            <w:tcBorders>
              <w:top w:val="single" w:sz="4" w:space="0" w:color="000000"/>
              <w:left w:val="single" w:sz="4" w:space="0" w:color="000000"/>
            </w:tcBorders>
            <w:shd w:val="clear" w:color="auto" w:fill="auto"/>
            <w:tcMar>
              <w:top w:w="0" w:type="dxa"/>
              <w:bottom w:w="0" w:type="dxa"/>
            </w:tcMar>
            <w:vAlign w:val="center"/>
          </w:tcPr>
          <w:p w14:paraId="3983D8D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w:t>
            </w:r>
          </w:p>
        </w:tc>
        <w:tc>
          <w:tcPr>
            <w:tcW w:w="502" w:type="pct"/>
            <w:tcBorders>
              <w:top w:val="single" w:sz="4" w:space="0" w:color="000000"/>
              <w:left w:val="single" w:sz="4" w:space="0" w:color="000000"/>
            </w:tcBorders>
            <w:shd w:val="clear" w:color="auto" w:fill="auto"/>
            <w:tcMar>
              <w:top w:w="0" w:type="dxa"/>
              <w:bottom w:w="0" w:type="dxa"/>
            </w:tcMar>
            <w:vAlign w:val="center"/>
          </w:tcPr>
          <w:p w14:paraId="122318F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4=3/2</w:t>
            </w:r>
          </w:p>
        </w:tc>
        <w:tc>
          <w:tcPr>
            <w:tcW w:w="4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8243B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5=3/1</w:t>
            </w:r>
          </w:p>
        </w:tc>
      </w:tr>
      <w:tr w:rsidR="00D55A54" w:rsidRPr="009A1C25" w14:paraId="5C973BFE"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4F27106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w:t>
            </w:r>
          </w:p>
        </w:tc>
        <w:tc>
          <w:tcPr>
            <w:tcW w:w="1165" w:type="pct"/>
            <w:tcBorders>
              <w:top w:val="single" w:sz="4" w:space="0" w:color="000000"/>
              <w:left w:val="single" w:sz="4" w:space="0" w:color="000000"/>
            </w:tcBorders>
            <w:shd w:val="clear" w:color="auto" w:fill="auto"/>
            <w:tcMar>
              <w:top w:w="0" w:type="dxa"/>
              <w:bottom w:w="0" w:type="dxa"/>
            </w:tcMar>
            <w:vAlign w:val="center"/>
          </w:tcPr>
          <w:p w14:paraId="28AD4EA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Production output</w:t>
            </w:r>
          </w:p>
        </w:tc>
        <w:tc>
          <w:tcPr>
            <w:tcW w:w="640" w:type="pct"/>
            <w:tcBorders>
              <w:top w:val="single" w:sz="4" w:space="0" w:color="000000"/>
              <w:left w:val="single" w:sz="4" w:space="0" w:color="000000"/>
            </w:tcBorders>
            <w:shd w:val="clear" w:color="auto" w:fill="auto"/>
            <w:tcMar>
              <w:top w:w="0" w:type="dxa"/>
              <w:bottom w:w="0" w:type="dxa"/>
            </w:tcMar>
            <w:vAlign w:val="center"/>
          </w:tcPr>
          <w:p w14:paraId="1BB04E7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Tons</w:t>
            </w:r>
          </w:p>
        </w:tc>
        <w:tc>
          <w:tcPr>
            <w:tcW w:w="665" w:type="pct"/>
            <w:tcBorders>
              <w:top w:val="single" w:sz="4" w:space="0" w:color="000000"/>
              <w:left w:val="single" w:sz="4" w:space="0" w:color="000000"/>
            </w:tcBorders>
            <w:shd w:val="clear" w:color="auto" w:fill="auto"/>
            <w:tcMar>
              <w:top w:w="0" w:type="dxa"/>
              <w:bottom w:w="0" w:type="dxa"/>
            </w:tcMar>
            <w:vAlign w:val="center"/>
          </w:tcPr>
          <w:p w14:paraId="55BE07B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12,857</w:t>
            </w:r>
          </w:p>
        </w:tc>
        <w:tc>
          <w:tcPr>
            <w:tcW w:w="640" w:type="pct"/>
            <w:tcBorders>
              <w:top w:val="single" w:sz="4" w:space="0" w:color="000000"/>
              <w:left w:val="single" w:sz="4" w:space="0" w:color="000000"/>
            </w:tcBorders>
            <w:shd w:val="clear" w:color="auto" w:fill="auto"/>
            <w:tcMar>
              <w:top w:w="0" w:type="dxa"/>
              <w:bottom w:w="0" w:type="dxa"/>
            </w:tcMar>
            <w:vAlign w:val="center"/>
          </w:tcPr>
          <w:p w14:paraId="763BAA7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13,000</w:t>
            </w:r>
          </w:p>
        </w:tc>
        <w:tc>
          <w:tcPr>
            <w:tcW w:w="631" w:type="pct"/>
            <w:tcBorders>
              <w:top w:val="single" w:sz="4" w:space="0" w:color="000000"/>
              <w:left w:val="single" w:sz="4" w:space="0" w:color="000000"/>
            </w:tcBorders>
            <w:shd w:val="clear" w:color="auto" w:fill="auto"/>
            <w:tcMar>
              <w:top w:w="0" w:type="dxa"/>
              <w:bottom w:w="0" w:type="dxa"/>
            </w:tcMar>
            <w:vAlign w:val="center"/>
          </w:tcPr>
          <w:p w14:paraId="6A0751A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11,675</w:t>
            </w:r>
          </w:p>
        </w:tc>
        <w:tc>
          <w:tcPr>
            <w:tcW w:w="502" w:type="pct"/>
            <w:tcBorders>
              <w:top w:val="single" w:sz="4" w:space="0" w:color="000000"/>
              <w:left w:val="single" w:sz="4" w:space="0" w:color="000000"/>
            </w:tcBorders>
            <w:shd w:val="clear" w:color="auto" w:fill="auto"/>
            <w:tcMar>
              <w:top w:w="0" w:type="dxa"/>
              <w:bottom w:w="0" w:type="dxa"/>
            </w:tcMar>
            <w:vAlign w:val="center"/>
          </w:tcPr>
          <w:p w14:paraId="35D5276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90</w:t>
            </w:r>
          </w:p>
        </w:tc>
        <w:tc>
          <w:tcPr>
            <w:tcW w:w="4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554DD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91</w:t>
            </w:r>
          </w:p>
        </w:tc>
      </w:tr>
      <w:tr w:rsidR="00D55A54" w:rsidRPr="009A1C25" w14:paraId="5B0D0FF8"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30E55CC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w:t>
            </w:r>
          </w:p>
        </w:tc>
        <w:tc>
          <w:tcPr>
            <w:tcW w:w="1165" w:type="pct"/>
            <w:tcBorders>
              <w:top w:val="single" w:sz="4" w:space="0" w:color="000000"/>
              <w:left w:val="single" w:sz="4" w:space="0" w:color="000000"/>
            </w:tcBorders>
            <w:shd w:val="clear" w:color="auto" w:fill="auto"/>
            <w:tcMar>
              <w:top w:w="0" w:type="dxa"/>
              <w:bottom w:w="0" w:type="dxa"/>
            </w:tcMar>
            <w:vAlign w:val="center"/>
          </w:tcPr>
          <w:p w14:paraId="6A2558D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Revenue</w:t>
            </w:r>
          </w:p>
        </w:tc>
        <w:tc>
          <w:tcPr>
            <w:tcW w:w="640" w:type="pct"/>
            <w:tcBorders>
              <w:top w:val="single" w:sz="4" w:space="0" w:color="000000"/>
              <w:left w:val="single" w:sz="4" w:space="0" w:color="000000"/>
            </w:tcBorders>
            <w:shd w:val="clear" w:color="auto" w:fill="auto"/>
            <w:tcMar>
              <w:top w:w="0" w:type="dxa"/>
              <w:bottom w:w="0" w:type="dxa"/>
            </w:tcMar>
            <w:vAlign w:val="center"/>
          </w:tcPr>
          <w:p w14:paraId="35CF324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65" w:type="pct"/>
            <w:tcBorders>
              <w:top w:val="single" w:sz="4" w:space="0" w:color="000000"/>
              <w:left w:val="single" w:sz="4" w:space="0" w:color="000000"/>
            </w:tcBorders>
            <w:shd w:val="clear" w:color="auto" w:fill="auto"/>
            <w:tcMar>
              <w:top w:w="0" w:type="dxa"/>
              <w:bottom w:w="0" w:type="dxa"/>
            </w:tcMar>
            <w:vAlign w:val="center"/>
          </w:tcPr>
          <w:p w14:paraId="68C8FB1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2,954.31</w:t>
            </w:r>
          </w:p>
        </w:tc>
        <w:tc>
          <w:tcPr>
            <w:tcW w:w="640" w:type="pct"/>
            <w:tcBorders>
              <w:top w:val="single" w:sz="4" w:space="0" w:color="000000"/>
              <w:left w:val="single" w:sz="4" w:space="0" w:color="000000"/>
            </w:tcBorders>
            <w:shd w:val="clear" w:color="auto" w:fill="auto"/>
            <w:tcMar>
              <w:top w:w="0" w:type="dxa"/>
              <w:bottom w:w="0" w:type="dxa"/>
            </w:tcMar>
            <w:vAlign w:val="center"/>
          </w:tcPr>
          <w:p w14:paraId="0155F37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2,500.00</w:t>
            </w:r>
          </w:p>
        </w:tc>
        <w:tc>
          <w:tcPr>
            <w:tcW w:w="631" w:type="pct"/>
            <w:tcBorders>
              <w:top w:val="single" w:sz="4" w:space="0" w:color="000000"/>
              <w:left w:val="single" w:sz="4" w:space="0" w:color="000000"/>
            </w:tcBorders>
            <w:shd w:val="clear" w:color="auto" w:fill="auto"/>
            <w:tcMar>
              <w:top w:w="0" w:type="dxa"/>
              <w:bottom w:w="0" w:type="dxa"/>
            </w:tcMar>
            <w:vAlign w:val="center"/>
          </w:tcPr>
          <w:p w14:paraId="59698F4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3,273.51</w:t>
            </w:r>
          </w:p>
        </w:tc>
        <w:tc>
          <w:tcPr>
            <w:tcW w:w="502" w:type="pct"/>
            <w:tcBorders>
              <w:top w:val="single" w:sz="4" w:space="0" w:color="000000"/>
              <w:left w:val="single" w:sz="4" w:space="0" w:color="000000"/>
            </w:tcBorders>
            <w:shd w:val="clear" w:color="auto" w:fill="auto"/>
            <w:tcMar>
              <w:top w:w="0" w:type="dxa"/>
              <w:bottom w:w="0" w:type="dxa"/>
            </w:tcMar>
            <w:vAlign w:val="center"/>
          </w:tcPr>
          <w:p w14:paraId="41AA13A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131</w:t>
            </w:r>
          </w:p>
        </w:tc>
        <w:tc>
          <w:tcPr>
            <w:tcW w:w="4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C0947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111</w:t>
            </w:r>
          </w:p>
        </w:tc>
      </w:tr>
      <w:tr w:rsidR="00D55A54" w:rsidRPr="009A1C25" w14:paraId="1149AF00"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1F2A7C6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w:t>
            </w:r>
          </w:p>
        </w:tc>
        <w:tc>
          <w:tcPr>
            <w:tcW w:w="1165" w:type="pct"/>
            <w:tcBorders>
              <w:top w:val="single" w:sz="4" w:space="0" w:color="000000"/>
              <w:left w:val="single" w:sz="4" w:space="0" w:color="000000"/>
            </w:tcBorders>
            <w:shd w:val="clear" w:color="auto" w:fill="auto"/>
            <w:tcMar>
              <w:top w:w="0" w:type="dxa"/>
              <w:bottom w:w="0" w:type="dxa"/>
            </w:tcMar>
            <w:vAlign w:val="center"/>
          </w:tcPr>
          <w:p w14:paraId="3BF3570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Profit before tax</w:t>
            </w:r>
          </w:p>
        </w:tc>
        <w:tc>
          <w:tcPr>
            <w:tcW w:w="640" w:type="pct"/>
            <w:tcBorders>
              <w:top w:val="single" w:sz="4" w:space="0" w:color="000000"/>
              <w:left w:val="single" w:sz="4" w:space="0" w:color="000000"/>
            </w:tcBorders>
            <w:shd w:val="clear" w:color="auto" w:fill="auto"/>
            <w:tcMar>
              <w:top w:w="0" w:type="dxa"/>
              <w:bottom w:w="0" w:type="dxa"/>
            </w:tcMar>
            <w:vAlign w:val="center"/>
          </w:tcPr>
          <w:p w14:paraId="015F938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65" w:type="pct"/>
            <w:tcBorders>
              <w:top w:val="single" w:sz="4" w:space="0" w:color="000000"/>
              <w:left w:val="single" w:sz="4" w:space="0" w:color="000000"/>
            </w:tcBorders>
            <w:shd w:val="clear" w:color="auto" w:fill="auto"/>
            <w:tcMar>
              <w:top w:w="0" w:type="dxa"/>
              <w:bottom w:w="0" w:type="dxa"/>
            </w:tcMar>
            <w:vAlign w:val="center"/>
          </w:tcPr>
          <w:p w14:paraId="4AAC251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38.73</w:t>
            </w:r>
          </w:p>
        </w:tc>
        <w:tc>
          <w:tcPr>
            <w:tcW w:w="640" w:type="pct"/>
            <w:tcBorders>
              <w:top w:val="single" w:sz="4" w:space="0" w:color="000000"/>
              <w:left w:val="single" w:sz="4" w:space="0" w:color="000000"/>
            </w:tcBorders>
            <w:shd w:val="clear" w:color="auto" w:fill="auto"/>
            <w:tcMar>
              <w:top w:w="0" w:type="dxa"/>
              <w:bottom w:w="0" w:type="dxa"/>
            </w:tcMar>
            <w:vAlign w:val="center"/>
          </w:tcPr>
          <w:p w14:paraId="4916FAC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42.00</w:t>
            </w:r>
          </w:p>
        </w:tc>
        <w:tc>
          <w:tcPr>
            <w:tcW w:w="631" w:type="pct"/>
            <w:tcBorders>
              <w:top w:val="single" w:sz="4" w:space="0" w:color="000000"/>
              <w:left w:val="single" w:sz="4" w:space="0" w:color="000000"/>
            </w:tcBorders>
            <w:shd w:val="clear" w:color="auto" w:fill="auto"/>
            <w:tcMar>
              <w:top w:w="0" w:type="dxa"/>
              <w:bottom w:w="0" w:type="dxa"/>
            </w:tcMar>
            <w:vAlign w:val="center"/>
          </w:tcPr>
          <w:p w14:paraId="119EB3E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54.56</w:t>
            </w:r>
          </w:p>
        </w:tc>
        <w:tc>
          <w:tcPr>
            <w:tcW w:w="502" w:type="pct"/>
            <w:tcBorders>
              <w:top w:val="single" w:sz="4" w:space="0" w:color="000000"/>
              <w:left w:val="single" w:sz="4" w:space="0" w:color="000000"/>
            </w:tcBorders>
            <w:shd w:val="clear" w:color="auto" w:fill="auto"/>
            <w:tcMar>
              <w:top w:w="0" w:type="dxa"/>
              <w:bottom w:w="0" w:type="dxa"/>
            </w:tcMar>
            <w:vAlign w:val="center"/>
          </w:tcPr>
          <w:p w14:paraId="10686D1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130</w:t>
            </w:r>
          </w:p>
        </w:tc>
        <w:tc>
          <w:tcPr>
            <w:tcW w:w="4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2D48A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141</w:t>
            </w:r>
          </w:p>
        </w:tc>
      </w:tr>
      <w:tr w:rsidR="00D55A54" w:rsidRPr="009A1C25" w14:paraId="71544BE1" w14:textId="77777777" w:rsidTr="009A1C25">
        <w:tc>
          <w:tcPr>
            <w:tcW w:w="307" w:type="pct"/>
            <w:tcBorders>
              <w:top w:val="single" w:sz="4" w:space="0" w:color="000000"/>
              <w:left w:val="single" w:sz="4" w:space="0" w:color="000000"/>
            </w:tcBorders>
            <w:shd w:val="clear" w:color="auto" w:fill="auto"/>
            <w:tcMar>
              <w:top w:w="0" w:type="dxa"/>
              <w:bottom w:w="0" w:type="dxa"/>
            </w:tcMar>
            <w:vAlign w:val="center"/>
          </w:tcPr>
          <w:p w14:paraId="52CB558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w:t>
            </w:r>
          </w:p>
        </w:tc>
        <w:tc>
          <w:tcPr>
            <w:tcW w:w="1165" w:type="pct"/>
            <w:tcBorders>
              <w:top w:val="single" w:sz="4" w:space="0" w:color="000000"/>
              <w:left w:val="single" w:sz="4" w:space="0" w:color="000000"/>
            </w:tcBorders>
            <w:shd w:val="clear" w:color="auto" w:fill="auto"/>
            <w:tcMar>
              <w:top w:w="0" w:type="dxa"/>
              <w:bottom w:w="0" w:type="dxa"/>
            </w:tcMar>
            <w:vAlign w:val="center"/>
          </w:tcPr>
          <w:p w14:paraId="5D9D4DF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Profit after tax</w:t>
            </w:r>
          </w:p>
        </w:tc>
        <w:tc>
          <w:tcPr>
            <w:tcW w:w="640" w:type="pct"/>
            <w:tcBorders>
              <w:top w:val="single" w:sz="4" w:space="0" w:color="000000"/>
              <w:left w:val="single" w:sz="4" w:space="0" w:color="000000"/>
            </w:tcBorders>
            <w:shd w:val="clear" w:color="auto" w:fill="auto"/>
            <w:tcMar>
              <w:top w:w="0" w:type="dxa"/>
              <w:bottom w:w="0" w:type="dxa"/>
            </w:tcMar>
            <w:vAlign w:val="center"/>
          </w:tcPr>
          <w:p w14:paraId="76C618A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65" w:type="pct"/>
            <w:tcBorders>
              <w:top w:val="single" w:sz="4" w:space="0" w:color="000000"/>
              <w:left w:val="single" w:sz="4" w:space="0" w:color="000000"/>
            </w:tcBorders>
            <w:shd w:val="clear" w:color="auto" w:fill="auto"/>
            <w:tcMar>
              <w:top w:w="0" w:type="dxa"/>
              <w:bottom w:w="0" w:type="dxa"/>
            </w:tcMar>
            <w:vAlign w:val="center"/>
          </w:tcPr>
          <w:p w14:paraId="28ADE4B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27.25</w:t>
            </w:r>
          </w:p>
        </w:tc>
        <w:tc>
          <w:tcPr>
            <w:tcW w:w="640" w:type="pct"/>
            <w:tcBorders>
              <w:top w:val="single" w:sz="4" w:space="0" w:color="000000"/>
              <w:left w:val="single" w:sz="4" w:space="0" w:color="000000"/>
            </w:tcBorders>
            <w:shd w:val="clear" w:color="auto" w:fill="auto"/>
            <w:tcMar>
              <w:top w:w="0" w:type="dxa"/>
              <w:bottom w:w="0" w:type="dxa"/>
            </w:tcMar>
            <w:vAlign w:val="center"/>
          </w:tcPr>
          <w:p w14:paraId="322D078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29.40</w:t>
            </w:r>
          </w:p>
        </w:tc>
        <w:tc>
          <w:tcPr>
            <w:tcW w:w="631" w:type="pct"/>
            <w:tcBorders>
              <w:top w:val="single" w:sz="4" w:space="0" w:color="000000"/>
              <w:left w:val="single" w:sz="4" w:space="0" w:color="000000"/>
            </w:tcBorders>
            <w:shd w:val="clear" w:color="auto" w:fill="auto"/>
            <w:tcMar>
              <w:top w:w="0" w:type="dxa"/>
              <w:bottom w:w="0" w:type="dxa"/>
            </w:tcMar>
            <w:vAlign w:val="center"/>
          </w:tcPr>
          <w:p w14:paraId="0487340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35.02</w:t>
            </w:r>
          </w:p>
        </w:tc>
        <w:tc>
          <w:tcPr>
            <w:tcW w:w="502" w:type="pct"/>
            <w:tcBorders>
              <w:top w:val="single" w:sz="4" w:space="0" w:color="000000"/>
              <w:left w:val="single" w:sz="4" w:space="0" w:color="000000"/>
            </w:tcBorders>
            <w:shd w:val="clear" w:color="auto" w:fill="auto"/>
            <w:tcMar>
              <w:top w:w="0" w:type="dxa"/>
              <w:bottom w:w="0" w:type="dxa"/>
            </w:tcMar>
            <w:vAlign w:val="center"/>
          </w:tcPr>
          <w:p w14:paraId="51E3531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119</w:t>
            </w:r>
          </w:p>
        </w:tc>
        <w:tc>
          <w:tcPr>
            <w:tcW w:w="4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F7B12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129</w:t>
            </w:r>
          </w:p>
        </w:tc>
      </w:tr>
      <w:tr w:rsidR="00D55A54" w:rsidRPr="009A1C25" w14:paraId="096CD12A" w14:textId="77777777" w:rsidTr="009A1C25">
        <w:tc>
          <w:tcPr>
            <w:tcW w:w="3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EFFCB6"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11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BEA34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Payable to the State budget</w:t>
            </w:r>
          </w:p>
        </w:tc>
        <w:tc>
          <w:tcPr>
            <w:tcW w:w="6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A36A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p w14:paraId="136075EC" w14:textId="77777777" w:rsidR="00D55A54" w:rsidRPr="009A1C25" w:rsidRDefault="00D55A54" w:rsidP="009328B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98A7D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144.30</w:t>
            </w:r>
          </w:p>
        </w:tc>
        <w:tc>
          <w:tcPr>
            <w:tcW w:w="6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6CADE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110.00</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8C1C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185.37</w:t>
            </w:r>
          </w:p>
        </w:tc>
        <w:tc>
          <w:tcPr>
            <w:tcW w:w="5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0DB12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169</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50F25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128</w:t>
            </w:r>
          </w:p>
        </w:tc>
      </w:tr>
    </w:tbl>
    <w:p w14:paraId="2EA0F387" w14:textId="77777777" w:rsidR="00D55A54" w:rsidRPr="009A1C25" w:rsidRDefault="006B792A" w:rsidP="009328B1">
      <w:pPr>
        <w:numPr>
          <w:ilvl w:val="0"/>
          <w:numId w:val="8"/>
        </w:numPr>
        <w:pBdr>
          <w:top w:val="nil"/>
          <w:left w:val="nil"/>
          <w:bottom w:val="nil"/>
          <w:right w:val="nil"/>
          <w:between w:val="nil"/>
        </w:pBdr>
        <w:tabs>
          <w:tab w:val="left" w:pos="1508"/>
        </w:tabs>
        <w:spacing w:after="120" w:line="360" w:lineRule="auto"/>
        <w:jc w:val="both"/>
        <w:rPr>
          <w:rFonts w:ascii="Arial" w:eastAsia="Arial" w:hAnsi="Arial" w:cs="Arial"/>
          <w:color w:val="010000"/>
          <w:sz w:val="20"/>
          <w:szCs w:val="20"/>
        </w:rPr>
      </w:pPr>
      <w:r w:rsidRPr="009A1C25">
        <w:rPr>
          <w:rFonts w:ascii="Arial" w:hAnsi="Arial" w:cs="Arial"/>
          <w:color w:val="010000"/>
          <w:sz w:val="20"/>
        </w:rPr>
        <w:t>Production and business results of the Holding Company:</w:t>
      </w:r>
    </w:p>
    <w:tbl>
      <w:tblPr>
        <w:tblStyle w:val="a0"/>
        <w:tblW w:w="5000" w:type="pct"/>
        <w:tblLook w:val="0400" w:firstRow="0" w:lastRow="0" w:firstColumn="0" w:lastColumn="0" w:noHBand="0" w:noVBand="1"/>
      </w:tblPr>
      <w:tblGrid>
        <w:gridCol w:w="565"/>
        <w:gridCol w:w="2112"/>
        <w:gridCol w:w="1190"/>
        <w:gridCol w:w="1187"/>
        <w:gridCol w:w="1181"/>
        <w:gridCol w:w="1190"/>
        <w:gridCol w:w="779"/>
        <w:gridCol w:w="813"/>
      </w:tblGrid>
      <w:tr w:rsidR="00D55A54" w:rsidRPr="009A1C25" w14:paraId="3721F64F"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6FAB4F8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No.</w:t>
            </w:r>
          </w:p>
        </w:tc>
        <w:tc>
          <w:tcPr>
            <w:tcW w:w="1171" w:type="pct"/>
            <w:tcBorders>
              <w:top w:val="single" w:sz="4" w:space="0" w:color="000000"/>
              <w:left w:val="single" w:sz="4" w:space="0" w:color="000000"/>
            </w:tcBorders>
            <w:shd w:val="clear" w:color="auto" w:fill="auto"/>
            <w:tcMar>
              <w:top w:w="0" w:type="dxa"/>
              <w:bottom w:w="0" w:type="dxa"/>
            </w:tcMar>
            <w:vAlign w:val="center"/>
          </w:tcPr>
          <w:p w14:paraId="1A16741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Target</w:t>
            </w:r>
          </w:p>
        </w:tc>
        <w:tc>
          <w:tcPr>
            <w:tcW w:w="660" w:type="pct"/>
            <w:tcBorders>
              <w:top w:val="single" w:sz="4" w:space="0" w:color="000000"/>
              <w:left w:val="single" w:sz="4" w:space="0" w:color="000000"/>
            </w:tcBorders>
            <w:shd w:val="clear" w:color="auto" w:fill="auto"/>
            <w:tcMar>
              <w:top w:w="0" w:type="dxa"/>
              <w:bottom w:w="0" w:type="dxa"/>
            </w:tcMar>
            <w:vAlign w:val="center"/>
          </w:tcPr>
          <w:p w14:paraId="6A714B6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Unit</w:t>
            </w:r>
          </w:p>
        </w:tc>
        <w:tc>
          <w:tcPr>
            <w:tcW w:w="658" w:type="pct"/>
            <w:tcBorders>
              <w:top w:val="single" w:sz="4" w:space="0" w:color="000000"/>
              <w:left w:val="single" w:sz="4" w:space="0" w:color="000000"/>
            </w:tcBorders>
            <w:shd w:val="clear" w:color="auto" w:fill="auto"/>
            <w:tcMar>
              <w:top w:w="0" w:type="dxa"/>
              <w:bottom w:w="0" w:type="dxa"/>
            </w:tcMar>
            <w:vAlign w:val="center"/>
          </w:tcPr>
          <w:p w14:paraId="1767C56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p w14:paraId="030DDA3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2022</w:t>
            </w:r>
          </w:p>
        </w:tc>
        <w:tc>
          <w:tcPr>
            <w:tcW w:w="655" w:type="pct"/>
            <w:tcBorders>
              <w:top w:val="single" w:sz="4" w:space="0" w:color="000000"/>
              <w:left w:val="single" w:sz="4" w:space="0" w:color="000000"/>
            </w:tcBorders>
            <w:shd w:val="clear" w:color="auto" w:fill="auto"/>
            <w:tcMar>
              <w:top w:w="0" w:type="dxa"/>
              <w:bottom w:w="0" w:type="dxa"/>
            </w:tcMar>
            <w:vAlign w:val="center"/>
          </w:tcPr>
          <w:p w14:paraId="45792DD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Plan</w:t>
            </w:r>
          </w:p>
          <w:p w14:paraId="54E19F3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2023</w:t>
            </w:r>
          </w:p>
        </w:tc>
        <w:tc>
          <w:tcPr>
            <w:tcW w:w="660" w:type="pct"/>
            <w:tcBorders>
              <w:top w:val="single" w:sz="4" w:space="0" w:color="000000"/>
              <w:left w:val="single" w:sz="4" w:space="0" w:color="000000"/>
            </w:tcBorders>
            <w:shd w:val="clear" w:color="auto" w:fill="auto"/>
            <w:tcMar>
              <w:top w:w="0" w:type="dxa"/>
              <w:bottom w:w="0" w:type="dxa"/>
            </w:tcMar>
            <w:vAlign w:val="center"/>
          </w:tcPr>
          <w:p w14:paraId="6EA55A8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p w14:paraId="588F595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2023</w:t>
            </w:r>
          </w:p>
        </w:tc>
        <w:tc>
          <w:tcPr>
            <w:tcW w:w="88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64411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Rate (%)</w:t>
            </w:r>
          </w:p>
        </w:tc>
      </w:tr>
      <w:tr w:rsidR="00D55A54" w:rsidRPr="009A1C25" w14:paraId="3070CAA3"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2CF2FE3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w:t>
            </w:r>
          </w:p>
        </w:tc>
        <w:tc>
          <w:tcPr>
            <w:tcW w:w="1171" w:type="pct"/>
            <w:tcBorders>
              <w:top w:val="single" w:sz="4" w:space="0" w:color="000000"/>
              <w:left w:val="single" w:sz="4" w:space="0" w:color="000000"/>
            </w:tcBorders>
            <w:shd w:val="clear" w:color="auto" w:fill="auto"/>
            <w:tcMar>
              <w:top w:w="0" w:type="dxa"/>
              <w:bottom w:w="0" w:type="dxa"/>
            </w:tcMar>
            <w:vAlign w:val="center"/>
          </w:tcPr>
          <w:p w14:paraId="010EF20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w:t>
            </w:r>
          </w:p>
        </w:tc>
        <w:tc>
          <w:tcPr>
            <w:tcW w:w="660" w:type="pct"/>
            <w:tcBorders>
              <w:top w:val="single" w:sz="4" w:space="0" w:color="000000"/>
              <w:left w:val="single" w:sz="4" w:space="0" w:color="000000"/>
            </w:tcBorders>
            <w:shd w:val="clear" w:color="auto" w:fill="auto"/>
            <w:tcMar>
              <w:top w:w="0" w:type="dxa"/>
              <w:bottom w:w="0" w:type="dxa"/>
            </w:tcMar>
            <w:vAlign w:val="center"/>
          </w:tcPr>
          <w:p w14:paraId="3566AD1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C</w:t>
            </w:r>
          </w:p>
        </w:tc>
        <w:tc>
          <w:tcPr>
            <w:tcW w:w="658" w:type="pct"/>
            <w:tcBorders>
              <w:top w:val="single" w:sz="4" w:space="0" w:color="000000"/>
              <w:left w:val="single" w:sz="4" w:space="0" w:color="000000"/>
            </w:tcBorders>
            <w:shd w:val="clear" w:color="auto" w:fill="auto"/>
            <w:tcMar>
              <w:top w:w="0" w:type="dxa"/>
              <w:bottom w:w="0" w:type="dxa"/>
            </w:tcMar>
            <w:vAlign w:val="center"/>
          </w:tcPr>
          <w:p w14:paraId="3F0A081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w:t>
            </w:r>
          </w:p>
        </w:tc>
        <w:tc>
          <w:tcPr>
            <w:tcW w:w="655" w:type="pct"/>
            <w:tcBorders>
              <w:top w:val="single" w:sz="4" w:space="0" w:color="000000"/>
              <w:left w:val="single" w:sz="4" w:space="0" w:color="000000"/>
            </w:tcBorders>
            <w:shd w:val="clear" w:color="auto" w:fill="auto"/>
            <w:tcMar>
              <w:top w:w="0" w:type="dxa"/>
              <w:bottom w:w="0" w:type="dxa"/>
            </w:tcMar>
            <w:vAlign w:val="center"/>
          </w:tcPr>
          <w:p w14:paraId="7EE5586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w:t>
            </w:r>
          </w:p>
        </w:tc>
        <w:tc>
          <w:tcPr>
            <w:tcW w:w="660" w:type="pct"/>
            <w:tcBorders>
              <w:top w:val="single" w:sz="4" w:space="0" w:color="000000"/>
              <w:left w:val="single" w:sz="4" w:space="0" w:color="000000"/>
            </w:tcBorders>
            <w:shd w:val="clear" w:color="auto" w:fill="auto"/>
            <w:tcMar>
              <w:top w:w="0" w:type="dxa"/>
              <w:bottom w:w="0" w:type="dxa"/>
            </w:tcMar>
            <w:vAlign w:val="center"/>
          </w:tcPr>
          <w:p w14:paraId="3F7C955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w:t>
            </w:r>
          </w:p>
        </w:tc>
        <w:tc>
          <w:tcPr>
            <w:tcW w:w="432" w:type="pct"/>
            <w:tcBorders>
              <w:top w:val="single" w:sz="4" w:space="0" w:color="000000"/>
              <w:left w:val="single" w:sz="4" w:space="0" w:color="000000"/>
            </w:tcBorders>
            <w:shd w:val="clear" w:color="auto" w:fill="auto"/>
            <w:tcMar>
              <w:top w:w="0" w:type="dxa"/>
              <w:bottom w:w="0" w:type="dxa"/>
            </w:tcMar>
            <w:vAlign w:val="center"/>
          </w:tcPr>
          <w:p w14:paraId="297B3B6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4=3/2</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2826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5=3/1</w:t>
            </w:r>
          </w:p>
        </w:tc>
      </w:tr>
      <w:tr w:rsidR="00D55A54" w:rsidRPr="009A1C25" w14:paraId="3CCE173E"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721A8B6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w:t>
            </w:r>
          </w:p>
        </w:tc>
        <w:tc>
          <w:tcPr>
            <w:tcW w:w="1171" w:type="pct"/>
            <w:tcBorders>
              <w:top w:val="single" w:sz="4" w:space="0" w:color="000000"/>
              <w:left w:val="single" w:sz="4" w:space="0" w:color="000000"/>
            </w:tcBorders>
            <w:shd w:val="clear" w:color="auto" w:fill="auto"/>
            <w:tcMar>
              <w:top w:w="0" w:type="dxa"/>
              <w:bottom w:w="0" w:type="dxa"/>
            </w:tcMar>
            <w:vAlign w:val="center"/>
          </w:tcPr>
          <w:p w14:paraId="7F6202F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Total revenue</w:t>
            </w:r>
          </w:p>
        </w:tc>
        <w:tc>
          <w:tcPr>
            <w:tcW w:w="660" w:type="pct"/>
            <w:tcBorders>
              <w:top w:val="single" w:sz="4" w:space="0" w:color="000000"/>
              <w:left w:val="single" w:sz="4" w:space="0" w:color="000000"/>
            </w:tcBorders>
            <w:shd w:val="clear" w:color="auto" w:fill="auto"/>
            <w:tcMar>
              <w:top w:w="0" w:type="dxa"/>
              <w:bottom w:w="0" w:type="dxa"/>
            </w:tcMar>
            <w:vAlign w:val="center"/>
          </w:tcPr>
          <w:p w14:paraId="6E18D25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58" w:type="pct"/>
            <w:tcBorders>
              <w:top w:val="single" w:sz="4" w:space="0" w:color="000000"/>
              <w:left w:val="single" w:sz="4" w:space="0" w:color="000000"/>
            </w:tcBorders>
            <w:shd w:val="clear" w:color="auto" w:fill="auto"/>
            <w:tcMar>
              <w:top w:w="0" w:type="dxa"/>
              <w:bottom w:w="0" w:type="dxa"/>
            </w:tcMar>
            <w:vAlign w:val="center"/>
          </w:tcPr>
          <w:p w14:paraId="4949286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2,008.19</w:t>
            </w:r>
          </w:p>
        </w:tc>
        <w:tc>
          <w:tcPr>
            <w:tcW w:w="655" w:type="pct"/>
            <w:tcBorders>
              <w:top w:val="single" w:sz="4" w:space="0" w:color="000000"/>
              <w:left w:val="single" w:sz="4" w:space="0" w:color="000000"/>
            </w:tcBorders>
            <w:shd w:val="clear" w:color="auto" w:fill="auto"/>
            <w:tcMar>
              <w:top w:w="0" w:type="dxa"/>
              <w:bottom w:w="0" w:type="dxa"/>
            </w:tcMar>
            <w:vAlign w:val="center"/>
          </w:tcPr>
          <w:p w14:paraId="169F82B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1,600.00</w:t>
            </w:r>
          </w:p>
        </w:tc>
        <w:tc>
          <w:tcPr>
            <w:tcW w:w="660" w:type="pct"/>
            <w:tcBorders>
              <w:top w:val="single" w:sz="4" w:space="0" w:color="000000"/>
              <w:left w:val="single" w:sz="4" w:space="0" w:color="000000"/>
            </w:tcBorders>
            <w:shd w:val="clear" w:color="auto" w:fill="auto"/>
            <w:tcMar>
              <w:top w:w="0" w:type="dxa"/>
              <w:bottom w:w="0" w:type="dxa"/>
            </w:tcMar>
            <w:vAlign w:val="center"/>
          </w:tcPr>
          <w:p w14:paraId="00672A3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2,271.48</w:t>
            </w:r>
          </w:p>
        </w:tc>
        <w:tc>
          <w:tcPr>
            <w:tcW w:w="432" w:type="pct"/>
            <w:tcBorders>
              <w:top w:val="single" w:sz="4" w:space="0" w:color="000000"/>
              <w:left w:val="single" w:sz="4" w:space="0" w:color="000000"/>
            </w:tcBorders>
            <w:shd w:val="clear" w:color="auto" w:fill="auto"/>
            <w:tcMar>
              <w:top w:w="0" w:type="dxa"/>
              <w:bottom w:w="0" w:type="dxa"/>
            </w:tcMar>
            <w:vAlign w:val="center"/>
          </w:tcPr>
          <w:p w14:paraId="10CA164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142</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C58D6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113</w:t>
            </w:r>
          </w:p>
        </w:tc>
      </w:tr>
      <w:tr w:rsidR="00D55A54" w:rsidRPr="009A1C25" w14:paraId="4FB0CE59"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495E706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w:t>
            </w:r>
          </w:p>
        </w:tc>
        <w:tc>
          <w:tcPr>
            <w:tcW w:w="1171" w:type="pct"/>
            <w:tcBorders>
              <w:top w:val="single" w:sz="4" w:space="0" w:color="000000"/>
              <w:left w:val="single" w:sz="4" w:space="0" w:color="000000"/>
            </w:tcBorders>
            <w:shd w:val="clear" w:color="auto" w:fill="auto"/>
            <w:tcMar>
              <w:top w:w="0" w:type="dxa"/>
              <w:bottom w:w="0" w:type="dxa"/>
            </w:tcMar>
            <w:vAlign w:val="center"/>
          </w:tcPr>
          <w:p w14:paraId="4709FE5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Profit before tax</w:t>
            </w:r>
          </w:p>
        </w:tc>
        <w:tc>
          <w:tcPr>
            <w:tcW w:w="660" w:type="pct"/>
            <w:tcBorders>
              <w:top w:val="single" w:sz="4" w:space="0" w:color="000000"/>
              <w:left w:val="single" w:sz="4" w:space="0" w:color="000000"/>
            </w:tcBorders>
            <w:shd w:val="clear" w:color="auto" w:fill="auto"/>
            <w:tcMar>
              <w:top w:w="0" w:type="dxa"/>
              <w:bottom w:w="0" w:type="dxa"/>
            </w:tcMar>
            <w:vAlign w:val="center"/>
          </w:tcPr>
          <w:p w14:paraId="656E7BC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58" w:type="pct"/>
            <w:tcBorders>
              <w:top w:val="single" w:sz="4" w:space="0" w:color="000000"/>
              <w:left w:val="single" w:sz="4" w:space="0" w:color="000000"/>
            </w:tcBorders>
            <w:shd w:val="clear" w:color="auto" w:fill="auto"/>
            <w:tcMar>
              <w:top w:w="0" w:type="dxa"/>
              <w:bottom w:w="0" w:type="dxa"/>
            </w:tcMar>
            <w:vAlign w:val="center"/>
          </w:tcPr>
          <w:p w14:paraId="5A8EB7D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10.71</w:t>
            </w:r>
          </w:p>
        </w:tc>
        <w:tc>
          <w:tcPr>
            <w:tcW w:w="655" w:type="pct"/>
            <w:tcBorders>
              <w:top w:val="single" w:sz="4" w:space="0" w:color="000000"/>
              <w:left w:val="single" w:sz="4" w:space="0" w:color="000000"/>
            </w:tcBorders>
            <w:shd w:val="clear" w:color="auto" w:fill="auto"/>
            <w:tcMar>
              <w:top w:w="0" w:type="dxa"/>
              <w:bottom w:w="0" w:type="dxa"/>
            </w:tcMar>
            <w:vAlign w:val="center"/>
          </w:tcPr>
          <w:p w14:paraId="303072D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24.10</w:t>
            </w:r>
          </w:p>
        </w:tc>
        <w:tc>
          <w:tcPr>
            <w:tcW w:w="660" w:type="pct"/>
            <w:tcBorders>
              <w:top w:val="single" w:sz="4" w:space="0" w:color="000000"/>
              <w:left w:val="single" w:sz="4" w:space="0" w:color="000000"/>
            </w:tcBorders>
            <w:shd w:val="clear" w:color="auto" w:fill="auto"/>
            <w:tcMar>
              <w:top w:w="0" w:type="dxa"/>
              <w:bottom w:w="0" w:type="dxa"/>
            </w:tcMar>
            <w:vAlign w:val="center"/>
          </w:tcPr>
          <w:p w14:paraId="4DB1E4D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6.00</w:t>
            </w:r>
          </w:p>
        </w:tc>
        <w:tc>
          <w:tcPr>
            <w:tcW w:w="432" w:type="pct"/>
            <w:tcBorders>
              <w:top w:val="single" w:sz="4" w:space="0" w:color="000000"/>
              <w:left w:val="single" w:sz="4" w:space="0" w:color="000000"/>
            </w:tcBorders>
            <w:shd w:val="clear" w:color="auto" w:fill="auto"/>
            <w:tcMar>
              <w:top w:w="0" w:type="dxa"/>
              <w:bottom w:w="0" w:type="dxa"/>
            </w:tcMar>
            <w:vAlign w:val="center"/>
          </w:tcPr>
          <w:p w14:paraId="3CA3E97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25</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F3A6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56</w:t>
            </w:r>
          </w:p>
        </w:tc>
      </w:tr>
      <w:tr w:rsidR="00D55A54" w:rsidRPr="009A1C25" w14:paraId="1BE7D3EF"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4CE8FE1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3</w:t>
            </w:r>
          </w:p>
        </w:tc>
        <w:tc>
          <w:tcPr>
            <w:tcW w:w="1171" w:type="pct"/>
            <w:tcBorders>
              <w:top w:val="single" w:sz="4" w:space="0" w:color="000000"/>
              <w:left w:val="single" w:sz="4" w:space="0" w:color="000000"/>
            </w:tcBorders>
            <w:shd w:val="clear" w:color="auto" w:fill="auto"/>
            <w:tcMar>
              <w:top w:w="0" w:type="dxa"/>
              <w:bottom w:w="0" w:type="dxa"/>
            </w:tcMar>
            <w:vAlign w:val="center"/>
          </w:tcPr>
          <w:p w14:paraId="216825A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Profit after tax</w:t>
            </w:r>
          </w:p>
        </w:tc>
        <w:tc>
          <w:tcPr>
            <w:tcW w:w="660" w:type="pct"/>
            <w:tcBorders>
              <w:top w:val="single" w:sz="4" w:space="0" w:color="000000"/>
              <w:left w:val="single" w:sz="4" w:space="0" w:color="000000"/>
            </w:tcBorders>
            <w:shd w:val="clear" w:color="auto" w:fill="auto"/>
            <w:tcMar>
              <w:top w:w="0" w:type="dxa"/>
              <w:bottom w:w="0" w:type="dxa"/>
            </w:tcMar>
            <w:vAlign w:val="center"/>
          </w:tcPr>
          <w:p w14:paraId="3378353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58" w:type="pct"/>
            <w:tcBorders>
              <w:top w:val="single" w:sz="4" w:space="0" w:color="000000"/>
              <w:left w:val="single" w:sz="4" w:space="0" w:color="000000"/>
            </w:tcBorders>
            <w:shd w:val="clear" w:color="auto" w:fill="auto"/>
            <w:tcMar>
              <w:top w:w="0" w:type="dxa"/>
              <w:bottom w:w="0" w:type="dxa"/>
            </w:tcMar>
            <w:vAlign w:val="center"/>
          </w:tcPr>
          <w:p w14:paraId="259EE49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10.71</w:t>
            </w:r>
          </w:p>
        </w:tc>
        <w:tc>
          <w:tcPr>
            <w:tcW w:w="655" w:type="pct"/>
            <w:tcBorders>
              <w:top w:val="single" w:sz="4" w:space="0" w:color="000000"/>
              <w:left w:val="single" w:sz="4" w:space="0" w:color="000000"/>
            </w:tcBorders>
            <w:shd w:val="clear" w:color="auto" w:fill="auto"/>
            <w:tcMar>
              <w:top w:w="0" w:type="dxa"/>
              <w:bottom w:w="0" w:type="dxa"/>
            </w:tcMar>
            <w:vAlign w:val="center"/>
          </w:tcPr>
          <w:p w14:paraId="5BB330C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24.10</w:t>
            </w:r>
          </w:p>
        </w:tc>
        <w:tc>
          <w:tcPr>
            <w:tcW w:w="660" w:type="pct"/>
            <w:tcBorders>
              <w:top w:val="single" w:sz="4" w:space="0" w:color="000000"/>
              <w:left w:val="single" w:sz="4" w:space="0" w:color="000000"/>
            </w:tcBorders>
            <w:shd w:val="clear" w:color="auto" w:fill="auto"/>
            <w:tcMar>
              <w:top w:w="0" w:type="dxa"/>
              <w:bottom w:w="0" w:type="dxa"/>
            </w:tcMar>
            <w:vAlign w:val="center"/>
          </w:tcPr>
          <w:p w14:paraId="0462C1D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6.00</w:t>
            </w:r>
          </w:p>
        </w:tc>
        <w:tc>
          <w:tcPr>
            <w:tcW w:w="432" w:type="pct"/>
            <w:tcBorders>
              <w:top w:val="single" w:sz="4" w:space="0" w:color="000000"/>
              <w:left w:val="single" w:sz="4" w:space="0" w:color="000000"/>
            </w:tcBorders>
            <w:shd w:val="clear" w:color="auto" w:fill="auto"/>
            <w:tcMar>
              <w:top w:w="0" w:type="dxa"/>
              <w:bottom w:w="0" w:type="dxa"/>
            </w:tcMar>
            <w:vAlign w:val="center"/>
          </w:tcPr>
          <w:p w14:paraId="5BB351D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25</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584F5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56</w:t>
            </w:r>
          </w:p>
        </w:tc>
      </w:tr>
      <w:tr w:rsidR="00D55A54" w:rsidRPr="009A1C25" w14:paraId="31DBBBED"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27BA34D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w:t>
            </w:r>
          </w:p>
        </w:tc>
        <w:tc>
          <w:tcPr>
            <w:tcW w:w="1171" w:type="pct"/>
            <w:tcBorders>
              <w:top w:val="single" w:sz="4" w:space="0" w:color="000000"/>
              <w:left w:val="single" w:sz="4" w:space="0" w:color="000000"/>
            </w:tcBorders>
            <w:shd w:val="clear" w:color="auto" w:fill="auto"/>
            <w:tcMar>
              <w:top w:w="0" w:type="dxa"/>
              <w:bottom w:w="0" w:type="dxa"/>
            </w:tcMar>
            <w:vAlign w:val="center"/>
          </w:tcPr>
          <w:p w14:paraId="2D890A3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Payable to the State budget</w:t>
            </w:r>
          </w:p>
        </w:tc>
        <w:tc>
          <w:tcPr>
            <w:tcW w:w="660" w:type="pct"/>
            <w:tcBorders>
              <w:top w:val="single" w:sz="4" w:space="0" w:color="000000"/>
              <w:left w:val="single" w:sz="4" w:space="0" w:color="000000"/>
            </w:tcBorders>
            <w:shd w:val="clear" w:color="auto" w:fill="auto"/>
            <w:tcMar>
              <w:top w:w="0" w:type="dxa"/>
              <w:bottom w:w="0" w:type="dxa"/>
            </w:tcMar>
            <w:vAlign w:val="center"/>
          </w:tcPr>
          <w:p w14:paraId="7D59ED7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58" w:type="pct"/>
            <w:tcBorders>
              <w:top w:val="single" w:sz="4" w:space="0" w:color="000000"/>
              <w:left w:val="single" w:sz="4" w:space="0" w:color="000000"/>
            </w:tcBorders>
            <w:shd w:val="clear" w:color="auto" w:fill="auto"/>
            <w:tcMar>
              <w:top w:w="0" w:type="dxa"/>
              <w:bottom w:w="0" w:type="dxa"/>
            </w:tcMar>
            <w:vAlign w:val="center"/>
          </w:tcPr>
          <w:p w14:paraId="7DF705D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85.54</w:t>
            </w:r>
          </w:p>
        </w:tc>
        <w:tc>
          <w:tcPr>
            <w:tcW w:w="655" w:type="pct"/>
            <w:tcBorders>
              <w:top w:val="single" w:sz="4" w:space="0" w:color="000000"/>
              <w:left w:val="single" w:sz="4" w:space="0" w:color="000000"/>
            </w:tcBorders>
            <w:shd w:val="clear" w:color="auto" w:fill="auto"/>
            <w:tcMar>
              <w:top w:w="0" w:type="dxa"/>
              <w:bottom w:w="0" w:type="dxa"/>
            </w:tcMar>
            <w:vAlign w:val="center"/>
          </w:tcPr>
          <w:p w14:paraId="08A87B8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55.00</w:t>
            </w:r>
          </w:p>
        </w:tc>
        <w:tc>
          <w:tcPr>
            <w:tcW w:w="660" w:type="pct"/>
            <w:tcBorders>
              <w:top w:val="single" w:sz="4" w:space="0" w:color="000000"/>
              <w:left w:val="single" w:sz="4" w:space="0" w:color="000000"/>
            </w:tcBorders>
            <w:shd w:val="clear" w:color="auto" w:fill="auto"/>
            <w:tcMar>
              <w:top w:w="0" w:type="dxa"/>
              <w:bottom w:w="0" w:type="dxa"/>
            </w:tcMar>
            <w:vAlign w:val="center"/>
          </w:tcPr>
          <w:p w14:paraId="4296A85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114.39</w:t>
            </w:r>
          </w:p>
          <w:p w14:paraId="28C57025" w14:textId="77777777" w:rsidR="00D55A54" w:rsidRPr="009A1C25" w:rsidRDefault="00D55A54" w:rsidP="009328B1">
            <w:pPr>
              <w:pBdr>
                <w:top w:val="nil"/>
                <w:left w:val="nil"/>
                <w:bottom w:val="nil"/>
                <w:right w:val="nil"/>
                <w:between w:val="nil"/>
              </w:pBdr>
              <w:tabs>
                <w:tab w:val="left" w:pos="322"/>
              </w:tabs>
              <w:spacing w:after="120" w:line="360" w:lineRule="auto"/>
              <w:jc w:val="both"/>
              <w:rPr>
                <w:rFonts w:ascii="Arial" w:eastAsia="Arial" w:hAnsi="Arial" w:cs="Arial"/>
                <w:color w:val="010000"/>
                <w:sz w:val="20"/>
                <w:szCs w:val="20"/>
              </w:rPr>
            </w:pPr>
          </w:p>
        </w:tc>
        <w:tc>
          <w:tcPr>
            <w:tcW w:w="432" w:type="pct"/>
            <w:tcBorders>
              <w:top w:val="single" w:sz="4" w:space="0" w:color="000000"/>
              <w:left w:val="single" w:sz="4" w:space="0" w:color="000000"/>
            </w:tcBorders>
            <w:shd w:val="clear" w:color="auto" w:fill="auto"/>
            <w:tcMar>
              <w:top w:w="0" w:type="dxa"/>
              <w:bottom w:w="0" w:type="dxa"/>
            </w:tcMar>
            <w:vAlign w:val="center"/>
          </w:tcPr>
          <w:p w14:paraId="396C010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208</w:t>
            </w:r>
          </w:p>
        </w:tc>
        <w:tc>
          <w:tcPr>
            <w:tcW w:w="45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711FB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134</w:t>
            </w:r>
          </w:p>
        </w:tc>
      </w:tr>
      <w:tr w:rsidR="00D55A54" w:rsidRPr="009A1C25" w14:paraId="0FA7149F" w14:textId="77777777" w:rsidTr="009A1C25">
        <w:tc>
          <w:tcPr>
            <w:tcW w:w="3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C54F5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w:t>
            </w:r>
          </w:p>
        </w:tc>
        <w:tc>
          <w:tcPr>
            <w:tcW w:w="1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8160B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Invest</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6861D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Billion VND</w:t>
            </w:r>
          </w:p>
        </w:tc>
        <w:tc>
          <w:tcPr>
            <w:tcW w:w="6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7D42C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61.70</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779A7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450.90</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CCC3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257.50</w:t>
            </w:r>
          </w:p>
        </w:tc>
        <w:tc>
          <w:tcPr>
            <w:tcW w:w="4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E290C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57</w:t>
            </w:r>
          </w:p>
        </w:tc>
        <w:tc>
          <w:tcPr>
            <w:tcW w:w="4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D8EA7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417</w:t>
            </w:r>
          </w:p>
        </w:tc>
      </w:tr>
    </w:tbl>
    <w:p w14:paraId="17CEDF3F" w14:textId="77777777" w:rsidR="00D55A54" w:rsidRPr="009A1C25" w:rsidRDefault="006B792A" w:rsidP="009328B1">
      <w:pPr>
        <w:pStyle w:val="ListParagraph"/>
        <w:keepNext/>
        <w:numPr>
          <w:ilvl w:val="1"/>
          <w:numId w:val="12"/>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9A1C25">
        <w:rPr>
          <w:rFonts w:ascii="Arial" w:hAnsi="Arial" w:cs="Arial"/>
          <w:color w:val="010000"/>
          <w:sz w:val="20"/>
        </w:rPr>
        <w:t>Production and business plan for 2024</w:t>
      </w:r>
    </w:p>
    <w:p w14:paraId="7657324D" w14:textId="77777777" w:rsidR="00D55A54" w:rsidRPr="009A1C25" w:rsidRDefault="006B792A" w:rsidP="009328B1">
      <w:pPr>
        <w:numPr>
          <w:ilvl w:val="0"/>
          <w:numId w:val="9"/>
        </w:numPr>
        <w:pBdr>
          <w:top w:val="nil"/>
          <w:left w:val="nil"/>
          <w:bottom w:val="nil"/>
          <w:right w:val="nil"/>
          <w:between w:val="nil"/>
        </w:pBdr>
        <w:tabs>
          <w:tab w:val="left" w:pos="726"/>
        </w:tabs>
        <w:spacing w:after="120" w:line="360" w:lineRule="auto"/>
        <w:jc w:val="both"/>
        <w:rPr>
          <w:rFonts w:ascii="Arial" w:eastAsia="Arial" w:hAnsi="Arial" w:cs="Arial"/>
          <w:color w:val="010000"/>
          <w:sz w:val="20"/>
          <w:szCs w:val="20"/>
        </w:rPr>
      </w:pPr>
      <w:r w:rsidRPr="009A1C25">
        <w:rPr>
          <w:rFonts w:ascii="Arial" w:hAnsi="Arial" w:cs="Arial"/>
          <w:color w:val="010000"/>
          <w:sz w:val="20"/>
        </w:rPr>
        <w:t>Consolidated production and business plan</w:t>
      </w:r>
    </w:p>
    <w:p w14:paraId="0A319994" w14:textId="77777777" w:rsidR="00D55A54" w:rsidRPr="009A1C25" w:rsidRDefault="006B792A" w:rsidP="009328B1">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Production output: 17,100 tons</w:t>
      </w:r>
    </w:p>
    <w:p w14:paraId="2BDD81EF" w14:textId="77777777" w:rsidR="00D55A54" w:rsidRPr="009A1C25" w:rsidRDefault="006B792A" w:rsidP="009328B1">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Total revenue: VND 3,050.0 billion</w:t>
      </w:r>
    </w:p>
    <w:p w14:paraId="6BCE6605" w14:textId="77777777" w:rsidR="00D55A54" w:rsidRPr="009A1C25" w:rsidRDefault="006B792A" w:rsidP="009328B1">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lastRenderedPageBreak/>
        <w:t xml:space="preserve">Profit before tax: VND 62.0 billion </w:t>
      </w:r>
    </w:p>
    <w:p w14:paraId="682CB07F" w14:textId="77777777" w:rsidR="00D55A54" w:rsidRPr="009A1C25" w:rsidRDefault="006B792A" w:rsidP="009328B1">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Profit after tax: VND 49.0 billion</w:t>
      </w:r>
    </w:p>
    <w:p w14:paraId="157BDA85" w14:textId="77777777" w:rsidR="00D55A54" w:rsidRPr="009A1C25" w:rsidRDefault="006B792A" w:rsidP="009328B1">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Payable to the State budget: VND 130 billion</w:t>
      </w:r>
    </w:p>
    <w:p w14:paraId="4B7AE6C0" w14:textId="77777777" w:rsidR="00D55A54" w:rsidRPr="009A1C25" w:rsidRDefault="006B792A" w:rsidP="009328B1">
      <w:pPr>
        <w:numPr>
          <w:ilvl w:val="0"/>
          <w:numId w:val="1"/>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sidRPr="009A1C25">
        <w:rPr>
          <w:rFonts w:ascii="Arial" w:hAnsi="Arial" w:cs="Arial"/>
          <w:color w:val="010000"/>
          <w:sz w:val="20"/>
        </w:rPr>
        <w:t>Production and business plan of the Holding Company-</w:t>
      </w:r>
      <w:proofErr w:type="spellStart"/>
      <w:r w:rsidRPr="009A1C25">
        <w:rPr>
          <w:rFonts w:ascii="Arial" w:hAnsi="Arial" w:cs="Arial"/>
          <w:color w:val="010000"/>
          <w:sz w:val="20"/>
        </w:rPr>
        <w:t>PVChem</w:t>
      </w:r>
      <w:proofErr w:type="spellEnd"/>
    </w:p>
    <w:p w14:paraId="44F323B3"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Total revenue: VND 128.0 billion</w:t>
      </w:r>
    </w:p>
    <w:p w14:paraId="3EAD5C99"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Profit before tax: VND 46.5 billion</w:t>
      </w:r>
    </w:p>
    <w:p w14:paraId="1BC639DE"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Profit after tax: VND 46.5 billion</w:t>
      </w:r>
    </w:p>
    <w:p w14:paraId="1EA6BCC9"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Payable to the State budget: VND 3.0 billion</w:t>
      </w:r>
    </w:p>
    <w:p w14:paraId="7DA53B44"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Investment target: VND 222.0 billion</w:t>
      </w:r>
    </w:p>
    <w:p w14:paraId="46DF8E26" w14:textId="77777777" w:rsidR="00D55A54" w:rsidRPr="009A1C25" w:rsidRDefault="006B792A" w:rsidP="009328B1">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A1C25">
        <w:rPr>
          <w:rFonts w:ascii="Arial" w:hAnsi="Arial" w:cs="Arial"/>
          <w:color w:val="010000"/>
          <w:sz w:val="20"/>
        </w:rPr>
        <w:t>Dividend payment rate: 5.5%</w:t>
      </w:r>
    </w:p>
    <w:p w14:paraId="095D17C2" w14:textId="77777777" w:rsidR="00D55A54" w:rsidRPr="009A1C25" w:rsidRDefault="006B792A" w:rsidP="009328B1">
      <w:pPr>
        <w:pBdr>
          <w:top w:val="nil"/>
          <w:left w:val="nil"/>
          <w:bottom w:val="nil"/>
          <w:right w:val="nil"/>
          <w:between w:val="nil"/>
        </w:pBdr>
        <w:tabs>
          <w:tab w:val="left" w:pos="9845"/>
        </w:tabs>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Article 2. Approve the Report on </w:t>
      </w:r>
      <w:proofErr w:type="spellStart"/>
      <w:r w:rsidRPr="009A1C25">
        <w:rPr>
          <w:rFonts w:ascii="Arial" w:hAnsi="Arial" w:cs="Arial"/>
          <w:color w:val="010000"/>
          <w:sz w:val="20"/>
        </w:rPr>
        <w:t>sumarizing</w:t>
      </w:r>
      <w:proofErr w:type="spellEnd"/>
      <w:r w:rsidRPr="009A1C25">
        <w:rPr>
          <w:rFonts w:ascii="Arial" w:hAnsi="Arial" w:cs="Arial"/>
          <w:color w:val="010000"/>
          <w:sz w:val="20"/>
        </w:rPr>
        <w:t xml:space="preserve"> activities in 2023 and Operation Plan 2024 of the Board of Directors.</w:t>
      </w:r>
    </w:p>
    <w:p w14:paraId="536519A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Article 3. Approve the Activity Report 2023 and Plan 2024 of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independent member of the Board of Directors in the Audit Committee.</w:t>
      </w:r>
    </w:p>
    <w:p w14:paraId="68972ED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Article 4. Approve the Proposal on salaries, allowances and other benefits of the Board of Directors, specifically:</w:t>
      </w:r>
    </w:p>
    <w:p w14:paraId="0AED7110" w14:textId="77777777" w:rsidR="00D55A54" w:rsidRPr="009A1C25" w:rsidRDefault="006B792A" w:rsidP="009328B1">
      <w:pPr>
        <w:keepNext/>
        <w:numPr>
          <w:ilvl w:val="0"/>
          <w:numId w:val="2"/>
        </w:numPr>
        <w:pBdr>
          <w:top w:val="nil"/>
          <w:left w:val="nil"/>
          <w:bottom w:val="nil"/>
          <w:right w:val="nil"/>
          <w:between w:val="nil"/>
        </w:pBdr>
        <w:tabs>
          <w:tab w:val="left" w:pos="622"/>
        </w:tabs>
        <w:spacing w:after="120" w:line="360" w:lineRule="auto"/>
        <w:jc w:val="both"/>
        <w:rPr>
          <w:rFonts w:ascii="Arial" w:eastAsia="Arial" w:hAnsi="Arial" w:cs="Arial"/>
          <w:color w:val="010000"/>
          <w:sz w:val="20"/>
          <w:szCs w:val="20"/>
        </w:rPr>
      </w:pPr>
      <w:r w:rsidRPr="009A1C25">
        <w:rPr>
          <w:rFonts w:ascii="Arial" w:hAnsi="Arial" w:cs="Arial"/>
          <w:color w:val="010000"/>
          <w:sz w:val="20"/>
        </w:rPr>
        <w:t>Implementation of salary, allowances and other benefits in 2023:</w:t>
      </w:r>
    </w:p>
    <w:p w14:paraId="52171CB2" w14:textId="77777777" w:rsidR="00D55A54" w:rsidRPr="009A1C25" w:rsidRDefault="006B792A" w:rsidP="009328B1">
      <w:pPr>
        <w:numPr>
          <w:ilvl w:val="0"/>
          <w:numId w:val="3"/>
        </w:numPr>
        <w:pBdr>
          <w:top w:val="nil"/>
          <w:left w:val="nil"/>
          <w:bottom w:val="nil"/>
          <w:right w:val="nil"/>
          <w:between w:val="nil"/>
        </w:pBdr>
        <w:tabs>
          <w:tab w:val="left" w:pos="628"/>
        </w:tabs>
        <w:spacing w:after="120" w:line="360" w:lineRule="auto"/>
        <w:jc w:val="both"/>
        <w:rPr>
          <w:rFonts w:ascii="Arial" w:eastAsia="Arial" w:hAnsi="Arial" w:cs="Arial"/>
          <w:color w:val="010000"/>
          <w:sz w:val="20"/>
          <w:szCs w:val="20"/>
        </w:rPr>
      </w:pPr>
      <w:r w:rsidRPr="009A1C25">
        <w:rPr>
          <w:rFonts w:ascii="Arial" w:hAnsi="Arial" w:cs="Arial"/>
          <w:color w:val="010000"/>
          <w:sz w:val="20"/>
        </w:rPr>
        <w:t>In 2023, salaries, allowances and other benefits for the Board of Directors will comply with General Mandate No. 766/NQ-</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dated June 26, 2023 of the Annual General Meeting of Shareholders 2023, in accordance with the Corporation's Regulations and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production and business results.</w:t>
      </w:r>
    </w:p>
    <w:p w14:paraId="5BB4C71B" w14:textId="77777777" w:rsidR="00D55A54" w:rsidRPr="009A1C25" w:rsidRDefault="006B792A" w:rsidP="009328B1">
      <w:pPr>
        <w:numPr>
          <w:ilvl w:val="0"/>
          <w:numId w:val="3"/>
        </w:numPr>
        <w:pBdr>
          <w:top w:val="nil"/>
          <w:left w:val="nil"/>
          <w:bottom w:val="nil"/>
          <w:right w:val="nil"/>
          <w:between w:val="nil"/>
        </w:pBdr>
        <w:tabs>
          <w:tab w:val="left" w:pos="628"/>
        </w:tabs>
        <w:spacing w:after="120" w:line="360" w:lineRule="auto"/>
        <w:jc w:val="both"/>
        <w:rPr>
          <w:rFonts w:ascii="Arial" w:eastAsia="Arial" w:hAnsi="Arial" w:cs="Arial"/>
          <w:color w:val="010000"/>
          <w:sz w:val="20"/>
          <w:szCs w:val="20"/>
        </w:rPr>
      </w:pPr>
      <w:r w:rsidRPr="009A1C25">
        <w:rPr>
          <w:rFonts w:ascii="Arial" w:hAnsi="Arial" w:cs="Arial"/>
          <w:color w:val="010000"/>
          <w:sz w:val="20"/>
        </w:rPr>
        <w:t>Total income before tax for the Board of Directors is VND 4.55 billion (of which salary and allowances are VND 4.47 billion, other benefits are VND 0.079 billion).</w:t>
      </w:r>
    </w:p>
    <w:p w14:paraId="41474CF9" w14:textId="77777777" w:rsidR="00D55A54" w:rsidRPr="009A1C25" w:rsidRDefault="006B792A" w:rsidP="009328B1">
      <w:pPr>
        <w:keepNext/>
        <w:numPr>
          <w:ilvl w:val="0"/>
          <w:numId w:val="2"/>
        </w:numPr>
        <w:pBdr>
          <w:top w:val="nil"/>
          <w:left w:val="nil"/>
          <w:bottom w:val="nil"/>
          <w:right w:val="nil"/>
          <w:between w:val="nil"/>
        </w:pBdr>
        <w:tabs>
          <w:tab w:val="left" w:pos="622"/>
        </w:tabs>
        <w:spacing w:after="120" w:line="360" w:lineRule="auto"/>
        <w:jc w:val="both"/>
        <w:rPr>
          <w:rFonts w:ascii="Arial" w:eastAsia="Arial" w:hAnsi="Arial" w:cs="Arial"/>
          <w:color w:val="010000"/>
          <w:sz w:val="20"/>
          <w:szCs w:val="20"/>
        </w:rPr>
      </w:pPr>
      <w:r w:rsidRPr="009A1C25">
        <w:rPr>
          <w:rFonts w:ascii="Arial" w:hAnsi="Arial" w:cs="Arial"/>
          <w:color w:val="010000"/>
          <w:sz w:val="20"/>
        </w:rPr>
        <w:t>Salary, allowances and other benefits plan for 2024</w:t>
      </w:r>
    </w:p>
    <w:p w14:paraId="6760B117" w14:textId="77777777" w:rsidR="00D55A54" w:rsidRPr="009A1C25" w:rsidRDefault="006B792A" w:rsidP="009328B1">
      <w:pPr>
        <w:numPr>
          <w:ilvl w:val="0"/>
          <w:numId w:val="3"/>
        </w:numPr>
        <w:pBdr>
          <w:top w:val="nil"/>
          <w:left w:val="nil"/>
          <w:bottom w:val="nil"/>
          <w:right w:val="nil"/>
          <w:between w:val="nil"/>
        </w:pBdr>
        <w:tabs>
          <w:tab w:val="left" w:pos="628"/>
        </w:tabs>
        <w:spacing w:after="120" w:line="360" w:lineRule="auto"/>
        <w:jc w:val="both"/>
        <w:rPr>
          <w:rFonts w:ascii="Arial" w:eastAsia="Arial" w:hAnsi="Arial" w:cs="Arial"/>
          <w:color w:val="010000"/>
          <w:sz w:val="20"/>
          <w:szCs w:val="20"/>
        </w:rPr>
      </w:pPr>
      <w:r w:rsidRPr="009A1C25">
        <w:rPr>
          <w:rFonts w:ascii="Arial" w:hAnsi="Arial" w:cs="Arial"/>
          <w:color w:val="010000"/>
          <w:sz w:val="20"/>
        </w:rPr>
        <w:t>In 2024, salary, allowances and other benefits for the Board of Directors will comply with the Company's salary and bonus regulations. The salary and allowance plan 2024 for the Board of Directors is expected to be VND 4.33 billion</w:t>
      </w:r>
    </w:p>
    <w:p w14:paraId="0376A7E2" w14:textId="77777777" w:rsidR="00D55A54" w:rsidRPr="009A1C25" w:rsidRDefault="006B792A" w:rsidP="009328B1">
      <w:pPr>
        <w:numPr>
          <w:ilvl w:val="0"/>
          <w:numId w:val="3"/>
        </w:numPr>
        <w:pBdr>
          <w:top w:val="nil"/>
          <w:left w:val="nil"/>
          <w:bottom w:val="nil"/>
          <w:right w:val="nil"/>
          <w:between w:val="nil"/>
        </w:pBdr>
        <w:tabs>
          <w:tab w:val="left" w:pos="628"/>
        </w:tabs>
        <w:spacing w:after="120" w:line="360" w:lineRule="auto"/>
        <w:jc w:val="both"/>
        <w:rPr>
          <w:rFonts w:ascii="Arial" w:eastAsia="Arial" w:hAnsi="Arial" w:cs="Arial"/>
          <w:color w:val="010000"/>
          <w:sz w:val="20"/>
          <w:szCs w:val="20"/>
        </w:rPr>
      </w:pPr>
      <w:r w:rsidRPr="009A1C25">
        <w:rPr>
          <w:rFonts w:ascii="Arial" w:hAnsi="Arial" w:cs="Arial"/>
          <w:color w:val="010000"/>
          <w:sz w:val="20"/>
        </w:rPr>
        <w:t>Salaries and allowances in 2024 are made to ensure compliance with the actual situation, production and business results and regulations of the Corporation.</w:t>
      </w:r>
    </w:p>
    <w:p w14:paraId="7A134B7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Article 5. Approve the Proposal on the Audited Financial Statements 2023.</w:t>
      </w:r>
    </w:p>
    <w:p w14:paraId="5143D1B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Article 6. Approve the Proposal on profit distribution plan for 2023 and profit distribution plan for 2024, specifically as follows:</w:t>
      </w:r>
    </w:p>
    <w:p w14:paraId="31D0B16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6.1. Profit distribution plan in 2023:</w:t>
      </w:r>
    </w:p>
    <w:tbl>
      <w:tblPr>
        <w:tblStyle w:val="a1"/>
        <w:tblW w:w="5000" w:type="pct"/>
        <w:tblLook w:val="0400" w:firstRow="0" w:lastRow="0" w:firstColumn="0" w:lastColumn="0" w:noHBand="0" w:noVBand="1"/>
      </w:tblPr>
      <w:tblGrid>
        <w:gridCol w:w="564"/>
        <w:gridCol w:w="4054"/>
        <w:gridCol w:w="828"/>
        <w:gridCol w:w="830"/>
        <w:gridCol w:w="1419"/>
        <w:gridCol w:w="1322"/>
      </w:tblGrid>
      <w:tr w:rsidR="00D55A54" w:rsidRPr="009A1C25" w14:paraId="6CCB8026" w14:textId="77777777" w:rsidTr="009A1C25">
        <w:tc>
          <w:tcPr>
            <w:tcW w:w="313" w:type="pct"/>
            <w:vMerge w:val="restart"/>
            <w:tcBorders>
              <w:top w:val="single" w:sz="4" w:space="0" w:color="000000"/>
              <w:left w:val="single" w:sz="4" w:space="0" w:color="000000"/>
            </w:tcBorders>
            <w:shd w:val="clear" w:color="auto" w:fill="auto"/>
            <w:tcMar>
              <w:top w:w="0" w:type="dxa"/>
              <w:bottom w:w="0" w:type="dxa"/>
            </w:tcMar>
            <w:vAlign w:val="center"/>
          </w:tcPr>
          <w:p w14:paraId="2E3242B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lastRenderedPageBreak/>
              <w:t>No.</w:t>
            </w:r>
          </w:p>
        </w:tc>
        <w:tc>
          <w:tcPr>
            <w:tcW w:w="2248" w:type="pct"/>
            <w:vMerge w:val="restart"/>
            <w:tcBorders>
              <w:top w:val="single" w:sz="4" w:space="0" w:color="000000"/>
              <w:left w:val="single" w:sz="4" w:space="0" w:color="000000"/>
            </w:tcBorders>
            <w:shd w:val="clear" w:color="auto" w:fill="auto"/>
            <w:tcMar>
              <w:top w:w="0" w:type="dxa"/>
              <w:bottom w:w="0" w:type="dxa"/>
            </w:tcMar>
            <w:vAlign w:val="center"/>
          </w:tcPr>
          <w:p w14:paraId="593623D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Target</w:t>
            </w:r>
          </w:p>
        </w:tc>
        <w:tc>
          <w:tcPr>
            <w:tcW w:w="919" w:type="pct"/>
            <w:gridSpan w:val="2"/>
            <w:tcBorders>
              <w:top w:val="single" w:sz="4" w:space="0" w:color="000000"/>
              <w:left w:val="single" w:sz="4" w:space="0" w:color="000000"/>
            </w:tcBorders>
            <w:shd w:val="clear" w:color="auto" w:fill="auto"/>
            <w:tcMar>
              <w:top w:w="0" w:type="dxa"/>
              <w:bottom w:w="0" w:type="dxa"/>
            </w:tcMar>
            <w:vAlign w:val="center"/>
          </w:tcPr>
          <w:p w14:paraId="0D0A0C9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Rate</w:t>
            </w:r>
          </w:p>
        </w:tc>
        <w:tc>
          <w:tcPr>
            <w:tcW w:w="152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9268C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Amount (VND)</w:t>
            </w:r>
          </w:p>
        </w:tc>
      </w:tr>
      <w:tr w:rsidR="00D55A54" w:rsidRPr="009A1C25" w14:paraId="59CFA71E" w14:textId="77777777" w:rsidTr="009A1C25">
        <w:tc>
          <w:tcPr>
            <w:tcW w:w="313" w:type="pct"/>
            <w:vMerge/>
            <w:tcBorders>
              <w:top w:val="single" w:sz="4" w:space="0" w:color="000000"/>
              <w:left w:val="single" w:sz="4" w:space="0" w:color="000000"/>
            </w:tcBorders>
            <w:shd w:val="clear" w:color="auto" w:fill="auto"/>
            <w:tcMar>
              <w:top w:w="0" w:type="dxa"/>
              <w:bottom w:w="0" w:type="dxa"/>
            </w:tcMar>
            <w:vAlign w:val="center"/>
          </w:tcPr>
          <w:p w14:paraId="56001F6C" w14:textId="77777777" w:rsidR="00D55A54" w:rsidRPr="009A1C25" w:rsidRDefault="00D55A54" w:rsidP="009328B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48" w:type="pct"/>
            <w:vMerge/>
            <w:tcBorders>
              <w:top w:val="single" w:sz="4" w:space="0" w:color="000000"/>
              <w:left w:val="single" w:sz="4" w:space="0" w:color="000000"/>
            </w:tcBorders>
            <w:shd w:val="clear" w:color="auto" w:fill="auto"/>
            <w:tcMar>
              <w:top w:w="0" w:type="dxa"/>
              <w:bottom w:w="0" w:type="dxa"/>
            </w:tcMar>
            <w:vAlign w:val="center"/>
          </w:tcPr>
          <w:p w14:paraId="5DC2688B" w14:textId="77777777" w:rsidR="00D55A54" w:rsidRPr="009A1C25" w:rsidRDefault="00D55A54" w:rsidP="009328B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59" w:type="pct"/>
            <w:tcBorders>
              <w:top w:val="single" w:sz="4" w:space="0" w:color="000000"/>
              <w:left w:val="single" w:sz="4" w:space="0" w:color="000000"/>
            </w:tcBorders>
            <w:shd w:val="clear" w:color="auto" w:fill="auto"/>
            <w:tcMar>
              <w:top w:w="0" w:type="dxa"/>
              <w:bottom w:w="0" w:type="dxa"/>
            </w:tcMar>
            <w:vAlign w:val="center"/>
          </w:tcPr>
          <w:p w14:paraId="0631956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Plan</w:t>
            </w:r>
          </w:p>
        </w:tc>
        <w:tc>
          <w:tcPr>
            <w:tcW w:w="460" w:type="pct"/>
            <w:tcBorders>
              <w:top w:val="single" w:sz="4" w:space="0" w:color="000000"/>
              <w:left w:val="single" w:sz="4" w:space="0" w:color="000000"/>
            </w:tcBorders>
            <w:shd w:val="clear" w:color="auto" w:fill="auto"/>
            <w:tcMar>
              <w:top w:w="0" w:type="dxa"/>
              <w:bottom w:w="0" w:type="dxa"/>
            </w:tcMar>
            <w:vAlign w:val="center"/>
          </w:tcPr>
          <w:p w14:paraId="373E7D3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tc>
        <w:tc>
          <w:tcPr>
            <w:tcW w:w="787" w:type="pct"/>
            <w:tcBorders>
              <w:top w:val="single" w:sz="4" w:space="0" w:color="000000"/>
              <w:left w:val="single" w:sz="4" w:space="0" w:color="000000"/>
            </w:tcBorders>
            <w:shd w:val="clear" w:color="auto" w:fill="auto"/>
            <w:tcMar>
              <w:top w:w="0" w:type="dxa"/>
              <w:bottom w:w="0" w:type="dxa"/>
            </w:tcMar>
            <w:vAlign w:val="center"/>
          </w:tcPr>
          <w:p w14:paraId="73579D0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Plan</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2FBF6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Results</w:t>
            </w:r>
          </w:p>
        </w:tc>
      </w:tr>
      <w:tr w:rsidR="00D55A54" w:rsidRPr="009A1C25" w14:paraId="30FCBBED"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0E4B00A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I</w:t>
            </w:r>
          </w:p>
        </w:tc>
        <w:tc>
          <w:tcPr>
            <w:tcW w:w="2248" w:type="pct"/>
            <w:tcBorders>
              <w:top w:val="single" w:sz="4" w:space="0" w:color="000000"/>
              <w:left w:val="single" w:sz="4" w:space="0" w:color="000000"/>
            </w:tcBorders>
            <w:shd w:val="clear" w:color="auto" w:fill="auto"/>
            <w:tcMar>
              <w:top w:w="0" w:type="dxa"/>
              <w:bottom w:w="0" w:type="dxa"/>
            </w:tcMar>
            <w:vAlign w:val="center"/>
          </w:tcPr>
          <w:p w14:paraId="6E6577A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Undistributed profit after tax carried forward from the previous year</w:t>
            </w:r>
          </w:p>
        </w:tc>
        <w:tc>
          <w:tcPr>
            <w:tcW w:w="459" w:type="pct"/>
            <w:tcBorders>
              <w:top w:val="single" w:sz="4" w:space="0" w:color="000000"/>
              <w:left w:val="single" w:sz="4" w:space="0" w:color="000000"/>
            </w:tcBorders>
            <w:shd w:val="clear" w:color="auto" w:fill="auto"/>
            <w:tcMar>
              <w:top w:w="0" w:type="dxa"/>
              <w:bottom w:w="0" w:type="dxa"/>
            </w:tcMar>
            <w:vAlign w:val="center"/>
          </w:tcPr>
          <w:p w14:paraId="45AB880C"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tcBorders>
            <w:shd w:val="clear" w:color="auto" w:fill="auto"/>
            <w:tcMar>
              <w:top w:w="0" w:type="dxa"/>
              <w:bottom w:w="0" w:type="dxa"/>
            </w:tcMar>
            <w:vAlign w:val="center"/>
          </w:tcPr>
          <w:p w14:paraId="608F1A7C"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tcBorders>
            <w:shd w:val="clear" w:color="auto" w:fill="auto"/>
            <w:tcMar>
              <w:top w:w="0" w:type="dxa"/>
              <w:bottom w:w="0" w:type="dxa"/>
            </w:tcMar>
            <w:vAlign w:val="center"/>
          </w:tcPr>
          <w:p w14:paraId="6CF7F6F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5,397,931</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CB2FF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5,397,931</w:t>
            </w:r>
          </w:p>
        </w:tc>
      </w:tr>
      <w:tr w:rsidR="00D55A54" w:rsidRPr="009A1C25" w14:paraId="081BF8D8"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6AC243C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II</w:t>
            </w:r>
          </w:p>
        </w:tc>
        <w:tc>
          <w:tcPr>
            <w:tcW w:w="2248" w:type="pct"/>
            <w:tcBorders>
              <w:top w:val="single" w:sz="4" w:space="0" w:color="000000"/>
              <w:left w:val="single" w:sz="4" w:space="0" w:color="000000"/>
            </w:tcBorders>
            <w:shd w:val="clear" w:color="auto" w:fill="auto"/>
            <w:tcMar>
              <w:top w:w="0" w:type="dxa"/>
              <w:bottom w:w="0" w:type="dxa"/>
            </w:tcMar>
            <w:vAlign w:val="center"/>
          </w:tcPr>
          <w:p w14:paraId="39AFB4A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Profit after tax from production and business results in 2023</w:t>
            </w:r>
          </w:p>
        </w:tc>
        <w:tc>
          <w:tcPr>
            <w:tcW w:w="459" w:type="pct"/>
            <w:tcBorders>
              <w:top w:val="single" w:sz="4" w:space="0" w:color="000000"/>
              <w:left w:val="single" w:sz="4" w:space="0" w:color="000000"/>
            </w:tcBorders>
            <w:shd w:val="clear" w:color="auto" w:fill="auto"/>
            <w:tcMar>
              <w:top w:w="0" w:type="dxa"/>
              <w:bottom w:w="0" w:type="dxa"/>
            </w:tcMar>
            <w:vAlign w:val="center"/>
          </w:tcPr>
          <w:p w14:paraId="24B1AEA7"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tcBorders>
            <w:shd w:val="clear" w:color="auto" w:fill="auto"/>
            <w:tcMar>
              <w:top w:w="0" w:type="dxa"/>
              <w:bottom w:w="0" w:type="dxa"/>
            </w:tcMar>
            <w:vAlign w:val="center"/>
          </w:tcPr>
          <w:p w14:paraId="4F86038D"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tcBorders>
            <w:shd w:val="clear" w:color="auto" w:fill="auto"/>
            <w:tcMar>
              <w:top w:w="0" w:type="dxa"/>
              <w:bottom w:w="0" w:type="dxa"/>
            </w:tcMar>
            <w:vAlign w:val="center"/>
          </w:tcPr>
          <w:p w14:paraId="63430B9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24,100,000,000</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218C9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6,000,970,680</w:t>
            </w:r>
          </w:p>
        </w:tc>
      </w:tr>
      <w:tr w:rsidR="00D55A54" w:rsidRPr="009A1C25" w14:paraId="4F70F59A"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3426247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III</w:t>
            </w:r>
          </w:p>
        </w:tc>
        <w:tc>
          <w:tcPr>
            <w:tcW w:w="2248" w:type="pct"/>
            <w:tcBorders>
              <w:top w:val="single" w:sz="4" w:space="0" w:color="000000"/>
              <w:left w:val="single" w:sz="4" w:space="0" w:color="000000"/>
            </w:tcBorders>
            <w:shd w:val="clear" w:color="auto" w:fill="auto"/>
            <w:tcMar>
              <w:top w:w="0" w:type="dxa"/>
              <w:bottom w:w="0" w:type="dxa"/>
            </w:tcMar>
            <w:vAlign w:val="center"/>
          </w:tcPr>
          <w:p w14:paraId="3652240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Accumulated undistributed profit after tax as of December 31, 2023</w:t>
            </w:r>
          </w:p>
        </w:tc>
        <w:tc>
          <w:tcPr>
            <w:tcW w:w="459" w:type="pct"/>
            <w:tcBorders>
              <w:top w:val="single" w:sz="4" w:space="0" w:color="000000"/>
              <w:left w:val="single" w:sz="4" w:space="0" w:color="000000"/>
            </w:tcBorders>
            <w:shd w:val="clear" w:color="auto" w:fill="auto"/>
            <w:tcMar>
              <w:top w:w="0" w:type="dxa"/>
              <w:bottom w:w="0" w:type="dxa"/>
            </w:tcMar>
            <w:vAlign w:val="center"/>
          </w:tcPr>
          <w:p w14:paraId="083CF3DE"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tcBorders>
            <w:shd w:val="clear" w:color="auto" w:fill="auto"/>
            <w:tcMar>
              <w:top w:w="0" w:type="dxa"/>
              <w:bottom w:w="0" w:type="dxa"/>
            </w:tcMar>
            <w:vAlign w:val="center"/>
          </w:tcPr>
          <w:p w14:paraId="25643E87"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tcBorders>
            <w:shd w:val="clear" w:color="auto" w:fill="auto"/>
            <w:tcMar>
              <w:top w:w="0" w:type="dxa"/>
              <w:bottom w:w="0" w:type="dxa"/>
            </w:tcMar>
            <w:vAlign w:val="center"/>
          </w:tcPr>
          <w:p w14:paraId="11BF815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24,105,397,931</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D16DD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6,006,368,611</w:t>
            </w:r>
          </w:p>
        </w:tc>
      </w:tr>
      <w:tr w:rsidR="00D55A54" w:rsidRPr="009A1C25" w14:paraId="7C11C6E9"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3B8AFCD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w:t>
            </w:r>
          </w:p>
        </w:tc>
        <w:tc>
          <w:tcPr>
            <w:tcW w:w="2248" w:type="pct"/>
            <w:tcBorders>
              <w:top w:val="single" w:sz="4" w:space="0" w:color="000000"/>
              <w:left w:val="single" w:sz="4" w:space="0" w:color="000000"/>
            </w:tcBorders>
            <w:shd w:val="clear" w:color="auto" w:fill="auto"/>
            <w:tcMar>
              <w:top w:w="0" w:type="dxa"/>
              <w:bottom w:w="0" w:type="dxa"/>
            </w:tcMar>
            <w:vAlign w:val="center"/>
          </w:tcPr>
          <w:p w14:paraId="5E13CE6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Distribution plan (%/profit after tax)</w:t>
            </w:r>
          </w:p>
        </w:tc>
        <w:tc>
          <w:tcPr>
            <w:tcW w:w="459" w:type="pct"/>
            <w:tcBorders>
              <w:top w:val="single" w:sz="4" w:space="0" w:color="000000"/>
              <w:left w:val="single" w:sz="4" w:space="0" w:color="000000"/>
            </w:tcBorders>
            <w:shd w:val="clear" w:color="auto" w:fill="auto"/>
            <w:tcMar>
              <w:top w:w="0" w:type="dxa"/>
              <w:bottom w:w="0" w:type="dxa"/>
            </w:tcMar>
            <w:vAlign w:val="center"/>
          </w:tcPr>
          <w:p w14:paraId="38E13123"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tcBorders>
            <w:shd w:val="clear" w:color="auto" w:fill="auto"/>
            <w:tcMar>
              <w:top w:w="0" w:type="dxa"/>
              <w:bottom w:w="0" w:type="dxa"/>
            </w:tcMar>
            <w:vAlign w:val="center"/>
          </w:tcPr>
          <w:p w14:paraId="3226D3A6"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tcBorders>
            <w:shd w:val="clear" w:color="auto" w:fill="auto"/>
            <w:tcMar>
              <w:top w:w="0" w:type="dxa"/>
              <w:bottom w:w="0" w:type="dxa"/>
            </w:tcMar>
            <w:vAlign w:val="center"/>
          </w:tcPr>
          <w:p w14:paraId="1692492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24,100,000,000</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0DC38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6,006,368,611</w:t>
            </w:r>
          </w:p>
        </w:tc>
      </w:tr>
      <w:tr w:rsidR="00D55A54" w:rsidRPr="009A1C25" w14:paraId="0FDD239D"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5108C870"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w:t>
            </w:r>
          </w:p>
        </w:tc>
        <w:tc>
          <w:tcPr>
            <w:tcW w:w="2248" w:type="pct"/>
            <w:tcBorders>
              <w:top w:val="single" w:sz="4" w:space="0" w:color="000000"/>
              <w:left w:val="single" w:sz="4" w:space="0" w:color="000000"/>
            </w:tcBorders>
            <w:shd w:val="clear" w:color="auto" w:fill="auto"/>
            <w:tcMar>
              <w:top w:w="0" w:type="dxa"/>
              <w:bottom w:w="0" w:type="dxa"/>
            </w:tcMar>
            <w:vAlign w:val="center"/>
          </w:tcPr>
          <w:p w14:paraId="58FE4AD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Dividend payment in cash (%/par value) (based on the charter capital of VND 500 billion)</w:t>
            </w:r>
          </w:p>
        </w:tc>
        <w:tc>
          <w:tcPr>
            <w:tcW w:w="459" w:type="pct"/>
            <w:tcBorders>
              <w:top w:val="single" w:sz="4" w:space="0" w:color="000000"/>
              <w:left w:val="single" w:sz="4" w:space="0" w:color="000000"/>
            </w:tcBorders>
            <w:shd w:val="clear" w:color="auto" w:fill="auto"/>
            <w:tcMar>
              <w:top w:w="0" w:type="dxa"/>
              <w:bottom w:w="0" w:type="dxa"/>
            </w:tcMar>
            <w:vAlign w:val="center"/>
          </w:tcPr>
          <w:p w14:paraId="2E896E3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w:t>
            </w:r>
          </w:p>
        </w:tc>
        <w:tc>
          <w:tcPr>
            <w:tcW w:w="460" w:type="pct"/>
            <w:tcBorders>
              <w:top w:val="single" w:sz="4" w:space="0" w:color="000000"/>
              <w:left w:val="single" w:sz="4" w:space="0" w:color="000000"/>
            </w:tcBorders>
            <w:shd w:val="clear" w:color="auto" w:fill="auto"/>
            <w:tcMar>
              <w:top w:w="0" w:type="dxa"/>
              <w:bottom w:w="0" w:type="dxa"/>
            </w:tcMar>
            <w:vAlign w:val="center"/>
          </w:tcPr>
          <w:p w14:paraId="6955636E"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tcBorders>
            <w:shd w:val="clear" w:color="auto" w:fill="auto"/>
            <w:tcMar>
              <w:top w:w="0" w:type="dxa"/>
              <w:bottom w:w="0" w:type="dxa"/>
            </w:tcMar>
            <w:vAlign w:val="center"/>
          </w:tcPr>
          <w:p w14:paraId="0BD4690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20,000,000,000</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CED563" w14:textId="77777777" w:rsidR="00D55A54" w:rsidRPr="009A1C25" w:rsidRDefault="00D55A54" w:rsidP="009328B1">
            <w:pPr>
              <w:spacing w:after="120" w:line="360" w:lineRule="auto"/>
              <w:jc w:val="both"/>
              <w:rPr>
                <w:rFonts w:ascii="Arial" w:eastAsia="Arial" w:hAnsi="Arial" w:cs="Arial"/>
                <w:color w:val="010000"/>
                <w:sz w:val="20"/>
                <w:szCs w:val="20"/>
              </w:rPr>
            </w:pPr>
          </w:p>
        </w:tc>
      </w:tr>
      <w:tr w:rsidR="00D55A54" w:rsidRPr="009A1C25" w14:paraId="52CA2C50"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31AC0033"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1.2</w:t>
            </w:r>
          </w:p>
        </w:tc>
        <w:tc>
          <w:tcPr>
            <w:tcW w:w="2248" w:type="pct"/>
            <w:tcBorders>
              <w:top w:val="single" w:sz="4" w:space="0" w:color="000000"/>
              <w:left w:val="single" w:sz="4" w:space="0" w:color="000000"/>
            </w:tcBorders>
            <w:shd w:val="clear" w:color="auto" w:fill="auto"/>
            <w:tcMar>
              <w:top w:w="0" w:type="dxa"/>
              <w:bottom w:w="0" w:type="dxa"/>
            </w:tcMar>
            <w:vAlign w:val="center"/>
          </w:tcPr>
          <w:p w14:paraId="2E9066E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Dividend payment in cash (%/par value) (based on the charter capital of VND 811.9 billion)</w:t>
            </w:r>
          </w:p>
        </w:tc>
        <w:tc>
          <w:tcPr>
            <w:tcW w:w="459" w:type="pct"/>
            <w:tcBorders>
              <w:top w:val="single" w:sz="4" w:space="0" w:color="000000"/>
              <w:left w:val="single" w:sz="4" w:space="0" w:color="000000"/>
            </w:tcBorders>
            <w:shd w:val="clear" w:color="auto" w:fill="auto"/>
            <w:tcMar>
              <w:top w:w="0" w:type="dxa"/>
              <w:bottom w:w="0" w:type="dxa"/>
            </w:tcMar>
            <w:vAlign w:val="center"/>
          </w:tcPr>
          <w:p w14:paraId="74C8F64C"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tcBorders>
            <w:shd w:val="clear" w:color="auto" w:fill="auto"/>
            <w:tcMar>
              <w:top w:w="0" w:type="dxa"/>
              <w:bottom w:w="0" w:type="dxa"/>
            </w:tcMar>
            <w:vAlign w:val="center"/>
          </w:tcPr>
          <w:p w14:paraId="5C9DB2E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0.60%</w:t>
            </w:r>
          </w:p>
        </w:tc>
        <w:tc>
          <w:tcPr>
            <w:tcW w:w="787" w:type="pct"/>
            <w:tcBorders>
              <w:top w:val="single" w:sz="4" w:space="0" w:color="000000"/>
              <w:left w:val="single" w:sz="4" w:space="0" w:color="000000"/>
            </w:tcBorders>
            <w:shd w:val="clear" w:color="auto" w:fill="auto"/>
            <w:tcMar>
              <w:top w:w="0" w:type="dxa"/>
              <w:bottom w:w="0" w:type="dxa"/>
            </w:tcMar>
            <w:vAlign w:val="center"/>
          </w:tcPr>
          <w:p w14:paraId="28E513F9"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BF8F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4,871,667,780</w:t>
            </w:r>
          </w:p>
        </w:tc>
      </w:tr>
      <w:tr w:rsidR="00D55A54" w:rsidRPr="009A1C25" w14:paraId="5DFAC914"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3112CF2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w:t>
            </w:r>
          </w:p>
        </w:tc>
        <w:tc>
          <w:tcPr>
            <w:tcW w:w="2248" w:type="pct"/>
            <w:tcBorders>
              <w:top w:val="single" w:sz="4" w:space="0" w:color="000000"/>
              <w:left w:val="single" w:sz="4" w:space="0" w:color="000000"/>
            </w:tcBorders>
            <w:shd w:val="clear" w:color="auto" w:fill="auto"/>
            <w:tcMar>
              <w:top w:w="0" w:type="dxa"/>
              <w:bottom w:w="0" w:type="dxa"/>
            </w:tcMar>
            <w:vAlign w:val="center"/>
          </w:tcPr>
          <w:p w14:paraId="39A2000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Distribution to funds (%/total distribution amount)</w:t>
            </w:r>
          </w:p>
        </w:tc>
        <w:tc>
          <w:tcPr>
            <w:tcW w:w="459" w:type="pct"/>
            <w:tcBorders>
              <w:top w:val="single" w:sz="4" w:space="0" w:color="000000"/>
              <w:left w:val="single" w:sz="4" w:space="0" w:color="000000"/>
            </w:tcBorders>
            <w:shd w:val="clear" w:color="auto" w:fill="auto"/>
            <w:tcMar>
              <w:top w:w="0" w:type="dxa"/>
              <w:bottom w:w="0" w:type="dxa"/>
            </w:tcMar>
            <w:vAlign w:val="center"/>
          </w:tcPr>
          <w:p w14:paraId="16E900B7"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17.01%</w:t>
            </w:r>
          </w:p>
        </w:tc>
        <w:tc>
          <w:tcPr>
            <w:tcW w:w="460" w:type="pct"/>
            <w:tcBorders>
              <w:top w:val="single" w:sz="4" w:space="0" w:color="000000"/>
              <w:left w:val="single" w:sz="4" w:space="0" w:color="000000"/>
            </w:tcBorders>
            <w:shd w:val="clear" w:color="auto" w:fill="auto"/>
            <w:tcMar>
              <w:top w:w="0" w:type="dxa"/>
              <w:bottom w:w="0" w:type="dxa"/>
            </w:tcMar>
            <w:vAlign w:val="center"/>
          </w:tcPr>
          <w:p w14:paraId="03CD27F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18.89%</w:t>
            </w:r>
          </w:p>
        </w:tc>
        <w:tc>
          <w:tcPr>
            <w:tcW w:w="787" w:type="pct"/>
            <w:tcBorders>
              <w:top w:val="single" w:sz="4" w:space="0" w:color="000000"/>
              <w:left w:val="single" w:sz="4" w:space="0" w:color="000000"/>
            </w:tcBorders>
            <w:shd w:val="clear" w:color="auto" w:fill="auto"/>
            <w:tcMar>
              <w:top w:w="0" w:type="dxa"/>
              <w:bottom w:w="0" w:type="dxa"/>
            </w:tcMar>
            <w:vAlign w:val="center"/>
          </w:tcPr>
          <w:p w14:paraId="70835DD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4,100,000,000</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B3C78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1,134,700,831</w:t>
            </w:r>
          </w:p>
        </w:tc>
      </w:tr>
      <w:tr w:rsidR="00D55A54" w:rsidRPr="009A1C25" w14:paraId="04EC6BA9"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7900FD46"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2.1</w:t>
            </w:r>
          </w:p>
        </w:tc>
        <w:tc>
          <w:tcPr>
            <w:tcW w:w="2248" w:type="pct"/>
            <w:tcBorders>
              <w:top w:val="single" w:sz="4" w:space="0" w:color="000000"/>
              <w:left w:val="single" w:sz="4" w:space="0" w:color="000000"/>
            </w:tcBorders>
            <w:shd w:val="clear" w:color="auto" w:fill="auto"/>
            <w:tcMar>
              <w:top w:w="0" w:type="dxa"/>
              <w:bottom w:w="0" w:type="dxa"/>
            </w:tcMar>
            <w:vAlign w:val="center"/>
          </w:tcPr>
          <w:p w14:paraId="36014DAF"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Investment and development fund</w:t>
            </w:r>
          </w:p>
        </w:tc>
        <w:tc>
          <w:tcPr>
            <w:tcW w:w="459" w:type="pct"/>
            <w:tcBorders>
              <w:top w:val="single" w:sz="4" w:space="0" w:color="000000"/>
              <w:left w:val="single" w:sz="4" w:space="0" w:color="000000"/>
            </w:tcBorders>
            <w:shd w:val="clear" w:color="auto" w:fill="auto"/>
            <w:tcMar>
              <w:top w:w="0" w:type="dxa"/>
              <w:bottom w:w="0" w:type="dxa"/>
            </w:tcMar>
            <w:vAlign w:val="center"/>
          </w:tcPr>
          <w:p w14:paraId="6B0DF1B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0.00%</w:t>
            </w:r>
          </w:p>
        </w:tc>
        <w:tc>
          <w:tcPr>
            <w:tcW w:w="460" w:type="pct"/>
            <w:tcBorders>
              <w:top w:val="single" w:sz="4" w:space="0" w:color="000000"/>
              <w:left w:val="single" w:sz="4" w:space="0" w:color="000000"/>
            </w:tcBorders>
            <w:shd w:val="clear" w:color="auto" w:fill="auto"/>
            <w:tcMar>
              <w:top w:w="0" w:type="dxa"/>
              <w:bottom w:w="0" w:type="dxa"/>
            </w:tcMar>
            <w:vAlign w:val="center"/>
          </w:tcPr>
          <w:p w14:paraId="10FFBE3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0.00%</w:t>
            </w:r>
          </w:p>
        </w:tc>
        <w:tc>
          <w:tcPr>
            <w:tcW w:w="787" w:type="pct"/>
            <w:tcBorders>
              <w:top w:val="single" w:sz="4" w:space="0" w:color="000000"/>
              <w:left w:val="single" w:sz="4" w:space="0" w:color="000000"/>
            </w:tcBorders>
            <w:shd w:val="clear" w:color="auto" w:fill="auto"/>
            <w:tcMar>
              <w:top w:w="0" w:type="dxa"/>
              <w:bottom w:w="0" w:type="dxa"/>
            </w:tcMar>
            <w:vAlign w:val="center"/>
          </w:tcPr>
          <w:p w14:paraId="3E314D2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6A813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w:t>
            </w:r>
          </w:p>
        </w:tc>
      </w:tr>
      <w:tr w:rsidR="00D55A54" w:rsidRPr="009A1C25" w14:paraId="2A96380B" w14:textId="77777777" w:rsidTr="009A1C25">
        <w:tc>
          <w:tcPr>
            <w:tcW w:w="313" w:type="pct"/>
            <w:tcBorders>
              <w:top w:val="single" w:sz="4" w:space="0" w:color="000000"/>
              <w:left w:val="single" w:sz="4" w:space="0" w:color="000000"/>
            </w:tcBorders>
            <w:shd w:val="clear" w:color="auto" w:fill="auto"/>
            <w:tcMar>
              <w:top w:w="0" w:type="dxa"/>
              <w:bottom w:w="0" w:type="dxa"/>
            </w:tcMar>
            <w:vAlign w:val="center"/>
          </w:tcPr>
          <w:p w14:paraId="7CEAE0D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22</w:t>
            </w:r>
          </w:p>
        </w:tc>
        <w:tc>
          <w:tcPr>
            <w:tcW w:w="2248" w:type="pct"/>
            <w:tcBorders>
              <w:top w:val="single" w:sz="4" w:space="0" w:color="000000"/>
              <w:left w:val="single" w:sz="4" w:space="0" w:color="000000"/>
            </w:tcBorders>
            <w:shd w:val="clear" w:color="auto" w:fill="auto"/>
            <w:tcMar>
              <w:top w:w="0" w:type="dxa"/>
              <w:bottom w:w="0" w:type="dxa"/>
            </w:tcMar>
            <w:vAlign w:val="center"/>
          </w:tcPr>
          <w:p w14:paraId="59C0D659"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Bonus and welfare fund</w:t>
            </w:r>
          </w:p>
        </w:tc>
        <w:tc>
          <w:tcPr>
            <w:tcW w:w="459" w:type="pct"/>
            <w:tcBorders>
              <w:top w:val="single" w:sz="4" w:space="0" w:color="000000"/>
              <w:left w:val="single" w:sz="4" w:space="0" w:color="000000"/>
            </w:tcBorders>
            <w:shd w:val="clear" w:color="auto" w:fill="auto"/>
            <w:tcMar>
              <w:top w:w="0" w:type="dxa"/>
              <w:bottom w:w="0" w:type="dxa"/>
            </w:tcMar>
            <w:vAlign w:val="center"/>
          </w:tcPr>
          <w:p w14:paraId="55EBF55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17.01%</w:t>
            </w:r>
          </w:p>
        </w:tc>
        <w:tc>
          <w:tcPr>
            <w:tcW w:w="460" w:type="pct"/>
            <w:tcBorders>
              <w:top w:val="single" w:sz="4" w:space="0" w:color="000000"/>
              <w:left w:val="single" w:sz="4" w:space="0" w:color="000000"/>
            </w:tcBorders>
            <w:shd w:val="clear" w:color="auto" w:fill="auto"/>
            <w:tcMar>
              <w:top w:w="0" w:type="dxa"/>
              <w:bottom w:w="0" w:type="dxa"/>
            </w:tcMar>
            <w:vAlign w:val="center"/>
          </w:tcPr>
          <w:p w14:paraId="5830D33D"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18.89%</w:t>
            </w:r>
          </w:p>
        </w:tc>
        <w:tc>
          <w:tcPr>
            <w:tcW w:w="787" w:type="pct"/>
            <w:tcBorders>
              <w:top w:val="single" w:sz="4" w:space="0" w:color="000000"/>
              <w:left w:val="single" w:sz="4" w:space="0" w:color="000000"/>
            </w:tcBorders>
            <w:shd w:val="clear" w:color="auto" w:fill="auto"/>
            <w:tcMar>
              <w:top w:w="0" w:type="dxa"/>
              <w:bottom w:w="0" w:type="dxa"/>
            </w:tcMar>
            <w:vAlign w:val="center"/>
          </w:tcPr>
          <w:p w14:paraId="6424BEE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4,100,000,000</w:t>
            </w:r>
          </w:p>
        </w:tc>
        <w:tc>
          <w:tcPr>
            <w:tcW w:w="7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BD55EC"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1,134,700,831</w:t>
            </w:r>
          </w:p>
        </w:tc>
      </w:tr>
      <w:tr w:rsidR="00D55A54" w:rsidRPr="009A1C25" w14:paraId="1F220253" w14:textId="77777777" w:rsidTr="009A1C25">
        <w:tc>
          <w:tcPr>
            <w:tcW w:w="3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0DAD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V</w:t>
            </w:r>
          </w:p>
        </w:tc>
        <w:tc>
          <w:tcPr>
            <w:tcW w:w="22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07F93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Distributable profit after tax transferred to 2024</w:t>
            </w:r>
          </w:p>
        </w:tc>
        <w:tc>
          <w:tcPr>
            <w:tcW w:w="4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F18D86"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4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CF2AE4" w14:textId="77777777" w:rsidR="00D55A54" w:rsidRPr="009A1C25" w:rsidRDefault="00D55A54" w:rsidP="009328B1">
            <w:pPr>
              <w:spacing w:after="120" w:line="360" w:lineRule="auto"/>
              <w:jc w:val="both"/>
              <w:rPr>
                <w:rFonts w:ascii="Arial" w:eastAsia="Arial" w:hAnsi="Arial" w:cs="Arial"/>
                <w:color w:val="010000"/>
                <w:sz w:val="20"/>
                <w:szCs w:val="20"/>
              </w:rPr>
            </w:pPr>
          </w:p>
        </w:tc>
        <w:tc>
          <w:tcPr>
            <w:tcW w:w="7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AD452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5,397,931</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43626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w:t>
            </w:r>
          </w:p>
        </w:tc>
      </w:tr>
    </w:tbl>
    <w:p w14:paraId="76BFF0E2" w14:textId="77777777" w:rsidR="00D55A54" w:rsidRPr="009A1C25" w:rsidRDefault="006B792A" w:rsidP="009328B1">
      <w:pPr>
        <w:keepNext/>
        <w:numPr>
          <w:ilvl w:val="0"/>
          <w:numId w:val="4"/>
        </w:numPr>
        <w:pBdr>
          <w:top w:val="nil"/>
          <w:left w:val="nil"/>
          <w:bottom w:val="nil"/>
          <w:right w:val="nil"/>
          <w:between w:val="nil"/>
        </w:pBdr>
        <w:tabs>
          <w:tab w:val="left" w:pos="996"/>
        </w:tabs>
        <w:spacing w:after="120" w:line="360" w:lineRule="auto"/>
        <w:jc w:val="both"/>
        <w:rPr>
          <w:rFonts w:ascii="Arial" w:eastAsia="Arial" w:hAnsi="Arial" w:cs="Arial"/>
          <w:color w:val="010000"/>
          <w:sz w:val="20"/>
          <w:szCs w:val="20"/>
        </w:rPr>
      </w:pPr>
      <w:r w:rsidRPr="009A1C25">
        <w:rPr>
          <w:rFonts w:ascii="Arial" w:hAnsi="Arial" w:cs="Arial"/>
          <w:color w:val="010000"/>
          <w:sz w:val="20"/>
        </w:rPr>
        <w:t>Profit distribution plan from accumulated profits in 2024:</w:t>
      </w:r>
    </w:p>
    <w:p w14:paraId="3C88F9ED" w14:textId="77777777" w:rsidR="00D55A54" w:rsidRPr="009A1C25" w:rsidRDefault="006B792A" w:rsidP="009328B1">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Expected dividends: 5.5%/par value of shares.</w:t>
      </w:r>
    </w:p>
    <w:p w14:paraId="6DE8BB42" w14:textId="77777777" w:rsidR="00D55A54" w:rsidRPr="009A1C25" w:rsidRDefault="006B792A" w:rsidP="009328B1">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Expected appropriation for the Bonus and Welfare Fund: VND 1.84 billion.</w:t>
      </w:r>
    </w:p>
    <w:p w14:paraId="1464BBB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Article 7. Approve the Proposal on selecting an audit company for the Financial Statements 2024.</w:t>
      </w:r>
    </w:p>
    <w:p w14:paraId="7782A60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The General Meeting of Shareholders authorized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Board of Directors to select 1 out of 5 audit companies from: KPMG Limited; Deloitte Vietnam Company Limited; Grant Thornton LLC; A&amp;C Auditing and Consulting Company Limited; UHY Auditing &amp; Consulting Company Limited as the Company for the Corporation's Financial Statements 2024 in accordance with the provisions of law.</w:t>
      </w:r>
    </w:p>
    <w:p w14:paraId="6A2799F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Article 8. Approve the Proposal on amending the Charter of Organization and Operation of </w:t>
      </w:r>
      <w:proofErr w:type="spellStart"/>
      <w:r w:rsidRPr="009A1C25">
        <w:rPr>
          <w:rFonts w:ascii="Arial" w:hAnsi="Arial" w:cs="Arial"/>
          <w:color w:val="010000"/>
          <w:sz w:val="20"/>
        </w:rPr>
        <w:t>Petrovietnam</w:t>
      </w:r>
      <w:proofErr w:type="spellEnd"/>
      <w:r w:rsidRPr="009A1C25">
        <w:rPr>
          <w:rFonts w:ascii="Arial" w:hAnsi="Arial" w:cs="Arial"/>
          <w:color w:val="010000"/>
          <w:sz w:val="20"/>
        </w:rPr>
        <w:t xml:space="preserve"> Chemical and Services Corporation, specifically:</w:t>
      </w:r>
    </w:p>
    <w:p w14:paraId="0C4A0FF8" w14:textId="77777777" w:rsidR="00D55A54" w:rsidRPr="009A1C25" w:rsidRDefault="006B792A" w:rsidP="009328B1">
      <w:pPr>
        <w:keepNext/>
        <w:numPr>
          <w:ilvl w:val="0"/>
          <w:numId w:val="6"/>
        </w:numPr>
        <w:pBdr>
          <w:top w:val="nil"/>
          <w:left w:val="nil"/>
          <w:bottom w:val="nil"/>
          <w:right w:val="nil"/>
          <w:between w:val="nil"/>
        </w:pBdr>
        <w:tabs>
          <w:tab w:val="left" w:pos="1000"/>
        </w:tabs>
        <w:spacing w:after="120" w:line="360" w:lineRule="auto"/>
        <w:jc w:val="both"/>
        <w:rPr>
          <w:rFonts w:ascii="Arial" w:eastAsia="Arial" w:hAnsi="Arial" w:cs="Arial"/>
          <w:color w:val="010000"/>
          <w:sz w:val="20"/>
          <w:szCs w:val="20"/>
        </w:rPr>
      </w:pPr>
      <w:r w:rsidRPr="009A1C25">
        <w:rPr>
          <w:rFonts w:ascii="Arial" w:hAnsi="Arial" w:cs="Arial"/>
          <w:color w:val="010000"/>
          <w:sz w:val="20"/>
        </w:rPr>
        <w:t>Clause 6.1, Article 6. Charter capital, shares, shareholders</w:t>
      </w:r>
    </w:p>
    <w:p w14:paraId="105346E8"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charter capital is VND 811,944,630,000.</w:t>
      </w:r>
    </w:p>
    <w:p w14:paraId="65D3F364"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9A1C25">
        <w:rPr>
          <w:rFonts w:ascii="Arial" w:hAnsi="Arial" w:cs="Arial"/>
          <w:color w:val="010000"/>
          <w:sz w:val="20"/>
        </w:rPr>
        <w:lastRenderedPageBreak/>
        <w:t>PVChem's</w:t>
      </w:r>
      <w:proofErr w:type="spellEnd"/>
      <w:r w:rsidRPr="009A1C25">
        <w:rPr>
          <w:rFonts w:ascii="Arial" w:hAnsi="Arial" w:cs="Arial"/>
          <w:color w:val="010000"/>
          <w:sz w:val="20"/>
        </w:rPr>
        <w:t xml:space="preserve"> total charter capital is divided into 81,194,463 shares, par value of each share is VND 10,000.</w:t>
      </w:r>
    </w:p>
    <w:p w14:paraId="0F2D3D9D" w14:textId="77777777" w:rsidR="00D55A54" w:rsidRPr="009A1C25" w:rsidRDefault="006B792A" w:rsidP="009328B1">
      <w:pPr>
        <w:keepNext/>
        <w:numPr>
          <w:ilvl w:val="0"/>
          <w:numId w:val="6"/>
        </w:numPr>
        <w:pBdr>
          <w:top w:val="nil"/>
          <w:left w:val="nil"/>
          <w:bottom w:val="nil"/>
          <w:right w:val="nil"/>
          <w:between w:val="nil"/>
        </w:pBdr>
        <w:tabs>
          <w:tab w:val="left" w:pos="1000"/>
        </w:tabs>
        <w:spacing w:after="120" w:line="360" w:lineRule="auto"/>
        <w:jc w:val="both"/>
        <w:rPr>
          <w:rFonts w:ascii="Arial" w:eastAsia="Arial" w:hAnsi="Arial" w:cs="Arial"/>
          <w:color w:val="010000"/>
          <w:sz w:val="20"/>
          <w:szCs w:val="20"/>
        </w:rPr>
      </w:pPr>
      <w:r w:rsidRPr="009A1C25">
        <w:rPr>
          <w:rFonts w:ascii="Arial" w:hAnsi="Arial" w:cs="Arial"/>
          <w:color w:val="010000"/>
          <w:sz w:val="20"/>
        </w:rPr>
        <w:t>Point e, Clause 14.1, Article 14. Rights and duties of the General Meeting of Shareholders</w:t>
      </w:r>
    </w:p>
    <w:p w14:paraId="55A1744B"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Decide to invest or sell assets valued from 50% or more of the total asset value recorded in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most recent Financial Statements.</w:t>
      </w:r>
    </w:p>
    <w:p w14:paraId="2DF74D4B" w14:textId="77777777" w:rsidR="00D55A54" w:rsidRPr="009A1C25" w:rsidRDefault="006B792A" w:rsidP="009328B1">
      <w:pPr>
        <w:keepNext/>
        <w:numPr>
          <w:ilvl w:val="0"/>
          <w:numId w:val="6"/>
        </w:numPr>
        <w:pBdr>
          <w:top w:val="nil"/>
          <w:left w:val="nil"/>
          <w:bottom w:val="nil"/>
          <w:right w:val="nil"/>
          <w:between w:val="nil"/>
        </w:pBdr>
        <w:tabs>
          <w:tab w:val="left" w:pos="1000"/>
        </w:tabs>
        <w:spacing w:after="120" w:line="360" w:lineRule="auto"/>
        <w:jc w:val="both"/>
        <w:rPr>
          <w:rFonts w:ascii="Arial" w:eastAsia="Arial" w:hAnsi="Arial" w:cs="Arial"/>
          <w:color w:val="010000"/>
          <w:sz w:val="20"/>
          <w:szCs w:val="20"/>
        </w:rPr>
      </w:pPr>
      <w:r w:rsidRPr="009A1C25">
        <w:rPr>
          <w:rFonts w:ascii="Arial" w:hAnsi="Arial" w:cs="Arial"/>
          <w:color w:val="010000"/>
          <w:sz w:val="20"/>
        </w:rPr>
        <w:t>Point d, Clause 20.1, Article 20. Conditions for the General Meeting of Shareholders' General Mandate to be approved</w:t>
      </w:r>
    </w:p>
    <w:p w14:paraId="035D0D3E"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General Mandates on the following contents will be approved if approved by a majority of shareholders representing 65% or more of the total votes of all shareholders attending the meeting, except for otherwise stipulated cases in Clauses 3, 4 and 6, Article 148 of the Law on Enterprises:</w:t>
      </w:r>
    </w:p>
    <w:p w14:paraId="23D1B295"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Investment projects or asset sales with a value of 50% or more of the total asset value recorded in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most recent Financial Statements.</w:t>
      </w:r>
    </w:p>
    <w:p w14:paraId="3EBCB44D" w14:textId="77777777" w:rsidR="00D55A54" w:rsidRPr="009A1C25" w:rsidRDefault="006B792A" w:rsidP="009328B1">
      <w:pPr>
        <w:numPr>
          <w:ilvl w:val="0"/>
          <w:numId w:val="3"/>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Other contents of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Charter of Organizations and Operations issued with General Mandate No. 912/NQ-</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dated July 2, 2021 of the General Meeting of Shareholders remain unchanged.</w:t>
      </w:r>
    </w:p>
    <w:p w14:paraId="685DD453" w14:textId="77777777" w:rsidR="00D55A54" w:rsidRPr="009A1C25" w:rsidRDefault="006B792A" w:rsidP="009328B1">
      <w:pPr>
        <w:numPr>
          <w:ilvl w:val="0"/>
          <w:numId w:val="3"/>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Assign the Board of Directors of </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to review and amend the Internal Regulations in accordance with the content of amending the Charter on Organization and Operation of </w:t>
      </w:r>
      <w:proofErr w:type="spellStart"/>
      <w:r w:rsidRPr="009A1C25">
        <w:rPr>
          <w:rFonts w:ascii="Arial" w:hAnsi="Arial" w:cs="Arial"/>
          <w:color w:val="010000"/>
          <w:sz w:val="20"/>
        </w:rPr>
        <w:t>PVChem</w:t>
      </w:r>
      <w:proofErr w:type="spellEnd"/>
      <w:r w:rsidRPr="009A1C25">
        <w:rPr>
          <w:rFonts w:ascii="Arial" w:hAnsi="Arial" w:cs="Arial"/>
          <w:color w:val="010000"/>
          <w:sz w:val="20"/>
        </w:rPr>
        <w:t>.</w:t>
      </w:r>
    </w:p>
    <w:p w14:paraId="72A752A2" w14:textId="77777777" w:rsidR="00D55A54" w:rsidRPr="009A1C25" w:rsidRDefault="006B792A" w:rsidP="009328B1">
      <w:p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9A1C25">
        <w:rPr>
          <w:rFonts w:ascii="Arial" w:hAnsi="Arial" w:cs="Arial"/>
          <w:color w:val="010000"/>
          <w:sz w:val="20"/>
        </w:rPr>
        <w:t>Article 9. Approve the results of dismissal/election of members of the Board of Directors, specifically as follows:</w:t>
      </w:r>
    </w:p>
    <w:p w14:paraId="181A12EE" w14:textId="77777777" w:rsidR="00D55A54" w:rsidRPr="009A1C25" w:rsidRDefault="006B792A" w:rsidP="009328B1">
      <w:pPr>
        <w:numPr>
          <w:ilvl w:val="0"/>
          <w:numId w:val="3"/>
        </w:numPr>
        <w:pBdr>
          <w:top w:val="nil"/>
          <w:left w:val="nil"/>
          <w:bottom w:val="nil"/>
          <w:right w:val="nil"/>
          <w:between w:val="nil"/>
        </w:pBdr>
        <w:tabs>
          <w:tab w:val="left" w:pos="709"/>
          <w:tab w:val="left" w:pos="1380"/>
        </w:tabs>
        <w:spacing w:after="120" w:line="360" w:lineRule="auto"/>
        <w:jc w:val="both"/>
        <w:rPr>
          <w:rFonts w:ascii="Arial" w:eastAsia="Arial" w:hAnsi="Arial" w:cs="Arial"/>
          <w:color w:val="010000"/>
          <w:sz w:val="20"/>
          <w:szCs w:val="20"/>
        </w:rPr>
      </w:pPr>
      <w:r w:rsidRPr="009A1C25">
        <w:rPr>
          <w:rFonts w:ascii="Arial" w:hAnsi="Arial" w:cs="Arial"/>
          <w:color w:val="010000"/>
          <w:sz w:val="20"/>
        </w:rPr>
        <w:t>Mr. Phan Cong Thanh was dismissed as a member of the Board of Directors.</w:t>
      </w:r>
    </w:p>
    <w:p w14:paraId="3B54F486" w14:textId="77777777" w:rsidR="00D55A54" w:rsidRPr="009A1C25" w:rsidRDefault="006B792A" w:rsidP="009328B1">
      <w:pPr>
        <w:numPr>
          <w:ilvl w:val="0"/>
          <w:numId w:val="3"/>
        </w:numPr>
        <w:pBdr>
          <w:top w:val="nil"/>
          <w:left w:val="nil"/>
          <w:bottom w:val="nil"/>
          <w:right w:val="nil"/>
          <w:between w:val="nil"/>
        </w:pBdr>
        <w:tabs>
          <w:tab w:val="left" w:pos="709"/>
          <w:tab w:val="left" w:pos="1380"/>
        </w:tabs>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Mr. Duong Tri Hoi - General Manager of </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was elected as a member of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Board of Directors.</w:t>
      </w:r>
    </w:p>
    <w:p w14:paraId="45359E2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Pursuant to the Law on Enterprises and </w:t>
      </w:r>
      <w:proofErr w:type="spellStart"/>
      <w:r w:rsidRPr="009A1C25">
        <w:rPr>
          <w:rFonts w:ascii="Arial" w:hAnsi="Arial" w:cs="Arial"/>
          <w:color w:val="010000"/>
          <w:sz w:val="20"/>
        </w:rPr>
        <w:t>PVChem's</w:t>
      </w:r>
      <w:proofErr w:type="spellEnd"/>
      <w:r w:rsidRPr="009A1C25">
        <w:rPr>
          <w:rFonts w:ascii="Arial" w:hAnsi="Arial" w:cs="Arial"/>
          <w:color w:val="010000"/>
          <w:sz w:val="20"/>
        </w:rPr>
        <w:t xml:space="preserve"> Charter, Mr. Duong Tri Hoi - General Manager of </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was elected to hold the position of Member of the Board of Directors and General Manager of </w:t>
      </w:r>
      <w:proofErr w:type="spellStart"/>
      <w:r w:rsidRPr="009A1C25">
        <w:rPr>
          <w:rFonts w:ascii="Arial" w:hAnsi="Arial" w:cs="Arial"/>
          <w:color w:val="010000"/>
          <w:sz w:val="20"/>
        </w:rPr>
        <w:t>PVChem</w:t>
      </w:r>
      <w:proofErr w:type="spellEnd"/>
      <w:r w:rsidRPr="009A1C25">
        <w:rPr>
          <w:rFonts w:ascii="Arial" w:hAnsi="Arial" w:cs="Arial"/>
          <w:color w:val="010000"/>
          <w:sz w:val="20"/>
        </w:rPr>
        <w:t>.</w:t>
      </w:r>
    </w:p>
    <w:p w14:paraId="350055F2"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Article 10. Terms of enforcement</w:t>
      </w:r>
    </w:p>
    <w:p w14:paraId="68EDE55A"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r w:rsidRPr="009A1C25">
        <w:rPr>
          <w:rFonts w:ascii="Arial" w:hAnsi="Arial" w:cs="Arial"/>
          <w:color w:val="010000"/>
          <w:sz w:val="20"/>
        </w:rPr>
        <w:t xml:space="preserve">The Board of Directors, the Board of Management, Heads of relevant Departments/Offices of the Holding Company - </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and </w:t>
      </w:r>
      <w:proofErr w:type="spellStart"/>
      <w:r w:rsidRPr="009A1C25">
        <w:rPr>
          <w:rFonts w:ascii="Arial" w:hAnsi="Arial" w:cs="Arial"/>
          <w:color w:val="010000"/>
          <w:sz w:val="20"/>
        </w:rPr>
        <w:t>PVChem</w:t>
      </w:r>
      <w:proofErr w:type="spellEnd"/>
      <w:r w:rsidRPr="009A1C25">
        <w:rPr>
          <w:rFonts w:ascii="Arial" w:hAnsi="Arial" w:cs="Arial"/>
          <w:color w:val="010000"/>
          <w:sz w:val="20"/>
        </w:rPr>
        <w:t xml:space="preserve"> Shareholders are responsible for implementing this General Mandate.</w:t>
      </w:r>
    </w:p>
    <w:p w14:paraId="09848FA1" w14:textId="77777777" w:rsidR="00D55A54" w:rsidRPr="009A1C25" w:rsidRDefault="006B792A" w:rsidP="009328B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9A1C25">
        <w:rPr>
          <w:rFonts w:ascii="Arial" w:hAnsi="Arial" w:cs="Arial"/>
          <w:color w:val="010000"/>
          <w:sz w:val="20"/>
        </w:rPr>
        <w:t>This General Mandate takes effect from the date of its signing.</w:t>
      </w:r>
      <w:bookmarkEnd w:id="0"/>
    </w:p>
    <w:sectPr w:rsidR="00D55A54" w:rsidRPr="009A1C25" w:rsidSect="009A1C2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CB"/>
    <w:multiLevelType w:val="multilevel"/>
    <w:tmpl w:val="C8A2656A"/>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803885"/>
    <w:multiLevelType w:val="multilevel"/>
    <w:tmpl w:val="1482365A"/>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F427F3"/>
    <w:multiLevelType w:val="multilevel"/>
    <w:tmpl w:val="37B8F6BE"/>
    <w:lvl w:ilvl="0">
      <w:start w:val="3"/>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4E5292"/>
    <w:multiLevelType w:val="multilevel"/>
    <w:tmpl w:val="CD608800"/>
    <w:lvl w:ilvl="0">
      <w:start w:val="3"/>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B526DE"/>
    <w:multiLevelType w:val="multilevel"/>
    <w:tmpl w:val="7E1EE254"/>
    <w:lvl w:ilvl="0">
      <w:start w:val="2"/>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FC4641"/>
    <w:multiLevelType w:val="multilevel"/>
    <w:tmpl w:val="BDD4E5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3D30102"/>
    <w:multiLevelType w:val="multilevel"/>
    <w:tmpl w:val="B3788A4A"/>
    <w:lvl w:ilvl="0">
      <w:start w:val="1"/>
      <w:numFmt w:val="decimal"/>
      <w:lvlText w:val="1.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93145B0"/>
    <w:multiLevelType w:val="multilevel"/>
    <w:tmpl w:val="AB1E48A0"/>
    <w:lvl w:ilvl="0">
      <w:start w:val="1"/>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C67F0E"/>
    <w:multiLevelType w:val="hybridMultilevel"/>
    <w:tmpl w:val="E684DE12"/>
    <w:lvl w:ilvl="0" w:tplc="793A17A0">
      <w:start w:val="1"/>
      <w:numFmt w:val="decimal"/>
      <w:lvlText w:val="%1.1"/>
      <w:lvlJc w:val="left"/>
      <w:pPr>
        <w:ind w:left="720" w:hanging="360"/>
      </w:pPr>
      <w:rPr>
        <w:rFonts w:hint="default"/>
        <w:b w:val="0"/>
        <w:i w:val="0"/>
        <w:sz w:val="20"/>
      </w:rPr>
    </w:lvl>
    <w:lvl w:ilvl="1" w:tplc="8D601AF2" w:tentative="1">
      <w:start w:val="1"/>
      <w:numFmt w:val="lowerLetter"/>
      <w:lvlText w:val="%2."/>
      <w:lvlJc w:val="left"/>
      <w:pPr>
        <w:ind w:left="1440" w:hanging="360"/>
      </w:pPr>
      <w:rPr>
        <w:b w:val="0"/>
        <w:i w:val="0"/>
        <w:sz w:val="20"/>
      </w:rPr>
    </w:lvl>
    <w:lvl w:ilvl="2" w:tplc="F6A822E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67318"/>
    <w:multiLevelType w:val="multilevel"/>
    <w:tmpl w:val="4F2E2418"/>
    <w:lvl w:ilvl="0">
      <w:start w:val="2"/>
      <w:numFmt w:val="decimal"/>
      <w:lvlText w:val="1.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4553F1A"/>
    <w:multiLevelType w:val="multilevel"/>
    <w:tmpl w:val="0EECBF48"/>
    <w:lvl w:ilvl="0">
      <w:start w:val="1"/>
      <w:numFmt w:val="decimal"/>
      <w:lvlText w:val="1.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C2B46F8"/>
    <w:multiLevelType w:val="hybridMultilevel"/>
    <w:tmpl w:val="C2FE05E0"/>
    <w:lvl w:ilvl="0" w:tplc="ADA059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3"/>
  </w:num>
  <w:num w:numId="6">
    <w:abstractNumId w:val="0"/>
  </w:num>
  <w:num w:numId="7">
    <w:abstractNumId w:val="2"/>
  </w:num>
  <w:num w:numId="8">
    <w:abstractNumId w:val="10"/>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54"/>
    <w:rsid w:val="006B792A"/>
    <w:rsid w:val="009328B1"/>
    <w:rsid w:val="009A1C25"/>
    <w:rsid w:val="00D5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EC8A1"/>
  <w15:docId w15:val="{73D84559-A231-47F5-82A8-77EFCB90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8"/>
      <w:szCs w:val="28"/>
      <w:u w:val="single"/>
    </w:rPr>
  </w:style>
  <w:style w:type="paragraph" w:customStyle="1" w:styleId="Tiu10">
    <w:name w:val="Tiêu đề #1"/>
    <w:basedOn w:val="Normal"/>
    <w:link w:val="Tiu1"/>
    <w:pPr>
      <w:outlineLvl w:val="0"/>
    </w:pPr>
    <w:rPr>
      <w:rFonts w:ascii="Arial" w:eastAsia="Arial" w:hAnsi="Arial" w:cs="Arial"/>
      <w:sz w:val="30"/>
      <w:szCs w:val="30"/>
    </w:rPr>
  </w:style>
  <w:style w:type="paragraph" w:customStyle="1" w:styleId="Vnbnnidung30">
    <w:name w:val="Văn bản nội dung (3)"/>
    <w:basedOn w:val="Normal"/>
    <w:link w:val="Vnbnnidung3"/>
    <w:pPr>
      <w:spacing w:line="226" w:lineRule="auto"/>
    </w:pPr>
    <w:rPr>
      <w:rFonts w:ascii="Arial" w:eastAsia="Arial" w:hAnsi="Arial" w:cs="Arial"/>
      <w:sz w:val="8"/>
      <w:szCs w:val="8"/>
    </w:rPr>
  </w:style>
  <w:style w:type="paragraph" w:customStyle="1" w:styleId="Tiu20">
    <w:name w:val="Tiêu đề #2"/>
    <w:basedOn w:val="Normal"/>
    <w:link w:val="Tiu2"/>
    <w:pPr>
      <w:spacing w:line="262" w:lineRule="auto"/>
      <w:ind w:firstLine="140"/>
      <w:outlineLvl w:val="1"/>
    </w:pPr>
    <w:rPr>
      <w:rFonts w:ascii="Times New Roman" w:eastAsia="Times New Roman" w:hAnsi="Times New Roman" w:cs="Times New Roman"/>
      <w:b/>
      <w:bCs/>
    </w:rPr>
  </w:style>
  <w:style w:type="paragraph" w:customStyle="1" w:styleId="Khc0">
    <w:name w:val="Khác"/>
    <w:basedOn w:val="Normal"/>
    <w:link w:val="Khc"/>
    <w:pPr>
      <w:spacing w:line="26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66" w:lineRule="auto"/>
      <w:ind w:left="360" w:hanging="360"/>
    </w:pPr>
    <w:rPr>
      <w:rFonts w:ascii="Times New Roman" w:eastAsia="Times New Roman" w:hAnsi="Times New Roman" w:cs="Times New Roman"/>
      <w:i/>
      <w:iCs/>
      <w:sz w:val="20"/>
      <w:szCs w:val="20"/>
    </w:rPr>
  </w:style>
  <w:style w:type="paragraph" w:customStyle="1" w:styleId="Vnbnnidung50">
    <w:name w:val="Văn bản nội dung (5)"/>
    <w:basedOn w:val="Normal"/>
    <w:link w:val="Vnbnnidung5"/>
    <w:pPr>
      <w:ind w:left="1540"/>
    </w:pPr>
    <w:rPr>
      <w:rFonts w:ascii="Arial" w:eastAsia="Arial" w:hAnsi="Arial" w:cs="Arial"/>
      <w:sz w:val="10"/>
      <w:szCs w:val="1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B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1GnouBzGf/weM36b+EetHoZEbQ==">CgMxLjAyCGguZ2pkZ3hzOAByITF2OTJ3ZlIxXzRJVlZRaWZkZktsNkdzTnQtTFNhaEQ5Sw==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1085</Words>
  <Characters>6185</Characters>
  <Application>Microsoft Office Word</Application>
  <DocSecurity>0</DocSecurity>
  <Lines>51</Lines>
  <Paragraphs>14</Paragraphs>
  <ScaleCrop>false</ScaleCrop>
  <Company>Microsoft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2024-05-08T04:04:00Z</dcterms:created>
  <dcterms:modified xsi:type="dcterms:W3CDTF">2024-05-09T04:00:00Z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82a9ea5a990c817e8a04d47be9849f053aa49f55dc3586cd4f177e76ff2e3e1d</vt:lpwstr>
  </property>
</Properties>
</file>