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12A5B" w14:textId="77777777" w:rsidR="004A4231" w:rsidRPr="00DD13C2" w:rsidRDefault="00432116" w:rsidP="00883F5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DD13C2">
        <w:rPr>
          <w:rFonts w:ascii="Arial" w:hAnsi="Arial" w:cs="Arial"/>
          <w:b/>
          <w:color w:val="010000"/>
          <w:sz w:val="20"/>
        </w:rPr>
        <w:t>PVG: Board Resolution</w:t>
      </w:r>
    </w:p>
    <w:p w14:paraId="08E2E6A7" w14:textId="77777777" w:rsidR="004A4231" w:rsidRPr="00DD13C2" w:rsidRDefault="00432116" w:rsidP="00883F5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13C2">
        <w:rPr>
          <w:rFonts w:ascii="Arial" w:hAnsi="Arial" w:cs="Arial"/>
          <w:color w:val="010000"/>
          <w:sz w:val="20"/>
        </w:rPr>
        <w:t xml:space="preserve">On May 6, 2024, </w:t>
      </w:r>
      <w:proofErr w:type="spellStart"/>
      <w:r w:rsidRPr="00DD13C2">
        <w:rPr>
          <w:rFonts w:ascii="Arial" w:hAnsi="Arial" w:cs="Arial"/>
          <w:color w:val="010000"/>
          <w:sz w:val="20"/>
        </w:rPr>
        <w:t>Petrovietnam</w:t>
      </w:r>
      <w:proofErr w:type="spellEnd"/>
      <w:r w:rsidRPr="00DD13C2">
        <w:rPr>
          <w:rFonts w:ascii="Arial" w:hAnsi="Arial" w:cs="Arial"/>
          <w:color w:val="010000"/>
          <w:sz w:val="20"/>
        </w:rPr>
        <w:t xml:space="preserve"> LPG Joint Stock Company announced Resolution No. 07/NQ-HDQT-LPG on approving the plan in 2024 of </w:t>
      </w:r>
      <w:proofErr w:type="spellStart"/>
      <w:r w:rsidRPr="00DD13C2">
        <w:rPr>
          <w:rFonts w:ascii="Arial" w:hAnsi="Arial" w:cs="Arial"/>
          <w:color w:val="010000"/>
          <w:sz w:val="20"/>
        </w:rPr>
        <w:t>Petrovietnam</w:t>
      </w:r>
      <w:proofErr w:type="spellEnd"/>
      <w:r w:rsidRPr="00DD13C2">
        <w:rPr>
          <w:rFonts w:ascii="Arial" w:hAnsi="Arial" w:cs="Arial"/>
          <w:color w:val="010000"/>
          <w:sz w:val="20"/>
        </w:rPr>
        <w:t xml:space="preserve"> LPG Joint Stock Company as follows:</w:t>
      </w:r>
    </w:p>
    <w:p w14:paraId="03B73AA9" w14:textId="77777777" w:rsidR="004A4231" w:rsidRPr="00DD13C2" w:rsidRDefault="00432116" w:rsidP="00883F5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13C2">
        <w:rPr>
          <w:rFonts w:ascii="Arial" w:hAnsi="Arial" w:cs="Arial"/>
          <w:color w:val="010000"/>
          <w:sz w:val="20"/>
        </w:rPr>
        <w:t xml:space="preserve">‎‎Article 1. Approve the plan in 2024 of </w:t>
      </w:r>
      <w:proofErr w:type="spellStart"/>
      <w:r w:rsidRPr="00DD13C2">
        <w:rPr>
          <w:rFonts w:ascii="Arial" w:hAnsi="Arial" w:cs="Arial"/>
          <w:color w:val="010000"/>
          <w:sz w:val="20"/>
        </w:rPr>
        <w:t>Petrovietnam</w:t>
      </w:r>
      <w:proofErr w:type="spellEnd"/>
      <w:r w:rsidRPr="00DD13C2">
        <w:rPr>
          <w:rFonts w:ascii="Arial" w:hAnsi="Arial" w:cs="Arial"/>
          <w:color w:val="010000"/>
          <w:sz w:val="20"/>
        </w:rPr>
        <w:t xml:space="preserve"> LPG Joint Stock Company as Proposal No. 08/</w:t>
      </w:r>
      <w:proofErr w:type="spellStart"/>
      <w:r w:rsidRPr="00DD13C2">
        <w:rPr>
          <w:rFonts w:ascii="Arial" w:hAnsi="Arial" w:cs="Arial"/>
          <w:color w:val="010000"/>
          <w:sz w:val="20"/>
        </w:rPr>
        <w:t>TTr</w:t>
      </w:r>
      <w:proofErr w:type="spellEnd"/>
      <w:r w:rsidRPr="00DD13C2">
        <w:rPr>
          <w:rFonts w:ascii="Arial" w:hAnsi="Arial" w:cs="Arial"/>
          <w:color w:val="010000"/>
          <w:sz w:val="20"/>
        </w:rPr>
        <w:t>-LPG dated April 25, 2024 of the Company’s Manager with main targets as attached Appendix.</w:t>
      </w:r>
    </w:p>
    <w:p w14:paraId="27521C65" w14:textId="77777777" w:rsidR="004A4231" w:rsidRPr="00DD13C2" w:rsidRDefault="00432116" w:rsidP="00883F5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13C2">
        <w:rPr>
          <w:rFonts w:ascii="Arial" w:hAnsi="Arial" w:cs="Arial"/>
          <w:color w:val="010000"/>
          <w:sz w:val="20"/>
        </w:rPr>
        <w:t>‎‎Article 2. The Company’s Manager directs the implementation of further work in accordance with Article 1 of this Resolution, the provisions of law, the Corporation and the Company.</w:t>
      </w:r>
    </w:p>
    <w:p w14:paraId="14180E9C" w14:textId="77777777" w:rsidR="004A4231" w:rsidRPr="00DD13C2" w:rsidRDefault="00432116" w:rsidP="00883F5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13C2">
        <w:rPr>
          <w:rFonts w:ascii="Arial" w:hAnsi="Arial" w:cs="Arial"/>
          <w:color w:val="010000"/>
          <w:sz w:val="20"/>
        </w:rPr>
        <w:t>Article 3. This Resolution takes effect from the date of its signing.</w:t>
      </w:r>
    </w:p>
    <w:p w14:paraId="79F527D2" w14:textId="77777777" w:rsidR="004A4231" w:rsidRPr="00DD13C2" w:rsidRDefault="00432116" w:rsidP="00883F5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13C2">
        <w:rPr>
          <w:rFonts w:ascii="Arial" w:hAnsi="Arial" w:cs="Arial"/>
          <w:color w:val="010000"/>
          <w:sz w:val="20"/>
        </w:rPr>
        <w:t>‎‎Article 4. The Manager, the Deputy Managers, the Chief Accountant, Heads of the Company's functional departments, and Branch Managers are responsible for implementing this Resolution./.</w:t>
      </w:r>
    </w:p>
    <w:p w14:paraId="6D43E02C" w14:textId="77777777" w:rsidR="004A4231" w:rsidRPr="00DD13C2" w:rsidRDefault="00432116" w:rsidP="00883F5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13C2">
        <w:rPr>
          <w:rFonts w:ascii="Arial" w:hAnsi="Arial" w:cs="Arial"/>
          <w:color w:val="010000"/>
          <w:sz w:val="20"/>
        </w:rPr>
        <w:t>APPENDIX</w:t>
      </w:r>
    </w:p>
    <w:p w14:paraId="5FFBE7ED" w14:textId="77777777" w:rsidR="004A4231" w:rsidRPr="00DD13C2" w:rsidRDefault="00432116" w:rsidP="00883F5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13C2">
        <w:rPr>
          <w:rFonts w:ascii="Arial" w:hAnsi="Arial" w:cs="Arial"/>
          <w:color w:val="010000"/>
          <w:sz w:val="20"/>
        </w:rPr>
        <w:t xml:space="preserve">Main targets of plan in 2024 of </w:t>
      </w:r>
      <w:proofErr w:type="spellStart"/>
      <w:r w:rsidRPr="00DD13C2">
        <w:rPr>
          <w:rFonts w:ascii="Arial" w:hAnsi="Arial" w:cs="Arial"/>
          <w:color w:val="010000"/>
          <w:sz w:val="20"/>
        </w:rPr>
        <w:t>Petrovietnam</w:t>
      </w:r>
      <w:proofErr w:type="spellEnd"/>
      <w:r w:rsidRPr="00DD13C2">
        <w:rPr>
          <w:rFonts w:ascii="Arial" w:hAnsi="Arial" w:cs="Arial"/>
          <w:color w:val="010000"/>
          <w:sz w:val="20"/>
        </w:rPr>
        <w:t xml:space="preserve"> LPG Joint Stock Company.</w:t>
      </w:r>
    </w:p>
    <w:p w14:paraId="5B0BD807" w14:textId="51F87BBD" w:rsidR="004A4231" w:rsidRPr="00DD13C2" w:rsidRDefault="00432116" w:rsidP="00883F5A">
      <w:pPr>
        <w:pBdr>
          <w:top w:val="nil"/>
          <w:left w:val="nil"/>
          <w:bottom w:val="nil"/>
          <w:right w:val="nil"/>
          <w:between w:val="nil"/>
        </w:pBdr>
        <w:tabs>
          <w:tab w:val="left" w:pos="3357"/>
          <w:tab w:val="left" w:pos="49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13C2">
        <w:rPr>
          <w:rFonts w:ascii="Arial" w:hAnsi="Arial" w:cs="Arial"/>
          <w:color w:val="010000"/>
          <w:sz w:val="20"/>
        </w:rPr>
        <w:t>Financial plan</w:t>
      </w:r>
      <w:r w:rsidR="005E527D" w:rsidRPr="00DD13C2">
        <w:rPr>
          <w:rFonts w:ascii="Arial" w:hAnsi="Arial" w:cs="Arial"/>
          <w:color w:val="010000"/>
          <w:sz w:val="20"/>
        </w:rPr>
        <w:t xml:space="preserve">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6"/>
        <w:gridCol w:w="11"/>
        <w:gridCol w:w="4626"/>
        <w:gridCol w:w="7"/>
        <w:gridCol w:w="1583"/>
        <w:gridCol w:w="2164"/>
      </w:tblGrid>
      <w:tr w:rsidR="004A4231" w:rsidRPr="00DD13C2" w14:paraId="19124557" w14:textId="77777777" w:rsidTr="005E527D">
        <w:tc>
          <w:tcPr>
            <w:tcW w:w="353" w:type="pct"/>
            <w:gridSpan w:val="2"/>
            <w:shd w:val="clear" w:color="auto" w:fill="auto"/>
            <w:vAlign w:val="center"/>
          </w:tcPr>
          <w:p w14:paraId="706B6C51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14:paraId="64274F38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878" w:type="pct"/>
            <w:shd w:val="clear" w:color="auto" w:fill="auto"/>
            <w:vAlign w:val="center"/>
          </w:tcPr>
          <w:p w14:paraId="5316F17B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323AE93B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</w:tr>
      <w:tr w:rsidR="004A4231" w:rsidRPr="00DD13C2" w14:paraId="784774B6" w14:textId="77777777" w:rsidTr="005E527D">
        <w:tc>
          <w:tcPr>
            <w:tcW w:w="353" w:type="pct"/>
            <w:gridSpan w:val="2"/>
            <w:shd w:val="clear" w:color="auto" w:fill="auto"/>
            <w:vAlign w:val="center"/>
          </w:tcPr>
          <w:p w14:paraId="6CFAEA54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14:paraId="70FC7C8B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Owners’ equity</w:t>
            </w:r>
          </w:p>
        </w:tc>
        <w:tc>
          <w:tcPr>
            <w:tcW w:w="878" w:type="pct"/>
            <w:shd w:val="clear" w:color="auto" w:fill="auto"/>
            <w:vAlign w:val="center"/>
          </w:tcPr>
          <w:p w14:paraId="2142CD38" w14:textId="271C10EF" w:rsidR="004A4231" w:rsidRPr="00DD13C2" w:rsidRDefault="006E574A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 xml:space="preserve">Billion </w:t>
            </w:r>
            <w:r w:rsidR="00432116" w:rsidRPr="00DD13C2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1AC7A667" w14:textId="7AC278B6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518.3</w:t>
            </w:r>
            <w:r w:rsidR="006E574A" w:rsidRPr="00DD13C2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4A4231" w:rsidRPr="00DD13C2" w14:paraId="7EB94983" w14:textId="77777777" w:rsidTr="005E527D">
        <w:tc>
          <w:tcPr>
            <w:tcW w:w="353" w:type="pct"/>
            <w:gridSpan w:val="2"/>
            <w:shd w:val="clear" w:color="auto" w:fill="auto"/>
            <w:vAlign w:val="center"/>
          </w:tcPr>
          <w:p w14:paraId="68556C44" w14:textId="77777777" w:rsidR="004A4231" w:rsidRPr="00DD13C2" w:rsidRDefault="004A4231" w:rsidP="00883F5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14:paraId="30275A2D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In which, the charter capital</w:t>
            </w:r>
          </w:p>
        </w:tc>
        <w:tc>
          <w:tcPr>
            <w:tcW w:w="878" w:type="pct"/>
            <w:shd w:val="clear" w:color="auto" w:fill="auto"/>
            <w:vAlign w:val="center"/>
          </w:tcPr>
          <w:p w14:paraId="70BB3248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5884EE5D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400.0</w:t>
            </w:r>
          </w:p>
        </w:tc>
      </w:tr>
      <w:tr w:rsidR="004A4231" w:rsidRPr="00DD13C2" w14:paraId="73A87C2F" w14:textId="77777777" w:rsidTr="005E527D">
        <w:tc>
          <w:tcPr>
            <w:tcW w:w="353" w:type="pct"/>
            <w:gridSpan w:val="2"/>
            <w:shd w:val="clear" w:color="auto" w:fill="auto"/>
            <w:vAlign w:val="center"/>
          </w:tcPr>
          <w:p w14:paraId="25461DBA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14:paraId="0DEF3B38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878" w:type="pct"/>
            <w:shd w:val="clear" w:color="auto" w:fill="auto"/>
            <w:vAlign w:val="center"/>
          </w:tcPr>
          <w:p w14:paraId="2DBF943C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29A680D0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4,088.9</w:t>
            </w:r>
          </w:p>
        </w:tc>
      </w:tr>
      <w:tr w:rsidR="004A4231" w:rsidRPr="00DD13C2" w14:paraId="3F834425" w14:textId="77777777" w:rsidTr="005E527D">
        <w:tc>
          <w:tcPr>
            <w:tcW w:w="347" w:type="pct"/>
            <w:shd w:val="clear" w:color="auto" w:fill="auto"/>
            <w:vAlign w:val="center"/>
          </w:tcPr>
          <w:p w14:paraId="21B10200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1EA67545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14:paraId="72EDA58A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21F4984B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15.3</w:t>
            </w:r>
          </w:p>
        </w:tc>
      </w:tr>
      <w:tr w:rsidR="004A4231" w:rsidRPr="00DD13C2" w14:paraId="24A22C1C" w14:textId="77777777" w:rsidTr="005E527D">
        <w:tc>
          <w:tcPr>
            <w:tcW w:w="347" w:type="pct"/>
            <w:shd w:val="clear" w:color="auto" w:fill="auto"/>
            <w:vAlign w:val="center"/>
          </w:tcPr>
          <w:p w14:paraId="29DA238C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30927F1D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14:paraId="7F23396C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055EE5CA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12.2</w:t>
            </w:r>
          </w:p>
        </w:tc>
      </w:tr>
      <w:tr w:rsidR="004A4231" w:rsidRPr="00DD13C2" w14:paraId="180486EA" w14:textId="77777777" w:rsidTr="005E527D">
        <w:tc>
          <w:tcPr>
            <w:tcW w:w="347" w:type="pct"/>
            <w:shd w:val="clear" w:color="auto" w:fill="auto"/>
            <w:vAlign w:val="center"/>
          </w:tcPr>
          <w:p w14:paraId="7C82EAB6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45733F54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Payables to the State Budget</w:t>
            </w: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14:paraId="7151530D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57EC1C3F" w14:textId="77777777" w:rsidR="004A4231" w:rsidRPr="00DD13C2" w:rsidRDefault="00432116" w:rsidP="0088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D13C2">
              <w:rPr>
                <w:rFonts w:ascii="Arial" w:hAnsi="Arial" w:cs="Arial"/>
                <w:color w:val="010000"/>
                <w:sz w:val="20"/>
              </w:rPr>
              <w:t>7.6</w:t>
            </w:r>
          </w:p>
        </w:tc>
      </w:tr>
    </w:tbl>
    <w:p w14:paraId="00B87350" w14:textId="77777777" w:rsidR="004A4231" w:rsidRPr="00DD13C2" w:rsidRDefault="004A4231" w:rsidP="00883F5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bookmarkEnd w:id="0"/>
    </w:p>
    <w:sectPr w:rsidR="004A4231" w:rsidRPr="00DD13C2" w:rsidSect="005E04A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31"/>
    <w:rsid w:val="00432116"/>
    <w:rsid w:val="004A4231"/>
    <w:rsid w:val="005E04AB"/>
    <w:rsid w:val="005E527D"/>
    <w:rsid w:val="006E574A"/>
    <w:rsid w:val="00883F5A"/>
    <w:rsid w:val="00DD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8909"/>
  <w15:docId w15:val="{6DCA453C-19BC-4B81-A6BE-A7463EF7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257" w:lineRule="auto"/>
      <w:ind w:firstLine="16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305" w:lineRule="auto"/>
    </w:pPr>
    <w:rPr>
      <w:rFonts w:ascii="Arial" w:eastAsia="Arial" w:hAnsi="Arial" w:cs="Arial"/>
      <w:sz w:val="18"/>
      <w:szCs w:val="18"/>
    </w:rPr>
  </w:style>
  <w:style w:type="paragraph" w:customStyle="1" w:styleId="Vnbnnidung20">
    <w:name w:val="Văn bản nội dung (2)"/>
    <w:basedOn w:val="Normal"/>
    <w:link w:val="Vnbnnidung2"/>
    <w:pPr>
      <w:ind w:firstLine="1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Khc0">
    <w:name w:val="Khác"/>
    <w:basedOn w:val="Normal"/>
    <w:link w:val="Khc"/>
    <w:pPr>
      <w:spacing w:line="28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NkdQYJdYikche+JoVqgzyf1/2w==">CgMxLjAyCGguZ2pkZ3hzOAByITFxekNSZEJuWC1VTnBkZnB3YzluTE1DNzZldFJ1akV1bw==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2024-05-08T04:22:00Z</dcterms:created>
  <dcterms:modified xsi:type="dcterms:W3CDTF">2024-05-09T04:00:00Z</dcterms:modified>
</cp:coreProperties>
</file>