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1FC38" w14:textId="77777777" w:rsidR="006122E4" w:rsidRDefault="00C41D48" w:rsidP="0044073F">
      <w:pPr>
        <w:pBdr>
          <w:top w:val="nil"/>
          <w:left w:val="nil"/>
          <w:bottom w:val="nil"/>
          <w:right w:val="nil"/>
          <w:between w:val="nil"/>
        </w:pBdr>
        <w:tabs>
          <w:tab w:val="left" w:pos="432"/>
          <w:tab w:val="left" w:pos="738"/>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RCL: Annual General Mandate 2024</w:t>
      </w:r>
    </w:p>
    <w:p w14:paraId="30B5C923" w14:textId="77777777" w:rsidR="006122E4" w:rsidRDefault="00C41D48" w:rsidP="0044073F">
      <w:p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Pr>
          <w:rFonts w:ascii="Arial" w:hAnsi="Arial"/>
          <w:color w:val="010000"/>
          <w:sz w:val="20"/>
        </w:rPr>
        <w:t xml:space="preserve">On April 26, 2024, Cho Lon Real Estate JSC announced Resolution No. 17/NQ-DHDCD as follows: </w:t>
      </w:r>
    </w:p>
    <w:p w14:paraId="48F2008E"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all the following contents: </w:t>
      </w:r>
    </w:p>
    <w:p w14:paraId="070C3450" w14:textId="77777777" w:rsidR="006122E4" w:rsidRDefault="00C41D48" w:rsidP="0044073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activities of the Board of Direct</w:t>
      </w:r>
      <w:bookmarkStart w:id="1" w:name="_GoBack"/>
      <w:bookmarkEnd w:id="1"/>
      <w:r>
        <w:rPr>
          <w:rFonts w:ascii="Arial" w:hAnsi="Arial"/>
          <w:color w:val="010000"/>
          <w:sz w:val="20"/>
        </w:rPr>
        <w:t>ors for term IV (2019-2024) and Orientation for activities of the Board of Directors for term V (2024 - 2029).</w:t>
      </w:r>
    </w:p>
    <w:p w14:paraId="7A3F83AD" w14:textId="77777777" w:rsidR="006122E4" w:rsidRDefault="00C41D48" w:rsidP="0044073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production and business results 2023 and orientation 2024:</w:t>
      </w:r>
    </w:p>
    <w:p w14:paraId="71AB80E6"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1.1/ Report on production and business results 2023 with following targets: </w:t>
      </w:r>
    </w:p>
    <w:p w14:paraId="5B7CFDE6"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2812"/>
        <w:gridCol w:w="1793"/>
        <w:gridCol w:w="1803"/>
        <w:gridCol w:w="1856"/>
      </w:tblGrid>
      <w:tr w:rsidR="006122E4" w14:paraId="292AA9C4" w14:textId="77777777">
        <w:tc>
          <w:tcPr>
            <w:tcW w:w="753" w:type="dxa"/>
            <w:shd w:val="clear" w:color="auto" w:fill="auto"/>
            <w:tcMar>
              <w:top w:w="0" w:type="dxa"/>
              <w:bottom w:w="0" w:type="dxa"/>
            </w:tcMar>
            <w:vAlign w:val="center"/>
          </w:tcPr>
          <w:p w14:paraId="6525549E"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812" w:type="dxa"/>
            <w:shd w:val="clear" w:color="auto" w:fill="auto"/>
            <w:tcMar>
              <w:top w:w="0" w:type="dxa"/>
              <w:bottom w:w="0" w:type="dxa"/>
            </w:tcMar>
            <w:vAlign w:val="center"/>
          </w:tcPr>
          <w:p w14:paraId="642C1919"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793" w:type="dxa"/>
            <w:shd w:val="clear" w:color="auto" w:fill="auto"/>
            <w:tcMar>
              <w:top w:w="0" w:type="dxa"/>
              <w:bottom w:w="0" w:type="dxa"/>
            </w:tcMar>
            <w:vAlign w:val="center"/>
          </w:tcPr>
          <w:p w14:paraId="0ACBBCE9" w14:textId="0E2750A6"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Results </w:t>
            </w:r>
            <w:r w:rsidR="001676B9">
              <w:rPr>
                <w:rFonts w:ascii="Arial" w:hAnsi="Arial"/>
                <w:color w:val="010000"/>
                <w:sz w:val="20"/>
              </w:rPr>
              <w:t>2023</w:t>
            </w:r>
          </w:p>
        </w:tc>
        <w:tc>
          <w:tcPr>
            <w:tcW w:w="1803" w:type="dxa"/>
            <w:shd w:val="clear" w:color="auto" w:fill="auto"/>
            <w:tcMar>
              <w:top w:w="0" w:type="dxa"/>
              <w:bottom w:w="0" w:type="dxa"/>
            </w:tcMar>
            <w:vAlign w:val="center"/>
          </w:tcPr>
          <w:p w14:paraId="451AEE8B" w14:textId="581F9AA1"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2023</w:t>
            </w:r>
          </w:p>
        </w:tc>
        <w:tc>
          <w:tcPr>
            <w:tcW w:w="1856" w:type="dxa"/>
            <w:shd w:val="clear" w:color="auto" w:fill="auto"/>
            <w:tcMar>
              <w:top w:w="0" w:type="dxa"/>
              <w:bottom w:w="0" w:type="dxa"/>
            </w:tcMar>
            <w:vAlign w:val="center"/>
          </w:tcPr>
          <w:p w14:paraId="353E114E"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 (%)</w:t>
            </w:r>
          </w:p>
        </w:tc>
      </w:tr>
      <w:tr w:rsidR="006122E4" w14:paraId="5CB22011" w14:textId="77777777">
        <w:tc>
          <w:tcPr>
            <w:tcW w:w="753" w:type="dxa"/>
            <w:shd w:val="clear" w:color="auto" w:fill="auto"/>
            <w:tcMar>
              <w:top w:w="0" w:type="dxa"/>
              <w:bottom w:w="0" w:type="dxa"/>
            </w:tcMar>
            <w:vAlign w:val="center"/>
          </w:tcPr>
          <w:p w14:paraId="64BF822B"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812" w:type="dxa"/>
            <w:shd w:val="clear" w:color="auto" w:fill="auto"/>
            <w:tcMar>
              <w:top w:w="0" w:type="dxa"/>
              <w:bottom w:w="0" w:type="dxa"/>
            </w:tcMar>
            <w:vAlign w:val="center"/>
          </w:tcPr>
          <w:p w14:paraId="21F18DC8"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1793" w:type="dxa"/>
            <w:shd w:val="clear" w:color="auto" w:fill="auto"/>
            <w:tcMar>
              <w:top w:w="0" w:type="dxa"/>
              <w:bottom w:w="0" w:type="dxa"/>
            </w:tcMar>
            <w:vAlign w:val="center"/>
          </w:tcPr>
          <w:p w14:paraId="4AD8E32F"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14,604</w:t>
            </w:r>
          </w:p>
        </w:tc>
        <w:tc>
          <w:tcPr>
            <w:tcW w:w="1803" w:type="dxa"/>
            <w:shd w:val="clear" w:color="auto" w:fill="auto"/>
            <w:tcMar>
              <w:top w:w="0" w:type="dxa"/>
              <w:bottom w:w="0" w:type="dxa"/>
            </w:tcMar>
            <w:vAlign w:val="center"/>
          </w:tcPr>
          <w:p w14:paraId="7D905E62"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60,000</w:t>
            </w:r>
          </w:p>
        </w:tc>
        <w:tc>
          <w:tcPr>
            <w:tcW w:w="1856" w:type="dxa"/>
            <w:shd w:val="clear" w:color="auto" w:fill="auto"/>
            <w:tcMar>
              <w:top w:w="0" w:type="dxa"/>
              <w:bottom w:w="0" w:type="dxa"/>
            </w:tcMar>
            <w:vAlign w:val="center"/>
          </w:tcPr>
          <w:p w14:paraId="2681CD6A"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24.34%</w:t>
            </w:r>
          </w:p>
        </w:tc>
      </w:tr>
      <w:tr w:rsidR="006122E4" w14:paraId="1CCA6213" w14:textId="77777777">
        <w:tc>
          <w:tcPr>
            <w:tcW w:w="753" w:type="dxa"/>
            <w:shd w:val="clear" w:color="auto" w:fill="auto"/>
            <w:tcMar>
              <w:top w:w="0" w:type="dxa"/>
              <w:bottom w:w="0" w:type="dxa"/>
            </w:tcMar>
            <w:vAlign w:val="center"/>
          </w:tcPr>
          <w:p w14:paraId="38850DBC"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812" w:type="dxa"/>
            <w:shd w:val="clear" w:color="auto" w:fill="auto"/>
            <w:tcMar>
              <w:top w:w="0" w:type="dxa"/>
              <w:bottom w:w="0" w:type="dxa"/>
            </w:tcMar>
            <w:vAlign w:val="center"/>
          </w:tcPr>
          <w:p w14:paraId="636CABCD"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793" w:type="dxa"/>
            <w:shd w:val="clear" w:color="auto" w:fill="auto"/>
            <w:tcMar>
              <w:top w:w="0" w:type="dxa"/>
              <w:bottom w:w="0" w:type="dxa"/>
            </w:tcMar>
            <w:vAlign w:val="center"/>
          </w:tcPr>
          <w:p w14:paraId="5B07D4C0"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1,365</w:t>
            </w:r>
          </w:p>
        </w:tc>
        <w:tc>
          <w:tcPr>
            <w:tcW w:w="1803" w:type="dxa"/>
            <w:shd w:val="clear" w:color="auto" w:fill="auto"/>
            <w:tcMar>
              <w:top w:w="0" w:type="dxa"/>
              <w:bottom w:w="0" w:type="dxa"/>
            </w:tcMar>
            <w:vAlign w:val="center"/>
          </w:tcPr>
          <w:p w14:paraId="5679BE90"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8,000</w:t>
            </w:r>
          </w:p>
        </w:tc>
        <w:tc>
          <w:tcPr>
            <w:tcW w:w="1856" w:type="dxa"/>
            <w:shd w:val="clear" w:color="auto" w:fill="auto"/>
            <w:tcMar>
              <w:top w:w="0" w:type="dxa"/>
              <w:bottom w:w="0" w:type="dxa"/>
            </w:tcMar>
            <w:vAlign w:val="center"/>
          </w:tcPr>
          <w:p w14:paraId="17907AF9"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17.06%</w:t>
            </w:r>
          </w:p>
        </w:tc>
      </w:tr>
      <w:tr w:rsidR="006122E4" w14:paraId="5DB4359B" w14:textId="77777777">
        <w:tc>
          <w:tcPr>
            <w:tcW w:w="753" w:type="dxa"/>
            <w:shd w:val="clear" w:color="auto" w:fill="auto"/>
            <w:tcMar>
              <w:top w:w="0" w:type="dxa"/>
              <w:bottom w:w="0" w:type="dxa"/>
            </w:tcMar>
            <w:vAlign w:val="center"/>
          </w:tcPr>
          <w:p w14:paraId="1B212E8C"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812" w:type="dxa"/>
            <w:shd w:val="clear" w:color="auto" w:fill="auto"/>
            <w:tcMar>
              <w:top w:w="0" w:type="dxa"/>
              <w:bottom w:w="0" w:type="dxa"/>
            </w:tcMar>
            <w:vAlign w:val="center"/>
          </w:tcPr>
          <w:p w14:paraId="63037AD0"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1793" w:type="dxa"/>
            <w:shd w:val="clear" w:color="auto" w:fill="auto"/>
            <w:tcMar>
              <w:top w:w="0" w:type="dxa"/>
              <w:bottom w:w="0" w:type="dxa"/>
            </w:tcMar>
            <w:vAlign w:val="center"/>
          </w:tcPr>
          <w:p w14:paraId="178B621E"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1803" w:type="dxa"/>
            <w:shd w:val="clear" w:color="auto" w:fill="auto"/>
            <w:tcMar>
              <w:top w:w="0" w:type="dxa"/>
              <w:bottom w:w="0" w:type="dxa"/>
            </w:tcMar>
            <w:vAlign w:val="center"/>
          </w:tcPr>
          <w:p w14:paraId="593FE998"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856" w:type="dxa"/>
            <w:shd w:val="clear" w:color="auto" w:fill="auto"/>
            <w:tcMar>
              <w:top w:w="0" w:type="dxa"/>
              <w:bottom w:w="0" w:type="dxa"/>
            </w:tcMar>
            <w:vAlign w:val="center"/>
          </w:tcPr>
          <w:p w14:paraId="03F15E1D"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r>
    </w:tbl>
    <w:p w14:paraId="6579688D"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 The 2024 Production and Business Plan:</w:t>
      </w:r>
    </w:p>
    <w:p w14:paraId="7DACE2FA"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5322"/>
        <w:gridCol w:w="2821"/>
      </w:tblGrid>
      <w:tr w:rsidR="006122E4" w14:paraId="2E8441D3" w14:textId="77777777">
        <w:tc>
          <w:tcPr>
            <w:tcW w:w="874" w:type="dxa"/>
            <w:shd w:val="clear" w:color="auto" w:fill="auto"/>
            <w:tcMar>
              <w:top w:w="0" w:type="dxa"/>
              <w:bottom w:w="0" w:type="dxa"/>
            </w:tcMar>
            <w:vAlign w:val="center"/>
          </w:tcPr>
          <w:p w14:paraId="6C8C9764"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322" w:type="dxa"/>
            <w:shd w:val="clear" w:color="auto" w:fill="auto"/>
            <w:tcMar>
              <w:top w:w="0" w:type="dxa"/>
              <w:bottom w:w="0" w:type="dxa"/>
            </w:tcMar>
            <w:vAlign w:val="center"/>
          </w:tcPr>
          <w:p w14:paraId="6898B9DB"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2821" w:type="dxa"/>
            <w:shd w:val="clear" w:color="auto" w:fill="auto"/>
            <w:tcMar>
              <w:top w:w="0" w:type="dxa"/>
              <w:bottom w:w="0" w:type="dxa"/>
            </w:tcMar>
            <w:vAlign w:val="center"/>
          </w:tcPr>
          <w:p w14:paraId="461F015E"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for 2024</w:t>
            </w:r>
          </w:p>
        </w:tc>
      </w:tr>
      <w:tr w:rsidR="006122E4" w14:paraId="4FD39A45" w14:textId="77777777">
        <w:tc>
          <w:tcPr>
            <w:tcW w:w="874" w:type="dxa"/>
            <w:shd w:val="clear" w:color="auto" w:fill="auto"/>
            <w:tcMar>
              <w:top w:w="0" w:type="dxa"/>
              <w:bottom w:w="0" w:type="dxa"/>
            </w:tcMar>
            <w:vAlign w:val="center"/>
          </w:tcPr>
          <w:p w14:paraId="22DE0ADB"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322" w:type="dxa"/>
            <w:shd w:val="clear" w:color="auto" w:fill="auto"/>
            <w:tcMar>
              <w:top w:w="0" w:type="dxa"/>
              <w:bottom w:w="0" w:type="dxa"/>
            </w:tcMar>
            <w:vAlign w:val="center"/>
          </w:tcPr>
          <w:p w14:paraId="3B5326CF"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2821" w:type="dxa"/>
            <w:shd w:val="clear" w:color="auto" w:fill="auto"/>
            <w:tcMar>
              <w:top w:w="0" w:type="dxa"/>
              <w:bottom w:w="0" w:type="dxa"/>
            </w:tcMar>
            <w:vAlign w:val="center"/>
          </w:tcPr>
          <w:p w14:paraId="0004B655"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60,000</w:t>
            </w:r>
          </w:p>
        </w:tc>
      </w:tr>
      <w:tr w:rsidR="006122E4" w14:paraId="39FA6D6F" w14:textId="77777777">
        <w:tc>
          <w:tcPr>
            <w:tcW w:w="874" w:type="dxa"/>
            <w:shd w:val="clear" w:color="auto" w:fill="auto"/>
            <w:tcMar>
              <w:top w:w="0" w:type="dxa"/>
              <w:bottom w:w="0" w:type="dxa"/>
            </w:tcMar>
            <w:vAlign w:val="center"/>
          </w:tcPr>
          <w:p w14:paraId="03D2162C"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5322" w:type="dxa"/>
            <w:shd w:val="clear" w:color="auto" w:fill="auto"/>
            <w:tcMar>
              <w:top w:w="0" w:type="dxa"/>
              <w:bottom w:w="0" w:type="dxa"/>
            </w:tcMar>
            <w:vAlign w:val="center"/>
          </w:tcPr>
          <w:p w14:paraId="2DA953CD"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821" w:type="dxa"/>
            <w:shd w:val="clear" w:color="auto" w:fill="auto"/>
            <w:tcMar>
              <w:top w:w="0" w:type="dxa"/>
              <w:bottom w:w="0" w:type="dxa"/>
            </w:tcMar>
            <w:vAlign w:val="center"/>
          </w:tcPr>
          <w:p w14:paraId="5400B3B1"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9,000</w:t>
            </w:r>
          </w:p>
        </w:tc>
      </w:tr>
      <w:tr w:rsidR="006122E4" w14:paraId="3888AA16" w14:textId="77777777">
        <w:tc>
          <w:tcPr>
            <w:tcW w:w="874" w:type="dxa"/>
            <w:shd w:val="clear" w:color="auto" w:fill="auto"/>
            <w:tcMar>
              <w:top w:w="0" w:type="dxa"/>
              <w:bottom w:w="0" w:type="dxa"/>
            </w:tcMar>
            <w:vAlign w:val="center"/>
          </w:tcPr>
          <w:p w14:paraId="574516E3"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5322" w:type="dxa"/>
            <w:shd w:val="clear" w:color="auto" w:fill="auto"/>
            <w:tcMar>
              <w:top w:w="0" w:type="dxa"/>
              <w:bottom w:w="0" w:type="dxa"/>
            </w:tcMar>
            <w:vAlign w:val="center"/>
          </w:tcPr>
          <w:p w14:paraId="108BDAF5"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2821" w:type="dxa"/>
            <w:shd w:val="clear" w:color="auto" w:fill="auto"/>
            <w:tcMar>
              <w:top w:w="0" w:type="dxa"/>
              <w:bottom w:w="0" w:type="dxa"/>
            </w:tcMar>
            <w:vAlign w:val="center"/>
          </w:tcPr>
          <w:p w14:paraId="605BB056"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 (expected)</w:t>
            </w:r>
          </w:p>
        </w:tc>
      </w:tr>
    </w:tbl>
    <w:p w14:paraId="6DF1D579"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3/ Audited Financial Settlement Report 2023. </w:t>
      </w:r>
    </w:p>
    <w:p w14:paraId="719767BC"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4/ Report of the Cho Lon Real Estate JSC’s Supervisory Board. </w:t>
      </w:r>
    </w:p>
    <w:p w14:paraId="58737CF9"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 Proposal for selecting an audit company for the Financial Statements 2024:</w:t>
      </w:r>
    </w:p>
    <w:p w14:paraId="618E4907"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Supervisory Board and the Board of Directors to coordinate in selecting and signing an audit contract with an independent audit company that meets the audit criteria for public companies in accordance with the provisions of the Securities Law. The selected audit company should be on the list of audit companies approved by the State Securities Commission, has a work schedule and cost level consistent with the Company's actual operations to conduct an audit of the Financial Statements 2024 of the Company according to regulations. </w:t>
      </w:r>
    </w:p>
    <w:p w14:paraId="2A9472F4"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6/ Profit distribution 2023 as follows: </w:t>
      </w:r>
    </w:p>
    <w:p w14:paraId="1C0AB337"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6.1/ Profit distribution as follows: </w:t>
      </w:r>
    </w:p>
    <w:p w14:paraId="6189FDC6" w14:textId="77777777" w:rsidR="006122E4" w:rsidRDefault="00C41D48" w:rsidP="0044073F">
      <w:pPr>
        <w:numPr>
          <w:ilvl w:val="0"/>
          <w:numId w:val="7"/>
        </w:numPr>
        <w:pBdr>
          <w:top w:val="nil"/>
          <w:left w:val="nil"/>
          <w:bottom w:val="nil"/>
          <w:right w:val="nil"/>
          <w:between w:val="nil"/>
        </w:pBdr>
        <w:tabs>
          <w:tab w:val="left" w:pos="432"/>
          <w:tab w:val="left" w:pos="812"/>
          <w:tab w:val="left" w:pos="4376"/>
        </w:tabs>
        <w:spacing w:after="120" w:line="360" w:lineRule="auto"/>
        <w:jc w:val="both"/>
        <w:rPr>
          <w:rFonts w:ascii="Arial" w:eastAsia="Arial" w:hAnsi="Arial" w:cs="Arial"/>
          <w:color w:val="010000"/>
          <w:sz w:val="20"/>
          <w:szCs w:val="20"/>
        </w:rPr>
      </w:pPr>
      <w:r>
        <w:rPr>
          <w:rFonts w:ascii="Arial" w:hAnsi="Arial"/>
          <w:color w:val="010000"/>
          <w:sz w:val="20"/>
        </w:rPr>
        <w:t>Profit after tax of 2023: VND 1,160,720,473.</w:t>
      </w:r>
    </w:p>
    <w:p w14:paraId="05D988FF" w14:textId="77777777" w:rsidR="006122E4" w:rsidRDefault="00C41D48" w:rsidP="0044073F">
      <w:pPr>
        <w:numPr>
          <w:ilvl w:val="0"/>
          <w:numId w:val="7"/>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Pr>
          <w:rFonts w:ascii="Arial" w:hAnsi="Arial"/>
          <w:color w:val="010000"/>
          <w:sz w:val="20"/>
        </w:rPr>
        <w:t>Remaining profits from previous years: VND 9,404,465,700</w:t>
      </w:r>
    </w:p>
    <w:p w14:paraId="05695FFA" w14:textId="77777777" w:rsidR="006122E4" w:rsidRDefault="00C41D48" w:rsidP="0044073F">
      <w:pPr>
        <w:numPr>
          <w:ilvl w:val="0"/>
          <w:numId w:val="7"/>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Pr>
          <w:rFonts w:ascii="Arial" w:hAnsi="Arial"/>
          <w:color w:val="010000"/>
          <w:sz w:val="20"/>
        </w:rPr>
        <w:lastRenderedPageBreak/>
        <w:t>Accumulated distributed profits:  VND 10,565,186,173</w:t>
      </w:r>
    </w:p>
    <w:p w14:paraId="3693BC48"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Distributed as follows: </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5890"/>
        <w:gridCol w:w="2000"/>
      </w:tblGrid>
      <w:tr w:rsidR="006122E4" w14:paraId="36C69F8B" w14:textId="77777777">
        <w:tc>
          <w:tcPr>
            <w:tcW w:w="1127" w:type="dxa"/>
            <w:shd w:val="clear" w:color="auto" w:fill="auto"/>
            <w:tcMar>
              <w:top w:w="0" w:type="dxa"/>
              <w:bottom w:w="0" w:type="dxa"/>
            </w:tcMar>
            <w:vAlign w:val="center"/>
          </w:tcPr>
          <w:p w14:paraId="5CAAF46A"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890" w:type="dxa"/>
            <w:shd w:val="clear" w:color="auto" w:fill="auto"/>
            <w:tcMar>
              <w:top w:w="0" w:type="dxa"/>
              <w:bottom w:w="0" w:type="dxa"/>
            </w:tcMar>
            <w:vAlign w:val="center"/>
          </w:tcPr>
          <w:p w14:paraId="256F73AE"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2000" w:type="dxa"/>
            <w:shd w:val="clear" w:color="auto" w:fill="auto"/>
            <w:tcMar>
              <w:top w:w="0" w:type="dxa"/>
              <w:bottom w:w="0" w:type="dxa"/>
            </w:tcMar>
            <w:vAlign w:val="center"/>
          </w:tcPr>
          <w:p w14:paraId="3FB5A6A3"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6122E4" w14:paraId="572548A8" w14:textId="77777777">
        <w:tc>
          <w:tcPr>
            <w:tcW w:w="1127" w:type="dxa"/>
            <w:shd w:val="clear" w:color="auto" w:fill="auto"/>
            <w:tcMar>
              <w:top w:w="0" w:type="dxa"/>
              <w:bottom w:w="0" w:type="dxa"/>
            </w:tcMar>
            <w:vAlign w:val="center"/>
          </w:tcPr>
          <w:p w14:paraId="7CE379A6"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890" w:type="dxa"/>
            <w:shd w:val="clear" w:color="auto" w:fill="auto"/>
            <w:tcMar>
              <w:top w:w="0" w:type="dxa"/>
              <w:bottom w:w="0" w:type="dxa"/>
            </w:tcMar>
            <w:vAlign w:val="center"/>
          </w:tcPr>
          <w:p w14:paraId="3DBED38F"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Operating expenses and bonuses for the Board of Directors, the Supervisory Board and the Executive Board. </w:t>
            </w:r>
          </w:p>
        </w:tc>
        <w:tc>
          <w:tcPr>
            <w:tcW w:w="2000" w:type="dxa"/>
            <w:shd w:val="clear" w:color="auto" w:fill="auto"/>
            <w:tcMar>
              <w:top w:w="0" w:type="dxa"/>
              <w:bottom w:w="0" w:type="dxa"/>
            </w:tcMar>
            <w:vAlign w:val="center"/>
          </w:tcPr>
          <w:p w14:paraId="5CC6F156"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474,800,000</w:t>
            </w:r>
          </w:p>
        </w:tc>
      </w:tr>
      <w:tr w:rsidR="006122E4" w14:paraId="0DC440D6" w14:textId="77777777">
        <w:tc>
          <w:tcPr>
            <w:tcW w:w="1127" w:type="dxa"/>
            <w:shd w:val="clear" w:color="auto" w:fill="auto"/>
            <w:tcMar>
              <w:top w:w="0" w:type="dxa"/>
              <w:bottom w:w="0" w:type="dxa"/>
            </w:tcMar>
            <w:vAlign w:val="center"/>
          </w:tcPr>
          <w:p w14:paraId="4C613BC2"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5890" w:type="dxa"/>
            <w:shd w:val="clear" w:color="auto" w:fill="auto"/>
            <w:tcMar>
              <w:top w:w="0" w:type="dxa"/>
              <w:bottom w:w="0" w:type="dxa"/>
            </w:tcMar>
            <w:vAlign w:val="center"/>
          </w:tcPr>
          <w:p w14:paraId="493E5C70"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Support fund for business activities</w:t>
            </w:r>
          </w:p>
        </w:tc>
        <w:tc>
          <w:tcPr>
            <w:tcW w:w="2000" w:type="dxa"/>
            <w:shd w:val="clear" w:color="auto" w:fill="auto"/>
            <w:tcMar>
              <w:top w:w="0" w:type="dxa"/>
              <w:bottom w:w="0" w:type="dxa"/>
            </w:tcMar>
            <w:vAlign w:val="center"/>
          </w:tcPr>
          <w:p w14:paraId="786D2228"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553,900,000</w:t>
            </w:r>
          </w:p>
        </w:tc>
      </w:tr>
      <w:tr w:rsidR="006122E4" w14:paraId="30680579" w14:textId="77777777">
        <w:tc>
          <w:tcPr>
            <w:tcW w:w="1127" w:type="dxa"/>
            <w:shd w:val="clear" w:color="auto" w:fill="auto"/>
            <w:tcMar>
              <w:top w:w="0" w:type="dxa"/>
              <w:bottom w:w="0" w:type="dxa"/>
            </w:tcMar>
            <w:vAlign w:val="center"/>
          </w:tcPr>
          <w:p w14:paraId="3CF7FF39"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5890" w:type="dxa"/>
            <w:shd w:val="clear" w:color="auto" w:fill="auto"/>
            <w:tcMar>
              <w:top w:w="0" w:type="dxa"/>
              <w:bottom w:w="0" w:type="dxa"/>
            </w:tcMar>
            <w:vAlign w:val="center"/>
          </w:tcPr>
          <w:p w14:paraId="1107115D"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and welfare fund</w:t>
            </w:r>
          </w:p>
        </w:tc>
        <w:tc>
          <w:tcPr>
            <w:tcW w:w="2000" w:type="dxa"/>
            <w:shd w:val="clear" w:color="auto" w:fill="auto"/>
            <w:tcMar>
              <w:top w:w="0" w:type="dxa"/>
              <w:bottom w:w="0" w:type="dxa"/>
            </w:tcMar>
            <w:vAlign w:val="center"/>
          </w:tcPr>
          <w:p w14:paraId="5731E697"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633,000,000</w:t>
            </w:r>
          </w:p>
        </w:tc>
      </w:tr>
      <w:tr w:rsidR="006122E4" w14:paraId="02FED928" w14:textId="77777777">
        <w:tc>
          <w:tcPr>
            <w:tcW w:w="1127" w:type="dxa"/>
            <w:shd w:val="clear" w:color="auto" w:fill="auto"/>
            <w:tcMar>
              <w:top w:w="0" w:type="dxa"/>
              <w:bottom w:w="0" w:type="dxa"/>
            </w:tcMar>
            <w:vAlign w:val="center"/>
          </w:tcPr>
          <w:p w14:paraId="21A6CBE6"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5890" w:type="dxa"/>
            <w:shd w:val="clear" w:color="auto" w:fill="auto"/>
            <w:tcMar>
              <w:top w:w="0" w:type="dxa"/>
              <w:bottom w:w="0" w:type="dxa"/>
            </w:tcMar>
            <w:vAlign w:val="center"/>
          </w:tcPr>
          <w:p w14:paraId="16E90156"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remaining accumulated profits will be transferred to the profit of the following year</w:t>
            </w:r>
          </w:p>
        </w:tc>
        <w:tc>
          <w:tcPr>
            <w:tcW w:w="2000" w:type="dxa"/>
            <w:shd w:val="clear" w:color="auto" w:fill="auto"/>
            <w:tcMar>
              <w:top w:w="0" w:type="dxa"/>
              <w:bottom w:w="0" w:type="dxa"/>
            </w:tcMar>
            <w:vAlign w:val="center"/>
          </w:tcPr>
          <w:p w14:paraId="03E4FE5D"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8,903,486,173</w:t>
            </w:r>
          </w:p>
        </w:tc>
      </w:tr>
    </w:tbl>
    <w:p w14:paraId="05DD7CD2" w14:textId="77777777" w:rsidR="006122E4" w:rsidRDefault="00C41D48" w:rsidP="0044073F">
      <w:pPr>
        <w:keepNext/>
        <w:numPr>
          <w:ilvl w:val="0"/>
          <w:numId w:val="5"/>
        </w:numPr>
        <w:pBdr>
          <w:top w:val="nil"/>
          <w:left w:val="nil"/>
          <w:bottom w:val="nil"/>
          <w:right w:val="nil"/>
          <w:between w:val="nil"/>
        </w:pBdr>
        <w:tabs>
          <w:tab w:val="left" w:pos="432"/>
          <w:tab w:val="left" w:pos="1030"/>
          <w:tab w:val="left" w:pos="9588"/>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salary fund:</w:t>
      </w:r>
    </w:p>
    <w:p w14:paraId="1D0A3AFE" w14:textId="77777777" w:rsidR="006122E4" w:rsidRDefault="00C41D48" w:rsidP="0044073F">
      <w:pPr>
        <w:numPr>
          <w:ilvl w:val="0"/>
          <w:numId w:val="7"/>
        </w:num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r>
        <w:rPr>
          <w:rFonts w:ascii="Arial" w:hAnsi="Arial"/>
          <w:color w:val="010000"/>
          <w:sz w:val="20"/>
        </w:rPr>
        <w:t>Total salary fund in 2023: VND 4,998,780,566.</w:t>
      </w:r>
    </w:p>
    <w:p w14:paraId="2C85DD4F" w14:textId="77777777" w:rsidR="006122E4" w:rsidRDefault="00C41D48" w:rsidP="0044073F">
      <w:pPr>
        <w:numPr>
          <w:ilvl w:val="0"/>
          <w:numId w:val="7"/>
        </w:num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r>
        <w:rPr>
          <w:rFonts w:ascii="Arial" w:hAnsi="Arial"/>
          <w:color w:val="010000"/>
          <w:sz w:val="20"/>
        </w:rPr>
        <w:t>Salary of the Executive Chair of the Board of Directors:  VND 780,000,000/year after Personal Income Tax</w:t>
      </w:r>
    </w:p>
    <w:p w14:paraId="2687EF63" w14:textId="77777777" w:rsidR="006122E4" w:rsidRDefault="00C41D48" w:rsidP="0044073F">
      <w:pPr>
        <w:keepNext/>
        <w:numPr>
          <w:ilvl w:val="0"/>
          <w:numId w:val="5"/>
        </w:numPr>
        <w:pBdr>
          <w:top w:val="nil"/>
          <w:left w:val="nil"/>
          <w:bottom w:val="nil"/>
          <w:right w:val="nil"/>
          <w:between w:val="nil"/>
        </w:pBdr>
        <w:tabs>
          <w:tab w:val="left" w:pos="432"/>
          <w:tab w:val="left" w:pos="102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Remuneration of the Board of Directors, the Supervisory Board, Secretariat and other departments: </w:t>
      </w:r>
    </w:p>
    <w:p w14:paraId="47F77654" w14:textId="77777777" w:rsidR="006122E4" w:rsidRDefault="00C41D48" w:rsidP="0044073F">
      <w:pPr>
        <w:numPr>
          <w:ilvl w:val="0"/>
          <w:numId w:val="1"/>
        </w:numPr>
        <w:pBdr>
          <w:top w:val="nil"/>
          <w:left w:val="nil"/>
          <w:bottom w:val="nil"/>
          <w:right w:val="nil"/>
          <w:between w:val="nil"/>
        </w:pBdr>
        <w:tabs>
          <w:tab w:val="left" w:pos="432"/>
        </w:tabs>
        <w:spacing w:line="360" w:lineRule="auto"/>
        <w:ind w:left="0" w:hanging="15"/>
        <w:jc w:val="both"/>
        <w:rPr>
          <w:rFonts w:ascii="Arial" w:eastAsia="Arial" w:hAnsi="Arial" w:cs="Arial"/>
          <w:color w:val="010000"/>
          <w:sz w:val="20"/>
          <w:szCs w:val="20"/>
        </w:rPr>
      </w:pPr>
      <w:r>
        <w:rPr>
          <w:rFonts w:ascii="Arial" w:hAnsi="Arial"/>
          <w:color w:val="010000"/>
          <w:sz w:val="20"/>
        </w:rPr>
        <w:t xml:space="preserve"> Remuneration of the Board of Directors, the Supervisory Board, Secretariat, information disclosure department and Investor relations (IR) 2023 is implemented:  VND 564,000,000</w:t>
      </w:r>
    </w:p>
    <w:p w14:paraId="7B83500A" w14:textId="77777777" w:rsidR="006122E4" w:rsidRDefault="00C41D48" w:rsidP="0044073F">
      <w:pPr>
        <w:keepNext/>
        <w:numPr>
          <w:ilvl w:val="0"/>
          <w:numId w:val="5"/>
        </w:numPr>
        <w:pBdr>
          <w:top w:val="nil"/>
          <w:left w:val="nil"/>
          <w:bottom w:val="nil"/>
          <w:right w:val="nil"/>
          <w:between w:val="nil"/>
        </w:pBdr>
        <w:tabs>
          <w:tab w:val="left" w:pos="432"/>
          <w:tab w:val="left" w:pos="1022"/>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payment in 2023:</w:t>
      </w:r>
    </w:p>
    <w:p w14:paraId="77A277C8"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the real estate situation faced numerous difficulties regarding legal, credit, and bonds issues. The company's projects being entangled in legal procedures, resulting in the company's real estate business revenue and profits falling short. Therefore, General Meeting of Shareholders approved not paying dividends in 2023. </w:t>
      </w:r>
    </w:p>
    <w:p w14:paraId="2EDA2014"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7/ Profit distribution plan 2024 as follows: </w:t>
      </w:r>
    </w:p>
    <w:p w14:paraId="010D72D1" w14:textId="77777777" w:rsidR="006122E4" w:rsidRDefault="00C41D48" w:rsidP="0044073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Profit distribution:  Profit after tax is expected to be distributed as follows:</w:t>
      </w:r>
    </w:p>
    <w:p w14:paraId="7BFA5D57" w14:textId="77777777" w:rsidR="006122E4" w:rsidRDefault="00C41D48" w:rsidP="0044073F">
      <w:pPr>
        <w:numPr>
          <w:ilvl w:val="0"/>
          <w:numId w:val="7"/>
        </w:num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r>
        <w:rPr>
          <w:rFonts w:ascii="Arial" w:hAnsi="Arial"/>
          <w:color w:val="010000"/>
          <w:sz w:val="20"/>
        </w:rPr>
        <w:t>Dividend payment rate: 3% of charter capital (expected).</w:t>
      </w:r>
    </w:p>
    <w:p w14:paraId="4EDBD342" w14:textId="77777777" w:rsidR="006122E4" w:rsidRDefault="00C41D48" w:rsidP="0044073F">
      <w:pPr>
        <w:numPr>
          <w:ilvl w:val="0"/>
          <w:numId w:val="7"/>
        </w:num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r>
        <w:rPr>
          <w:rFonts w:ascii="Arial" w:hAnsi="Arial"/>
          <w:color w:val="010000"/>
          <w:sz w:val="20"/>
        </w:rPr>
        <w:t>Other operational expenses and bonus and welfare fund:  Unchanged compared to the Proposal 2023</w:t>
      </w:r>
    </w:p>
    <w:p w14:paraId="62446BB5" w14:textId="77777777" w:rsidR="006122E4" w:rsidRDefault="00C41D48" w:rsidP="0044073F">
      <w:pPr>
        <w:numPr>
          <w:ilvl w:val="0"/>
          <w:numId w:val="7"/>
        </w:numPr>
        <w:pBdr>
          <w:top w:val="nil"/>
          <w:left w:val="nil"/>
          <w:bottom w:val="nil"/>
          <w:right w:val="nil"/>
          <w:between w:val="nil"/>
        </w:pBdr>
        <w:tabs>
          <w:tab w:val="left" w:pos="432"/>
          <w:tab w:val="left" w:pos="1161"/>
        </w:tabs>
        <w:spacing w:after="120" w:line="360" w:lineRule="auto"/>
        <w:jc w:val="both"/>
        <w:rPr>
          <w:rFonts w:ascii="Arial" w:eastAsia="Arial" w:hAnsi="Arial" w:cs="Arial"/>
          <w:color w:val="010000"/>
          <w:sz w:val="20"/>
          <w:szCs w:val="20"/>
        </w:rPr>
      </w:pPr>
      <w:r>
        <w:rPr>
          <w:rFonts w:ascii="Arial" w:hAnsi="Arial"/>
          <w:color w:val="010000"/>
          <w:sz w:val="20"/>
        </w:rPr>
        <w:t xml:space="preserve">In case of exceeding the profit plan, a bonus of 10% is awarded for exceeding the profit plan. </w:t>
      </w:r>
    </w:p>
    <w:p w14:paraId="75E4EBB2" w14:textId="77777777" w:rsidR="006122E4" w:rsidRDefault="00C41D48" w:rsidP="0044073F">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Total salary and remuneration fund for the Board of Directors, the Supervisory Board and other departments: </w:t>
      </w:r>
    </w:p>
    <w:p w14:paraId="6A330FE9" w14:textId="77777777" w:rsidR="006122E4" w:rsidRDefault="00C41D48" w:rsidP="0044073F">
      <w:pPr>
        <w:numPr>
          <w:ilvl w:val="0"/>
          <w:numId w:val="7"/>
        </w:numPr>
        <w:pBdr>
          <w:top w:val="nil"/>
          <w:left w:val="nil"/>
          <w:bottom w:val="nil"/>
          <w:right w:val="nil"/>
          <w:between w:val="nil"/>
        </w:pBdr>
        <w:tabs>
          <w:tab w:val="left" w:pos="432"/>
          <w:tab w:val="left" w:pos="1161"/>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base on production and business efficiency to appropriate salary funds in accordance with general regulations.</w:t>
      </w:r>
    </w:p>
    <w:p w14:paraId="43F64E69" w14:textId="77777777" w:rsidR="006122E4" w:rsidRDefault="00C41D48" w:rsidP="0044073F">
      <w:pPr>
        <w:numPr>
          <w:ilvl w:val="0"/>
          <w:numId w:val="7"/>
        </w:numPr>
        <w:pBdr>
          <w:top w:val="nil"/>
          <w:left w:val="nil"/>
          <w:bottom w:val="nil"/>
          <w:right w:val="nil"/>
          <w:between w:val="nil"/>
        </w:pBdr>
        <w:tabs>
          <w:tab w:val="left" w:pos="432"/>
          <w:tab w:val="left" w:pos="1161"/>
        </w:tabs>
        <w:spacing w:after="120" w:line="360" w:lineRule="auto"/>
        <w:jc w:val="both"/>
        <w:rPr>
          <w:rFonts w:ascii="Arial" w:eastAsia="Arial" w:hAnsi="Arial" w:cs="Arial"/>
          <w:color w:val="010000"/>
          <w:sz w:val="20"/>
          <w:szCs w:val="20"/>
        </w:rPr>
      </w:pPr>
      <w:r>
        <w:rPr>
          <w:rFonts w:ascii="Arial" w:hAnsi="Arial"/>
          <w:color w:val="010000"/>
          <w:sz w:val="20"/>
        </w:rPr>
        <w:t xml:space="preserve">Salary of the Executive Chair of the Board of Directors and Remuneration of the Board of Directors, </w:t>
      </w:r>
      <w:r>
        <w:rPr>
          <w:rFonts w:ascii="Arial" w:hAnsi="Arial"/>
          <w:color w:val="010000"/>
          <w:sz w:val="20"/>
        </w:rPr>
        <w:lastRenderedPageBreak/>
        <w:t>the Supervisory Board and other departments:</w:t>
      </w:r>
      <w:r>
        <w:rPr>
          <w:rFonts w:ascii="Arial" w:hAnsi="Arial"/>
          <w:color w:val="010000"/>
          <w:sz w:val="20"/>
        </w:rPr>
        <w:cr/>
      </w:r>
      <w:r>
        <w:rPr>
          <w:rFonts w:ascii="Arial" w:hAnsi="Arial"/>
          <w:color w:val="010000"/>
          <w:sz w:val="20"/>
        </w:rPr>
        <w:br/>
        <w:t xml:space="preserve"> Unchanged compared to the Proposal 2023. </w:t>
      </w:r>
    </w:p>
    <w:p w14:paraId="5B2AFA25"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 Dismissal of the Board of Directors and the Supervisory Board for the fourth term (2019 - 2024) and the personnel structure of the Board of Directors and the Supervisory Board for the fifth term (2024 - 2029) are as follows:</w:t>
      </w:r>
    </w:p>
    <w:p w14:paraId="1ACB3BC7" w14:textId="77777777" w:rsidR="006122E4" w:rsidRDefault="00C41D48" w:rsidP="0044073F">
      <w:pPr>
        <w:numPr>
          <w:ilvl w:val="0"/>
          <w:numId w:val="8"/>
        </w:numPr>
        <w:pBdr>
          <w:top w:val="nil"/>
          <w:left w:val="nil"/>
          <w:bottom w:val="nil"/>
          <w:right w:val="nil"/>
          <w:between w:val="nil"/>
        </w:pBdr>
        <w:tabs>
          <w:tab w:val="left" w:pos="432"/>
          <w:tab w:val="left" w:pos="1190"/>
        </w:tabs>
        <w:spacing w:after="120" w:line="360" w:lineRule="auto"/>
        <w:jc w:val="both"/>
        <w:rPr>
          <w:rFonts w:ascii="Arial" w:eastAsia="Arial" w:hAnsi="Arial" w:cs="Arial"/>
          <w:color w:val="010000"/>
          <w:sz w:val="20"/>
          <w:szCs w:val="20"/>
        </w:rPr>
      </w:pPr>
      <w:r>
        <w:rPr>
          <w:rFonts w:ascii="Arial" w:hAnsi="Arial"/>
          <w:color w:val="010000"/>
          <w:sz w:val="20"/>
        </w:rPr>
        <w:t xml:space="preserve">Agree on the dismissal of the Board of Directors and the Supervisory Board for the fourth term (2019 - 2024). </w:t>
      </w:r>
    </w:p>
    <w:p w14:paraId="01C10F13" w14:textId="77777777" w:rsidR="006122E4" w:rsidRDefault="00C41D48" w:rsidP="0044073F">
      <w:pPr>
        <w:numPr>
          <w:ilvl w:val="0"/>
          <w:numId w:val="8"/>
        </w:numPr>
        <w:pBdr>
          <w:top w:val="nil"/>
          <w:left w:val="nil"/>
          <w:bottom w:val="nil"/>
          <w:right w:val="nil"/>
          <w:between w:val="nil"/>
        </w:pBdr>
        <w:tabs>
          <w:tab w:val="left" w:pos="432"/>
          <w:tab w:val="left" w:pos="1212"/>
        </w:tabs>
        <w:spacing w:after="120" w:line="360" w:lineRule="auto"/>
        <w:jc w:val="both"/>
        <w:rPr>
          <w:rFonts w:ascii="Arial" w:eastAsia="Arial" w:hAnsi="Arial" w:cs="Arial"/>
          <w:color w:val="010000"/>
          <w:sz w:val="20"/>
          <w:szCs w:val="20"/>
        </w:rPr>
      </w:pPr>
      <w:r>
        <w:rPr>
          <w:rFonts w:ascii="Arial" w:hAnsi="Arial"/>
          <w:color w:val="010000"/>
          <w:sz w:val="20"/>
        </w:rPr>
        <w:t xml:space="preserve">the personnel structure of the Board of Directors and the Supervisory Board for the fifth term (2024 - 2029) as follows: </w:t>
      </w:r>
    </w:p>
    <w:p w14:paraId="666BEDD8" w14:textId="77777777" w:rsidR="006122E4" w:rsidRDefault="00C41D48" w:rsidP="0044073F">
      <w:pPr>
        <w:numPr>
          <w:ilvl w:val="0"/>
          <w:numId w:val="7"/>
        </w:numPr>
        <w:pBdr>
          <w:top w:val="nil"/>
          <w:left w:val="nil"/>
          <w:bottom w:val="nil"/>
          <w:right w:val="nil"/>
          <w:between w:val="nil"/>
        </w:pBdr>
        <w:tabs>
          <w:tab w:val="left" w:pos="432"/>
          <w:tab w:val="left" w:pos="1548"/>
        </w:tabs>
        <w:spacing w:after="120" w:line="360" w:lineRule="auto"/>
        <w:jc w:val="both"/>
        <w:rPr>
          <w:rFonts w:ascii="Arial" w:eastAsia="Arial" w:hAnsi="Arial" w:cs="Arial"/>
          <w:color w:val="010000"/>
          <w:sz w:val="20"/>
          <w:szCs w:val="20"/>
        </w:rPr>
      </w:pPr>
      <w:r>
        <w:rPr>
          <w:rFonts w:ascii="Arial" w:hAnsi="Arial"/>
          <w:color w:val="010000"/>
          <w:sz w:val="20"/>
        </w:rPr>
        <w:t>The Board of Directors 05 members</w:t>
      </w:r>
    </w:p>
    <w:p w14:paraId="55905C2C" w14:textId="77777777" w:rsidR="006122E4" w:rsidRDefault="00C41D48" w:rsidP="0044073F">
      <w:pPr>
        <w:numPr>
          <w:ilvl w:val="0"/>
          <w:numId w:val="7"/>
        </w:numPr>
        <w:pBdr>
          <w:top w:val="nil"/>
          <w:left w:val="nil"/>
          <w:bottom w:val="nil"/>
          <w:right w:val="nil"/>
          <w:between w:val="nil"/>
        </w:pBdr>
        <w:tabs>
          <w:tab w:val="left" w:pos="432"/>
          <w:tab w:val="left" w:pos="1548"/>
        </w:tabs>
        <w:spacing w:after="120" w:line="360" w:lineRule="auto"/>
        <w:jc w:val="both"/>
        <w:rPr>
          <w:rFonts w:ascii="Arial" w:eastAsia="Arial" w:hAnsi="Arial" w:cs="Arial"/>
          <w:color w:val="010000"/>
          <w:sz w:val="20"/>
          <w:szCs w:val="20"/>
        </w:rPr>
      </w:pPr>
      <w:r>
        <w:rPr>
          <w:rFonts w:ascii="Arial" w:hAnsi="Arial"/>
          <w:color w:val="010000"/>
          <w:sz w:val="20"/>
        </w:rPr>
        <w:t>The Supervisory Board; 03 members</w:t>
      </w:r>
    </w:p>
    <w:p w14:paraId="1E2CF9A0" w14:textId="77777777" w:rsidR="006122E4" w:rsidRDefault="00C41D48" w:rsidP="0044073F">
      <w:pPr>
        <w:numPr>
          <w:ilvl w:val="0"/>
          <w:numId w:val="8"/>
        </w:numPr>
        <w:pBdr>
          <w:top w:val="nil"/>
          <w:left w:val="nil"/>
          <w:bottom w:val="nil"/>
          <w:right w:val="nil"/>
          <w:between w:val="nil"/>
        </w:pBdr>
        <w:tabs>
          <w:tab w:val="left" w:pos="432"/>
          <w:tab w:val="left" w:pos="1232"/>
        </w:tabs>
        <w:spacing w:after="120" w:line="360" w:lineRule="auto"/>
        <w:jc w:val="both"/>
        <w:rPr>
          <w:rFonts w:ascii="Arial" w:eastAsia="Arial" w:hAnsi="Arial" w:cs="Arial"/>
          <w:color w:val="010000"/>
          <w:sz w:val="20"/>
          <w:szCs w:val="20"/>
        </w:rPr>
      </w:pPr>
      <w:r>
        <w:rPr>
          <w:rFonts w:ascii="Arial" w:hAnsi="Arial"/>
          <w:color w:val="010000"/>
          <w:sz w:val="20"/>
        </w:rPr>
        <w:t xml:space="preserve">Standards and requirements for members of the Company’s Board of Directors and the Supervisory Board:  According to the Election Regulations, which have been issued, for the members of the Board of Directors and the Supervisory Board for the fifth term (2024 - 2029) of the Company. </w:t>
      </w:r>
    </w:p>
    <w:p w14:paraId="3E712958" w14:textId="3A500FC2"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9/. Approve the Election Regulations for the members of the Board of Directors and the Supervisory Board for the fifth term (2024 - 2029). </w:t>
      </w:r>
    </w:p>
    <w:p w14:paraId="164BF3FB"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 The list of nominees and candidates for the members of the Board of Directors and the Supervisory Board for the fifth term (2024 - 2029):</w:t>
      </w:r>
    </w:p>
    <w:p w14:paraId="7ADBA3F2" w14:textId="77777777" w:rsidR="006122E4" w:rsidRDefault="00C41D48" w:rsidP="0044073F">
      <w:pPr>
        <w:keepNext/>
        <w:numPr>
          <w:ilvl w:val="0"/>
          <w:numId w:val="2"/>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The list of nominees and candidates for the members of the Board of Directors (In alphabetical order A, B, C):</w:t>
      </w:r>
    </w:p>
    <w:p w14:paraId="572D6ADB" w14:textId="77777777" w:rsidR="006122E4" w:rsidRDefault="00C41D48" w:rsidP="0044073F">
      <w:pPr>
        <w:numPr>
          <w:ilvl w:val="0"/>
          <w:numId w:val="7"/>
        </w:num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r>
        <w:rPr>
          <w:rFonts w:ascii="Arial" w:hAnsi="Arial"/>
          <w:color w:val="010000"/>
          <w:sz w:val="20"/>
        </w:rPr>
        <w:t>Ms. NGUYEN DO NGOC BAO</w:t>
      </w:r>
    </w:p>
    <w:p w14:paraId="04693BCA" w14:textId="77777777" w:rsidR="006122E4" w:rsidRDefault="00C41D48" w:rsidP="0044073F">
      <w:pPr>
        <w:numPr>
          <w:ilvl w:val="0"/>
          <w:numId w:val="7"/>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Mr. TRAN VAN CHAU</w:t>
      </w:r>
    </w:p>
    <w:p w14:paraId="54275AE5" w14:textId="77777777" w:rsidR="006122E4" w:rsidRDefault="00C41D48" w:rsidP="0044073F">
      <w:pPr>
        <w:numPr>
          <w:ilvl w:val="0"/>
          <w:numId w:val="7"/>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Mr. TRAN TUAN DAT</w:t>
      </w:r>
    </w:p>
    <w:p w14:paraId="04D6EAF9" w14:textId="77777777" w:rsidR="006122E4" w:rsidRDefault="00C41D48" w:rsidP="0044073F">
      <w:pPr>
        <w:numPr>
          <w:ilvl w:val="0"/>
          <w:numId w:val="7"/>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Mr. NGUYEN BAO HUY</w:t>
      </w:r>
    </w:p>
    <w:p w14:paraId="4400F586" w14:textId="77777777" w:rsidR="006122E4" w:rsidRDefault="00C41D48" w:rsidP="0044073F">
      <w:pPr>
        <w:numPr>
          <w:ilvl w:val="0"/>
          <w:numId w:val="7"/>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Ms. LE THI THANH NGAN</w:t>
      </w:r>
    </w:p>
    <w:p w14:paraId="73D7EFD1" w14:textId="77777777" w:rsidR="006122E4" w:rsidRDefault="00C41D48" w:rsidP="0044073F">
      <w:pPr>
        <w:keepNext/>
        <w:numPr>
          <w:ilvl w:val="0"/>
          <w:numId w:val="2"/>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The list of nominees and candidates for the members of the Supervisory Board (In alphabetical order A, B, C):</w:t>
      </w:r>
    </w:p>
    <w:p w14:paraId="3E181279" w14:textId="77777777" w:rsidR="006122E4" w:rsidRDefault="00C41D48" w:rsidP="0044073F">
      <w:pPr>
        <w:numPr>
          <w:ilvl w:val="0"/>
          <w:numId w:val="7"/>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 xml:space="preserve">Ms. NGUYEN THI NGOC DUYEN </w:t>
      </w:r>
    </w:p>
    <w:p w14:paraId="3C897503" w14:textId="77777777" w:rsidR="006122E4" w:rsidRDefault="00C41D48" w:rsidP="0044073F">
      <w:pPr>
        <w:numPr>
          <w:ilvl w:val="0"/>
          <w:numId w:val="7"/>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Pr>
          <w:rFonts w:ascii="Arial" w:hAnsi="Arial"/>
          <w:color w:val="010000"/>
          <w:sz w:val="20"/>
        </w:rPr>
        <w:t>Mr. NGUYEN XUAN DUNG</w:t>
      </w:r>
    </w:p>
    <w:p w14:paraId="005AD1C1" w14:textId="77777777" w:rsidR="006122E4" w:rsidRDefault="00C41D48" w:rsidP="0044073F">
      <w:pPr>
        <w:numPr>
          <w:ilvl w:val="0"/>
          <w:numId w:val="7"/>
        </w:numPr>
        <w:pBdr>
          <w:top w:val="nil"/>
          <w:left w:val="nil"/>
          <w:bottom w:val="nil"/>
          <w:right w:val="nil"/>
          <w:between w:val="nil"/>
        </w:pBdr>
        <w:tabs>
          <w:tab w:val="left" w:pos="432"/>
          <w:tab w:val="left" w:pos="1172"/>
        </w:tabs>
        <w:spacing w:after="120" w:line="360" w:lineRule="auto"/>
        <w:jc w:val="both"/>
        <w:rPr>
          <w:rFonts w:ascii="Arial" w:eastAsia="Arial" w:hAnsi="Arial" w:cs="Arial"/>
          <w:color w:val="010000"/>
          <w:sz w:val="20"/>
          <w:szCs w:val="20"/>
        </w:rPr>
      </w:pPr>
      <w:r>
        <w:rPr>
          <w:rFonts w:ascii="Arial" w:hAnsi="Arial"/>
          <w:color w:val="010000"/>
          <w:sz w:val="20"/>
        </w:rPr>
        <w:t>Mr. NGUYEN TAN HUY</w:t>
      </w:r>
    </w:p>
    <w:p w14:paraId="372D8E8A"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11/. The election results for the Board of Directors and the Supervisory Board for the fifth term (2024 - 2029) (with attached counting minutes): </w:t>
      </w:r>
    </w:p>
    <w:p w14:paraId="69C20B2A" w14:textId="77777777" w:rsidR="006122E4" w:rsidRDefault="00C41D48" w:rsidP="0044073F">
      <w:pPr>
        <w:keepNext/>
        <w:numPr>
          <w:ilvl w:val="0"/>
          <w:numId w:val="3"/>
        </w:numPr>
        <w:pBdr>
          <w:top w:val="nil"/>
          <w:left w:val="nil"/>
          <w:bottom w:val="nil"/>
          <w:right w:val="nil"/>
          <w:between w:val="nil"/>
        </w:pBdr>
        <w:tabs>
          <w:tab w:val="left" w:pos="432"/>
          <w:tab w:val="left" w:pos="1185"/>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The Board of Directors (According to the highest number of votes to the lowest ones): </w:t>
      </w:r>
    </w:p>
    <w:p w14:paraId="543339FA"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Mr. TRAN VAN CHAU</w:t>
      </w:r>
    </w:p>
    <w:p w14:paraId="4C43FEFE"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Ms. LE THI THANH NGAN</w:t>
      </w:r>
    </w:p>
    <w:p w14:paraId="679A2193"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Ms. NGUYEN DO NGOC BAO</w:t>
      </w:r>
    </w:p>
    <w:p w14:paraId="1F06F34C"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Mr. TRAN TUAN DAT</w:t>
      </w:r>
    </w:p>
    <w:p w14:paraId="68B07DDA"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Mr. NGUYEN BAO HUY</w:t>
      </w:r>
    </w:p>
    <w:p w14:paraId="55D90CD4" w14:textId="77777777" w:rsidR="006122E4" w:rsidRDefault="00C41D48" w:rsidP="0044073F">
      <w:pPr>
        <w:keepNext/>
        <w:numPr>
          <w:ilvl w:val="0"/>
          <w:numId w:val="3"/>
        </w:numPr>
        <w:pBdr>
          <w:top w:val="nil"/>
          <w:left w:val="nil"/>
          <w:bottom w:val="nil"/>
          <w:right w:val="nil"/>
          <w:between w:val="nil"/>
        </w:pBdr>
        <w:tabs>
          <w:tab w:val="left" w:pos="432"/>
          <w:tab w:val="left" w:pos="1199"/>
        </w:tabs>
        <w:spacing w:after="120" w:line="360" w:lineRule="auto"/>
        <w:jc w:val="both"/>
        <w:rPr>
          <w:rFonts w:ascii="Arial" w:eastAsia="Arial" w:hAnsi="Arial" w:cs="Arial"/>
          <w:color w:val="010000"/>
          <w:sz w:val="20"/>
          <w:szCs w:val="20"/>
        </w:rPr>
      </w:pPr>
      <w:r>
        <w:rPr>
          <w:rFonts w:ascii="Arial" w:hAnsi="Arial"/>
          <w:color w:val="010000"/>
          <w:sz w:val="20"/>
        </w:rPr>
        <w:t xml:space="preserve">The Supervisory Board (According to the highest number of votes to the lowest ones): </w:t>
      </w:r>
    </w:p>
    <w:p w14:paraId="02CE0BCB"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Ms. NGUYEN THI NGOC DUYEN</w:t>
      </w:r>
    </w:p>
    <w:p w14:paraId="35A71801"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Mr. NGUYEN XUAN DUNG</w:t>
      </w:r>
    </w:p>
    <w:p w14:paraId="6650AD1D" w14:textId="77777777" w:rsidR="006122E4" w:rsidRDefault="00C41D48" w:rsidP="0044073F">
      <w:pPr>
        <w:numPr>
          <w:ilvl w:val="0"/>
          <w:numId w:val="7"/>
        </w:numPr>
        <w:pBdr>
          <w:top w:val="nil"/>
          <w:left w:val="nil"/>
          <w:bottom w:val="nil"/>
          <w:right w:val="nil"/>
          <w:between w:val="nil"/>
        </w:pBdr>
        <w:tabs>
          <w:tab w:val="left" w:pos="432"/>
          <w:tab w:val="left" w:pos="1279"/>
        </w:tabs>
        <w:spacing w:after="120" w:line="360" w:lineRule="auto"/>
        <w:jc w:val="both"/>
        <w:rPr>
          <w:rFonts w:ascii="Arial" w:eastAsia="Arial" w:hAnsi="Arial" w:cs="Arial"/>
          <w:color w:val="010000"/>
          <w:sz w:val="20"/>
          <w:szCs w:val="20"/>
        </w:rPr>
      </w:pPr>
      <w:r>
        <w:rPr>
          <w:rFonts w:ascii="Arial" w:hAnsi="Arial"/>
          <w:color w:val="010000"/>
          <w:sz w:val="20"/>
        </w:rPr>
        <w:t>Mr. NGUYEN TAN HUY</w:t>
      </w:r>
    </w:p>
    <w:p w14:paraId="400E1EB5" w14:textId="77777777"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Terms of enforcement.</w:t>
      </w:r>
    </w:p>
    <w:p w14:paraId="78BCD22D" w14:textId="20E2EBE1" w:rsidR="006122E4" w:rsidRDefault="00C41D48" w:rsidP="004407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 This </w:t>
      </w:r>
      <w:r w:rsidR="006C5820">
        <w:rPr>
          <w:rFonts w:ascii="Arial" w:hAnsi="Arial"/>
          <w:color w:val="010000"/>
          <w:sz w:val="20"/>
        </w:rPr>
        <w:t>General Mandate</w:t>
      </w:r>
      <w:r>
        <w:rPr>
          <w:rFonts w:ascii="Arial" w:hAnsi="Arial"/>
          <w:color w:val="010000"/>
          <w:sz w:val="20"/>
        </w:rPr>
        <w:t xml:space="preserve"> takes effect from April 26, 2024. </w:t>
      </w:r>
    </w:p>
    <w:p w14:paraId="7ED81309" w14:textId="0D3C76E0" w:rsidR="006122E4" w:rsidRDefault="00C41D48" w:rsidP="0044073F">
      <w:pPr>
        <w:pBdr>
          <w:top w:val="nil"/>
          <w:left w:val="nil"/>
          <w:bottom w:val="nil"/>
          <w:right w:val="nil"/>
          <w:between w:val="nil"/>
        </w:pBdr>
        <w:tabs>
          <w:tab w:val="left" w:pos="432"/>
          <w:tab w:val="left" w:pos="9558"/>
        </w:tabs>
        <w:spacing w:after="120" w:line="360" w:lineRule="auto"/>
        <w:jc w:val="both"/>
        <w:rPr>
          <w:rFonts w:ascii="Arial" w:eastAsia="Arial" w:hAnsi="Arial" w:cs="Arial"/>
          <w:color w:val="010000"/>
          <w:sz w:val="20"/>
          <w:szCs w:val="20"/>
        </w:rPr>
      </w:pPr>
      <w:r>
        <w:rPr>
          <w:rFonts w:ascii="Arial" w:hAnsi="Arial"/>
          <w:color w:val="010000"/>
          <w:sz w:val="20"/>
        </w:rPr>
        <w:t xml:space="preserve">2/. The Board of Directors, the Supervisory Board, the Board of Management of Cho Lon Real Estate JSC and the legal representative of the Company are responsible for directing and implementing this General Mandate according to their functions, tasks and powers in accordance with the provisions of Law and the Company's Charter. </w:t>
      </w:r>
    </w:p>
    <w:sectPr w:rsidR="006122E4">
      <w:footerReference w:type="default" r:id="rId8"/>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1D13" w14:textId="77777777" w:rsidR="001F735D" w:rsidRDefault="001F735D">
      <w:r>
        <w:separator/>
      </w:r>
    </w:p>
  </w:endnote>
  <w:endnote w:type="continuationSeparator" w:id="0">
    <w:p w14:paraId="54C969EB" w14:textId="77777777" w:rsidR="001F735D" w:rsidRDefault="001F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81AC" w14:textId="77777777" w:rsidR="006122E4" w:rsidRDefault="006122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5D90" w14:textId="77777777" w:rsidR="001F735D" w:rsidRDefault="001F735D">
      <w:r>
        <w:separator/>
      </w:r>
    </w:p>
  </w:footnote>
  <w:footnote w:type="continuationSeparator" w:id="0">
    <w:p w14:paraId="1C6E3D0B" w14:textId="77777777" w:rsidR="001F735D" w:rsidRDefault="001F7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F4D"/>
    <w:multiLevelType w:val="multilevel"/>
    <w:tmpl w:val="9ED607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104A46"/>
    <w:multiLevelType w:val="multilevel"/>
    <w:tmpl w:val="4754F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76570F"/>
    <w:multiLevelType w:val="multilevel"/>
    <w:tmpl w:val="211C960E"/>
    <w:lvl w:ilvl="0">
      <w:start w:val="1"/>
      <w:numFmt w:val="decimal"/>
      <w:lvlText w:val="8.%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7D0C1B"/>
    <w:multiLevelType w:val="multilevel"/>
    <w:tmpl w:val="55EA5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703CB7"/>
    <w:multiLevelType w:val="multilevel"/>
    <w:tmpl w:val="CD8CFFEC"/>
    <w:lvl w:ilvl="0">
      <w:start w:val="1"/>
      <w:numFmt w:val="decimal"/>
      <w:lvlText w:val="10.%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6EA12B3"/>
    <w:multiLevelType w:val="multilevel"/>
    <w:tmpl w:val="3EC44880"/>
    <w:lvl w:ilvl="0">
      <w:start w:val="1"/>
      <w:numFmt w:val="decimal"/>
      <w:lvlText w:val="1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7C406D"/>
    <w:multiLevelType w:val="multilevel"/>
    <w:tmpl w:val="8D1E59A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7" w15:restartNumberingAfterBreak="0">
    <w:nsid w:val="78B0386B"/>
    <w:multiLevelType w:val="multilevel"/>
    <w:tmpl w:val="3CA045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E4"/>
    <w:rsid w:val="001676B9"/>
    <w:rsid w:val="001F735D"/>
    <w:rsid w:val="0044073F"/>
    <w:rsid w:val="006122E4"/>
    <w:rsid w:val="006C5820"/>
    <w:rsid w:val="00957E68"/>
    <w:rsid w:val="00B44E5B"/>
    <w:rsid w:val="00B65F65"/>
    <w:rsid w:val="00C4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8DED"/>
  <w15:docId w15:val="{1B7CDC2B-2D38-4B8B-A75F-C1D9AF0C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shd w:val="clear" w:color="auto" w:fill="FFFFFF"/>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Other0">
    <w:name w:val="Other"/>
    <w:basedOn w:val="Normal"/>
    <w:link w:val="Other"/>
    <w:pPr>
      <w:spacing w:line="389" w:lineRule="auto"/>
      <w:ind w:firstLine="20"/>
    </w:pPr>
    <w:rPr>
      <w:rFonts w:ascii="Times New Roman" w:eastAsia="Times New Roman" w:hAnsi="Times New Roman" w:cs="Times New Roman"/>
    </w:rPr>
  </w:style>
  <w:style w:type="paragraph" w:styleId="BodyText">
    <w:name w:val="Body Text"/>
    <w:basedOn w:val="Normal"/>
    <w:link w:val="BodyTextChar"/>
    <w:qFormat/>
    <w:pPr>
      <w:spacing w:line="389" w:lineRule="auto"/>
      <w:ind w:firstLine="20"/>
    </w:pPr>
    <w:rPr>
      <w:rFonts w:ascii="Times New Roman" w:eastAsia="Times New Roman" w:hAnsi="Times New Roman" w:cs="Times New Roman"/>
    </w:rPr>
  </w:style>
  <w:style w:type="paragraph" w:customStyle="1" w:styleId="Heading11">
    <w:name w:val="Heading #1"/>
    <w:basedOn w:val="Normal"/>
    <w:link w:val="Heading10"/>
    <w:pPr>
      <w:spacing w:line="194" w:lineRule="auto"/>
      <w:jc w:val="center"/>
      <w:outlineLvl w:val="0"/>
    </w:pPr>
    <w:rPr>
      <w:rFonts w:ascii="Times New Roman" w:eastAsia="Times New Roman" w:hAnsi="Times New Roman" w:cs="Times New Roman"/>
      <w:sz w:val="30"/>
      <w:szCs w:val="30"/>
      <w:shd w:val="clear" w:color="auto" w:fill="FFFFFF"/>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21">
    <w:name w:val="Heading #2"/>
    <w:basedOn w:val="Normal"/>
    <w:link w:val="Heading20"/>
    <w:pPr>
      <w:spacing w:line="389" w:lineRule="auto"/>
      <w:ind w:firstLine="560"/>
      <w:outlineLvl w:val="1"/>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l/o0EBFtOLXpKXs4+xp/r3GXBA==">CgMxLjAyCGguZ2pkZ3hzOAByITE1R1VCYXU1S1pWbmd4OUhYel9HS2ZzYVlDSllzRDVmYg==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2024-05-08T03:21:00Z</dcterms:created>
  <dcterms:modified xsi:type="dcterms:W3CDTF">2024-05-09T04:00:00Z</dcterms:modified>
</cp:coreProperties>
</file>