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D846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F91A9A">
        <w:rPr>
          <w:rFonts w:ascii="Arial" w:hAnsi="Arial" w:cs="Arial"/>
          <w:b/>
          <w:bCs/>
          <w:color w:val="010000"/>
          <w:sz w:val="20"/>
          <w:szCs w:val="20"/>
        </w:rPr>
        <w:t>SD9:</w:t>
      </w:r>
      <w:r w:rsidRPr="00F91A9A">
        <w:rPr>
          <w:rFonts w:ascii="Arial" w:hAnsi="Arial" w:cs="Arial"/>
          <w:b/>
          <w:color w:val="010000"/>
          <w:sz w:val="20"/>
          <w:szCs w:val="20"/>
        </w:rPr>
        <w:t xml:space="preserve"> Annual General Mandate</w:t>
      </w:r>
    </w:p>
    <w:p w14:paraId="286C2EEB"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 xml:space="preserve">On April 26, 2024, Song Da No 9 JSC announced General Mandate No. 01/2024/NQ-DHDCD as follows: </w:t>
      </w:r>
    </w:p>
    <w:p w14:paraId="5950B14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‎‎Article 1. The Annual General Meeting of Shareholders 2024 of Song Da No 9 JSC agrees to approve the following contents:</w:t>
      </w:r>
    </w:p>
    <w:p w14:paraId="07ACFA2F" w14:textId="77777777" w:rsidR="00693029" w:rsidRPr="00F91A9A" w:rsidRDefault="001212B1" w:rsidP="00513B12">
      <w:pPr>
        <w:numPr>
          <w:ilvl w:val="0"/>
          <w:numId w:val="4"/>
        </w:numPr>
        <w:pBdr>
          <w:top w:val="nil"/>
          <w:left w:val="nil"/>
          <w:bottom w:val="nil"/>
          <w:right w:val="nil"/>
          <w:between w:val="nil"/>
        </w:pBdr>
        <w:tabs>
          <w:tab w:val="left" w:pos="426"/>
          <w:tab w:val="left" w:pos="91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 xml:space="preserve">Approve the Report on the results of the production and business plan in 2023; production and business plan for 2024. </w:t>
      </w:r>
    </w:p>
    <w:p w14:paraId="1206A250" w14:textId="77777777" w:rsidR="00693029" w:rsidRPr="00F91A9A" w:rsidRDefault="001212B1" w:rsidP="00513B12">
      <w:pPr>
        <w:numPr>
          <w:ilvl w:val="1"/>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Implement production and business plan for 2023</w:t>
      </w:r>
    </w:p>
    <w:p w14:paraId="238D843F" w14:textId="77777777" w:rsidR="00693029" w:rsidRPr="00F91A9A" w:rsidRDefault="001212B1" w:rsidP="00513B1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Total production and business value: VND 341 billion out of VND 486 billion, achieved 70% of the plan</w:t>
      </w:r>
    </w:p>
    <w:p w14:paraId="07172CAC" w14:textId="77777777" w:rsidR="00693029" w:rsidRPr="00F91A9A" w:rsidRDefault="001212B1" w:rsidP="00513B1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Total revenue: VND 380 billion out of VND 489 billion, achieved 78% of the plan</w:t>
      </w:r>
    </w:p>
    <w:p w14:paraId="1F197669" w14:textId="77777777" w:rsidR="00693029" w:rsidRPr="00F91A9A" w:rsidRDefault="001212B1" w:rsidP="00513B1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Profit before tax: VND 12.3 billion out of VND 12.5 billion, achieved 98% of the plan</w:t>
      </w:r>
    </w:p>
    <w:p w14:paraId="2EE06F44" w14:textId="77777777" w:rsidR="00693029" w:rsidRPr="00F91A9A" w:rsidRDefault="001212B1" w:rsidP="00513B1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Profit after tax: VND 10.3 billion out of VND 10 billion, achieved 103% of the plan</w:t>
      </w:r>
    </w:p>
    <w:p w14:paraId="7319445D" w14:textId="77777777" w:rsidR="00693029" w:rsidRPr="00F91A9A" w:rsidRDefault="001212B1" w:rsidP="00513B1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Payable to State budget: VND 40 billion out of VND 41 billion, achieved 98% of the plan</w:t>
      </w:r>
    </w:p>
    <w:p w14:paraId="2B609A9F" w14:textId="77777777" w:rsidR="00693029" w:rsidRPr="00F91A9A" w:rsidRDefault="001212B1" w:rsidP="00513B12">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Dividend payment: 2.5% out of 2.5%, achieved 100% of the plan</w:t>
      </w:r>
    </w:p>
    <w:p w14:paraId="3418A2E6" w14:textId="77777777" w:rsidR="00693029" w:rsidRPr="00F91A9A" w:rsidRDefault="001212B1" w:rsidP="00513B12">
      <w:pPr>
        <w:numPr>
          <w:ilvl w:val="1"/>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Production and business plan for 2024</w:t>
      </w:r>
    </w:p>
    <w:p w14:paraId="302E22EE"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Production and Business Value: VND 473 billion;</w:t>
      </w:r>
    </w:p>
    <w:p w14:paraId="74FEC1F9"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Revenue: VND 460 billion;</w:t>
      </w:r>
    </w:p>
    <w:p w14:paraId="6C647287"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Profit before tax: VND 26.6 billion;</w:t>
      </w:r>
    </w:p>
    <w:p w14:paraId="648A95A9"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Profit after tax: VND 21.28 billion;</w:t>
      </w:r>
    </w:p>
    <w:p w14:paraId="339C4E89"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Payable to State budget: VND 43 billion;</w:t>
      </w:r>
    </w:p>
    <w:p w14:paraId="0E7DA4F4"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Dividend rate: 5%</w:t>
      </w:r>
    </w:p>
    <w:p w14:paraId="052DED8D"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Details as per the report and documents presented to the Annual General Meeting of Shareholders.</w:t>
      </w:r>
    </w:p>
    <w:p w14:paraId="4DFEE395" w14:textId="77777777" w:rsidR="00693029" w:rsidRPr="00F91A9A" w:rsidRDefault="001212B1" w:rsidP="00513B12">
      <w:pPr>
        <w:numPr>
          <w:ilvl w:val="0"/>
          <w:numId w:val="4"/>
        </w:numPr>
        <w:pBdr>
          <w:top w:val="nil"/>
          <w:left w:val="nil"/>
          <w:bottom w:val="nil"/>
          <w:right w:val="nil"/>
          <w:between w:val="nil"/>
        </w:pBdr>
        <w:tabs>
          <w:tab w:val="left" w:pos="426"/>
          <w:tab w:val="left" w:pos="91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Approve the Audit Report on the Financial Statements 2023 by an Independent Audit company. As per the report and documents presented to the Annual General Meeting of Shareholders 2024.</w:t>
      </w:r>
    </w:p>
    <w:p w14:paraId="466DAF28" w14:textId="77777777" w:rsidR="00693029" w:rsidRPr="00F91A9A" w:rsidRDefault="001212B1" w:rsidP="00513B12">
      <w:pPr>
        <w:numPr>
          <w:ilvl w:val="0"/>
          <w:numId w:val="4"/>
        </w:numPr>
        <w:pBdr>
          <w:top w:val="nil"/>
          <w:left w:val="nil"/>
          <w:bottom w:val="nil"/>
          <w:right w:val="nil"/>
          <w:between w:val="nil"/>
        </w:pBdr>
        <w:tabs>
          <w:tab w:val="left" w:pos="426"/>
          <w:tab w:val="left" w:pos="91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Approve the Report on Board of Directors' activity; the work program plan of the Company's Board of Directors 2024. As per the report and documents presented to the Annual General Meeting of Shareholders 2024.</w:t>
      </w:r>
    </w:p>
    <w:p w14:paraId="78E57E2D" w14:textId="77777777" w:rsidR="00693029" w:rsidRPr="00F91A9A" w:rsidRDefault="001212B1" w:rsidP="00513B12">
      <w:pPr>
        <w:numPr>
          <w:ilvl w:val="0"/>
          <w:numId w:val="4"/>
        </w:numPr>
        <w:pBdr>
          <w:top w:val="nil"/>
          <w:left w:val="nil"/>
          <w:bottom w:val="nil"/>
          <w:right w:val="nil"/>
          <w:between w:val="nil"/>
        </w:pBdr>
        <w:tabs>
          <w:tab w:val="left" w:pos="426"/>
          <w:tab w:val="left" w:pos="91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Approve the Report on Supervisory Board's activity 2023; the work plan of the Company's Supervisory Board 2024. As per the report and documents presented to the Annual General Meeting of Shareholders 2024.</w:t>
      </w:r>
    </w:p>
    <w:p w14:paraId="17266CBA" w14:textId="77777777" w:rsidR="00693029" w:rsidRPr="00F91A9A" w:rsidRDefault="001212B1" w:rsidP="00513B12">
      <w:pPr>
        <w:numPr>
          <w:ilvl w:val="0"/>
          <w:numId w:val="4"/>
        </w:numPr>
        <w:pBdr>
          <w:top w:val="nil"/>
          <w:left w:val="nil"/>
          <w:bottom w:val="nil"/>
          <w:right w:val="nil"/>
          <w:between w:val="nil"/>
        </w:pBdr>
        <w:tabs>
          <w:tab w:val="left" w:pos="426"/>
          <w:tab w:val="left" w:pos="91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Approve the selection of an audit company for the Financial Statements 2024;</w:t>
      </w:r>
    </w:p>
    <w:p w14:paraId="3825D019"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lastRenderedPageBreak/>
        <w:t>The General Meeting of Shareholders authorizes the Board of Directors to select one of the three independent audit companies to audit the Financial Statements 2024, including:</w:t>
      </w:r>
    </w:p>
    <w:p w14:paraId="1DAD0F39"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AASC Auditing Company Limited (AASC);</w:t>
      </w:r>
    </w:p>
    <w:p w14:paraId="132DC3C5"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UHY Auditing and Consulting Company Limited</w:t>
      </w:r>
    </w:p>
    <w:p w14:paraId="5DBC09AC" w14:textId="77777777" w:rsidR="00693029" w:rsidRPr="00F91A9A" w:rsidRDefault="001212B1" w:rsidP="00513B1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VACO Auditing Company Limited (VACO);</w:t>
      </w:r>
    </w:p>
    <w:p w14:paraId="11CBF2AA" w14:textId="77777777" w:rsidR="00693029" w:rsidRPr="00F91A9A" w:rsidRDefault="001212B1" w:rsidP="00513B12">
      <w:pPr>
        <w:numPr>
          <w:ilvl w:val="0"/>
          <w:numId w:val="4"/>
        </w:numPr>
        <w:pBdr>
          <w:top w:val="nil"/>
          <w:left w:val="nil"/>
          <w:bottom w:val="nil"/>
          <w:right w:val="nil"/>
          <w:between w:val="nil"/>
        </w:pBdr>
        <w:tabs>
          <w:tab w:val="left" w:pos="426"/>
          <w:tab w:val="left" w:pos="91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Approve the plan of profit distribution and dividend payment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5"/>
        <w:gridCol w:w="5672"/>
        <w:gridCol w:w="2490"/>
      </w:tblGrid>
      <w:tr w:rsidR="00693029" w:rsidRPr="00F91A9A" w14:paraId="68C4AC23" w14:textId="77777777" w:rsidTr="001212B1">
        <w:tc>
          <w:tcPr>
            <w:tcW w:w="474" w:type="pct"/>
            <w:shd w:val="clear" w:color="auto" w:fill="auto"/>
            <w:tcMar>
              <w:top w:w="0" w:type="dxa"/>
              <w:bottom w:w="0" w:type="dxa"/>
            </w:tcMar>
            <w:vAlign w:val="center"/>
          </w:tcPr>
          <w:p w14:paraId="58291BCE"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No.</w:t>
            </w:r>
          </w:p>
        </w:tc>
        <w:tc>
          <w:tcPr>
            <w:tcW w:w="3145" w:type="pct"/>
            <w:shd w:val="clear" w:color="auto" w:fill="auto"/>
            <w:tcMar>
              <w:top w:w="0" w:type="dxa"/>
              <w:bottom w:w="0" w:type="dxa"/>
            </w:tcMar>
            <w:vAlign w:val="center"/>
          </w:tcPr>
          <w:p w14:paraId="3C1C8295"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Content</w:t>
            </w:r>
          </w:p>
        </w:tc>
        <w:tc>
          <w:tcPr>
            <w:tcW w:w="1381" w:type="pct"/>
            <w:shd w:val="clear" w:color="auto" w:fill="auto"/>
            <w:tcMar>
              <w:top w:w="0" w:type="dxa"/>
              <w:bottom w:w="0" w:type="dxa"/>
            </w:tcMar>
            <w:vAlign w:val="center"/>
          </w:tcPr>
          <w:p w14:paraId="2CCA525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Amount (VND)</w:t>
            </w:r>
          </w:p>
        </w:tc>
      </w:tr>
      <w:tr w:rsidR="00693029" w:rsidRPr="00F91A9A" w14:paraId="6036CDC9" w14:textId="77777777" w:rsidTr="001212B1">
        <w:tc>
          <w:tcPr>
            <w:tcW w:w="474" w:type="pct"/>
            <w:shd w:val="clear" w:color="auto" w:fill="auto"/>
            <w:tcMar>
              <w:top w:w="0" w:type="dxa"/>
              <w:bottom w:w="0" w:type="dxa"/>
            </w:tcMar>
            <w:vAlign w:val="center"/>
          </w:tcPr>
          <w:p w14:paraId="5C0CBC3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1</w:t>
            </w:r>
          </w:p>
        </w:tc>
        <w:tc>
          <w:tcPr>
            <w:tcW w:w="3145" w:type="pct"/>
            <w:shd w:val="clear" w:color="auto" w:fill="auto"/>
            <w:tcMar>
              <w:top w:w="0" w:type="dxa"/>
              <w:bottom w:w="0" w:type="dxa"/>
            </w:tcMar>
            <w:vAlign w:val="center"/>
          </w:tcPr>
          <w:p w14:paraId="6F9C78D8"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Profit before tax:</w:t>
            </w:r>
          </w:p>
        </w:tc>
        <w:tc>
          <w:tcPr>
            <w:tcW w:w="1381" w:type="pct"/>
            <w:shd w:val="clear" w:color="auto" w:fill="auto"/>
            <w:tcMar>
              <w:top w:w="0" w:type="dxa"/>
              <w:bottom w:w="0" w:type="dxa"/>
            </w:tcMar>
            <w:vAlign w:val="center"/>
          </w:tcPr>
          <w:p w14:paraId="60D4D686"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12,274,882,011</w:t>
            </w:r>
          </w:p>
        </w:tc>
      </w:tr>
      <w:tr w:rsidR="00693029" w:rsidRPr="00F91A9A" w14:paraId="7676321C" w14:textId="77777777" w:rsidTr="001212B1">
        <w:tc>
          <w:tcPr>
            <w:tcW w:w="474" w:type="pct"/>
            <w:shd w:val="clear" w:color="auto" w:fill="auto"/>
            <w:tcMar>
              <w:top w:w="0" w:type="dxa"/>
              <w:bottom w:w="0" w:type="dxa"/>
            </w:tcMar>
            <w:vAlign w:val="center"/>
          </w:tcPr>
          <w:p w14:paraId="31818292"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2</w:t>
            </w:r>
          </w:p>
        </w:tc>
        <w:tc>
          <w:tcPr>
            <w:tcW w:w="3145" w:type="pct"/>
            <w:shd w:val="clear" w:color="auto" w:fill="auto"/>
            <w:tcMar>
              <w:top w:w="0" w:type="dxa"/>
              <w:bottom w:w="0" w:type="dxa"/>
            </w:tcMar>
            <w:vAlign w:val="center"/>
          </w:tcPr>
          <w:p w14:paraId="507AD9C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Current corporate income tax expense:</w:t>
            </w:r>
          </w:p>
        </w:tc>
        <w:tc>
          <w:tcPr>
            <w:tcW w:w="1381" w:type="pct"/>
            <w:shd w:val="clear" w:color="auto" w:fill="auto"/>
            <w:tcMar>
              <w:top w:w="0" w:type="dxa"/>
              <w:bottom w:w="0" w:type="dxa"/>
            </w:tcMar>
            <w:vAlign w:val="center"/>
          </w:tcPr>
          <w:p w14:paraId="14009C3B"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1,763,398,690</w:t>
            </w:r>
          </w:p>
        </w:tc>
      </w:tr>
      <w:tr w:rsidR="00693029" w:rsidRPr="00F91A9A" w14:paraId="44E5DE16" w14:textId="77777777" w:rsidTr="001212B1">
        <w:tc>
          <w:tcPr>
            <w:tcW w:w="474" w:type="pct"/>
            <w:shd w:val="clear" w:color="auto" w:fill="auto"/>
            <w:tcMar>
              <w:top w:w="0" w:type="dxa"/>
              <w:bottom w:w="0" w:type="dxa"/>
            </w:tcMar>
            <w:vAlign w:val="center"/>
          </w:tcPr>
          <w:p w14:paraId="2F6D6298"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3</w:t>
            </w:r>
          </w:p>
        </w:tc>
        <w:tc>
          <w:tcPr>
            <w:tcW w:w="3145" w:type="pct"/>
            <w:shd w:val="clear" w:color="auto" w:fill="auto"/>
            <w:tcMar>
              <w:top w:w="0" w:type="dxa"/>
              <w:bottom w:w="0" w:type="dxa"/>
            </w:tcMar>
            <w:vAlign w:val="center"/>
          </w:tcPr>
          <w:p w14:paraId="126C35F7"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Deferred corporate income tax expenses:</w:t>
            </w:r>
          </w:p>
        </w:tc>
        <w:tc>
          <w:tcPr>
            <w:tcW w:w="1381" w:type="pct"/>
            <w:shd w:val="clear" w:color="auto" w:fill="auto"/>
            <w:tcMar>
              <w:top w:w="0" w:type="dxa"/>
              <w:bottom w:w="0" w:type="dxa"/>
            </w:tcMar>
            <w:vAlign w:val="center"/>
          </w:tcPr>
          <w:p w14:paraId="5C5F08EA"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261,015,674</w:t>
            </w:r>
          </w:p>
        </w:tc>
      </w:tr>
      <w:tr w:rsidR="00693029" w:rsidRPr="00F91A9A" w14:paraId="59A8F235" w14:textId="77777777" w:rsidTr="001212B1">
        <w:tc>
          <w:tcPr>
            <w:tcW w:w="474" w:type="pct"/>
            <w:shd w:val="clear" w:color="auto" w:fill="auto"/>
            <w:tcMar>
              <w:top w:w="0" w:type="dxa"/>
              <w:bottom w:w="0" w:type="dxa"/>
            </w:tcMar>
            <w:vAlign w:val="center"/>
          </w:tcPr>
          <w:p w14:paraId="4185CD1B"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4</w:t>
            </w:r>
          </w:p>
        </w:tc>
        <w:tc>
          <w:tcPr>
            <w:tcW w:w="3145" w:type="pct"/>
            <w:shd w:val="clear" w:color="auto" w:fill="auto"/>
            <w:tcMar>
              <w:top w:w="0" w:type="dxa"/>
              <w:bottom w:w="0" w:type="dxa"/>
            </w:tcMar>
            <w:vAlign w:val="center"/>
          </w:tcPr>
          <w:p w14:paraId="451A59DA"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Profit after tax (4=1-2-3)</w:t>
            </w:r>
          </w:p>
        </w:tc>
        <w:tc>
          <w:tcPr>
            <w:tcW w:w="1381" w:type="pct"/>
            <w:shd w:val="clear" w:color="auto" w:fill="auto"/>
            <w:tcMar>
              <w:top w:w="0" w:type="dxa"/>
              <w:bottom w:w="0" w:type="dxa"/>
            </w:tcMar>
            <w:vAlign w:val="center"/>
          </w:tcPr>
          <w:p w14:paraId="1EF5E04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10,250,467,647</w:t>
            </w:r>
          </w:p>
        </w:tc>
      </w:tr>
      <w:tr w:rsidR="00693029" w:rsidRPr="00F91A9A" w14:paraId="075B1C93" w14:textId="77777777" w:rsidTr="001212B1">
        <w:tc>
          <w:tcPr>
            <w:tcW w:w="474" w:type="pct"/>
            <w:shd w:val="clear" w:color="auto" w:fill="auto"/>
            <w:tcMar>
              <w:top w:w="0" w:type="dxa"/>
              <w:bottom w:w="0" w:type="dxa"/>
            </w:tcMar>
            <w:vAlign w:val="center"/>
          </w:tcPr>
          <w:p w14:paraId="4160B7DE"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5</w:t>
            </w:r>
          </w:p>
        </w:tc>
        <w:tc>
          <w:tcPr>
            <w:tcW w:w="3145" w:type="pct"/>
            <w:shd w:val="clear" w:color="auto" w:fill="auto"/>
            <w:tcMar>
              <w:top w:w="0" w:type="dxa"/>
              <w:bottom w:w="0" w:type="dxa"/>
            </w:tcMar>
            <w:vAlign w:val="center"/>
          </w:tcPr>
          <w:p w14:paraId="367A869B"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Profit transferred from the previous year:</w:t>
            </w:r>
          </w:p>
        </w:tc>
        <w:tc>
          <w:tcPr>
            <w:tcW w:w="1381" w:type="pct"/>
            <w:shd w:val="clear" w:color="auto" w:fill="auto"/>
            <w:tcMar>
              <w:top w:w="0" w:type="dxa"/>
              <w:bottom w:w="0" w:type="dxa"/>
            </w:tcMar>
            <w:vAlign w:val="center"/>
          </w:tcPr>
          <w:p w14:paraId="158AC2AD"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1,878,581,242</w:t>
            </w:r>
          </w:p>
        </w:tc>
      </w:tr>
      <w:tr w:rsidR="00693029" w:rsidRPr="00F91A9A" w14:paraId="4C056E87" w14:textId="77777777" w:rsidTr="001212B1">
        <w:tc>
          <w:tcPr>
            <w:tcW w:w="474" w:type="pct"/>
            <w:shd w:val="clear" w:color="auto" w:fill="auto"/>
            <w:tcMar>
              <w:top w:w="0" w:type="dxa"/>
              <w:bottom w:w="0" w:type="dxa"/>
            </w:tcMar>
            <w:vAlign w:val="center"/>
          </w:tcPr>
          <w:p w14:paraId="4D63EFF2"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6</w:t>
            </w:r>
          </w:p>
        </w:tc>
        <w:tc>
          <w:tcPr>
            <w:tcW w:w="3145" w:type="pct"/>
            <w:shd w:val="clear" w:color="auto" w:fill="auto"/>
            <w:tcMar>
              <w:top w:w="0" w:type="dxa"/>
              <w:bottom w:w="0" w:type="dxa"/>
            </w:tcMar>
            <w:vAlign w:val="center"/>
          </w:tcPr>
          <w:p w14:paraId="0DF8E7C4"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Appropriation for bonus and welfare funds(10% of distributed profits):</w:t>
            </w:r>
          </w:p>
        </w:tc>
        <w:tc>
          <w:tcPr>
            <w:tcW w:w="1381" w:type="pct"/>
            <w:shd w:val="clear" w:color="auto" w:fill="auto"/>
            <w:tcMar>
              <w:top w:w="0" w:type="dxa"/>
              <w:bottom w:w="0" w:type="dxa"/>
            </w:tcMar>
            <w:vAlign w:val="center"/>
          </w:tcPr>
          <w:p w14:paraId="20DFFD4E"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1,025,046,765</w:t>
            </w:r>
          </w:p>
        </w:tc>
      </w:tr>
      <w:tr w:rsidR="00693029" w:rsidRPr="00F91A9A" w14:paraId="7B4A488E" w14:textId="77777777" w:rsidTr="001212B1">
        <w:tc>
          <w:tcPr>
            <w:tcW w:w="474" w:type="pct"/>
            <w:shd w:val="clear" w:color="auto" w:fill="auto"/>
            <w:tcMar>
              <w:top w:w="0" w:type="dxa"/>
              <w:bottom w:w="0" w:type="dxa"/>
            </w:tcMar>
            <w:vAlign w:val="center"/>
          </w:tcPr>
          <w:p w14:paraId="076E1F0B"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7</w:t>
            </w:r>
          </w:p>
        </w:tc>
        <w:tc>
          <w:tcPr>
            <w:tcW w:w="3145" w:type="pct"/>
            <w:shd w:val="clear" w:color="auto" w:fill="auto"/>
            <w:tcMar>
              <w:top w:w="0" w:type="dxa"/>
              <w:bottom w:w="0" w:type="dxa"/>
            </w:tcMar>
            <w:vAlign w:val="center"/>
          </w:tcPr>
          <w:p w14:paraId="26A98EFD"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Profit distribution for dividends of 2.5% (85.5% of distributed profits).</w:t>
            </w:r>
          </w:p>
        </w:tc>
        <w:tc>
          <w:tcPr>
            <w:tcW w:w="1381" w:type="pct"/>
            <w:shd w:val="clear" w:color="auto" w:fill="auto"/>
            <w:tcMar>
              <w:top w:w="0" w:type="dxa"/>
              <w:bottom w:w="0" w:type="dxa"/>
            </w:tcMar>
            <w:vAlign w:val="center"/>
          </w:tcPr>
          <w:p w14:paraId="51DF36E8"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8,558,500,000</w:t>
            </w:r>
          </w:p>
        </w:tc>
      </w:tr>
      <w:tr w:rsidR="00693029" w:rsidRPr="00F91A9A" w14:paraId="6DCE6421" w14:textId="77777777" w:rsidTr="001212B1">
        <w:tc>
          <w:tcPr>
            <w:tcW w:w="474" w:type="pct"/>
            <w:shd w:val="clear" w:color="auto" w:fill="auto"/>
            <w:tcMar>
              <w:top w:w="0" w:type="dxa"/>
              <w:bottom w:w="0" w:type="dxa"/>
            </w:tcMar>
            <w:vAlign w:val="center"/>
          </w:tcPr>
          <w:p w14:paraId="6BCE6D77"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8</w:t>
            </w:r>
          </w:p>
        </w:tc>
        <w:tc>
          <w:tcPr>
            <w:tcW w:w="3145" w:type="pct"/>
            <w:shd w:val="clear" w:color="auto" w:fill="auto"/>
            <w:tcMar>
              <w:top w:w="0" w:type="dxa"/>
              <w:bottom w:w="0" w:type="dxa"/>
            </w:tcMar>
            <w:vAlign w:val="center"/>
          </w:tcPr>
          <w:p w14:paraId="694A4E10"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Dividend payment rate in cash:</w:t>
            </w:r>
          </w:p>
        </w:tc>
        <w:tc>
          <w:tcPr>
            <w:tcW w:w="1381" w:type="pct"/>
            <w:shd w:val="clear" w:color="auto" w:fill="auto"/>
            <w:tcMar>
              <w:top w:w="0" w:type="dxa"/>
              <w:bottom w:w="0" w:type="dxa"/>
            </w:tcMar>
            <w:vAlign w:val="center"/>
          </w:tcPr>
          <w:p w14:paraId="62A1A1F0"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2.5%</w:t>
            </w:r>
          </w:p>
        </w:tc>
      </w:tr>
      <w:tr w:rsidR="00693029" w:rsidRPr="00F91A9A" w14:paraId="45256B28" w14:textId="77777777" w:rsidTr="001212B1">
        <w:tc>
          <w:tcPr>
            <w:tcW w:w="474" w:type="pct"/>
            <w:shd w:val="clear" w:color="auto" w:fill="auto"/>
            <w:tcMar>
              <w:top w:w="0" w:type="dxa"/>
              <w:bottom w:w="0" w:type="dxa"/>
            </w:tcMar>
            <w:vAlign w:val="center"/>
          </w:tcPr>
          <w:p w14:paraId="21E42E1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9</w:t>
            </w:r>
          </w:p>
        </w:tc>
        <w:tc>
          <w:tcPr>
            <w:tcW w:w="3145" w:type="pct"/>
            <w:shd w:val="clear" w:color="auto" w:fill="auto"/>
            <w:tcMar>
              <w:top w:w="0" w:type="dxa"/>
              <w:bottom w:w="0" w:type="dxa"/>
            </w:tcMar>
            <w:vAlign w:val="center"/>
          </w:tcPr>
          <w:p w14:paraId="49C8013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Remaining profit after distributing:</w:t>
            </w:r>
          </w:p>
        </w:tc>
        <w:tc>
          <w:tcPr>
            <w:tcW w:w="1381" w:type="pct"/>
            <w:shd w:val="clear" w:color="auto" w:fill="auto"/>
            <w:tcMar>
              <w:top w:w="0" w:type="dxa"/>
              <w:bottom w:w="0" w:type="dxa"/>
            </w:tcMar>
            <w:vAlign w:val="center"/>
          </w:tcPr>
          <w:p w14:paraId="18E2856D"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2,545,502,124</w:t>
            </w:r>
          </w:p>
        </w:tc>
      </w:tr>
    </w:tbl>
    <w:p w14:paraId="478CBF16" w14:textId="77777777" w:rsidR="00693029" w:rsidRPr="00F91A9A" w:rsidRDefault="001212B1" w:rsidP="00513B12">
      <w:pPr>
        <w:numPr>
          <w:ilvl w:val="0"/>
          <w:numId w:val="4"/>
        </w:numPr>
        <w:pBdr>
          <w:top w:val="nil"/>
          <w:left w:val="nil"/>
          <w:bottom w:val="nil"/>
          <w:right w:val="nil"/>
          <w:between w:val="nil"/>
        </w:pBdr>
        <w:tabs>
          <w:tab w:val="left" w:pos="426"/>
          <w:tab w:val="left" w:pos="91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Approve the settlement of remuneration for the Board of Directors and the Supervisory Board 2023; remuneration payment plan for the Board of Directors and the Supervisory Board 2024.</w:t>
      </w:r>
    </w:p>
    <w:p w14:paraId="7D8B9BDC" w14:textId="77777777" w:rsidR="00693029" w:rsidRPr="00F91A9A" w:rsidRDefault="001212B1" w:rsidP="00513B12">
      <w:pPr>
        <w:numPr>
          <w:ilvl w:val="1"/>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Settlement of remuneration for the Board of Directors, Supervisory Board 2023 VND 396,000,000, equivalent to 100% of the plan, the payment level implemented according to the General Mandate of the Annual General Meeting of Shareholders 2023.</w:t>
      </w:r>
    </w:p>
    <w:p w14:paraId="6FE74433" w14:textId="77777777" w:rsidR="00693029" w:rsidRPr="00F91A9A" w:rsidRDefault="001212B1" w:rsidP="00513B12">
      <w:pPr>
        <w:numPr>
          <w:ilvl w:val="1"/>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Remuneration payment for the Board of Directors, Supervisory Board 2024; The bonus level for the Enterprise Manager and the Supervisory Board of the company in 2024 when completing the business plan is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1"/>
        <w:gridCol w:w="4193"/>
        <w:gridCol w:w="4103"/>
      </w:tblGrid>
      <w:tr w:rsidR="00693029" w:rsidRPr="00F91A9A" w14:paraId="6988DA52" w14:textId="77777777" w:rsidTr="001212B1">
        <w:tc>
          <w:tcPr>
            <w:tcW w:w="400" w:type="pct"/>
            <w:shd w:val="clear" w:color="auto" w:fill="auto"/>
            <w:tcMar>
              <w:top w:w="0" w:type="dxa"/>
              <w:bottom w:w="0" w:type="dxa"/>
            </w:tcMar>
            <w:vAlign w:val="center"/>
          </w:tcPr>
          <w:p w14:paraId="16304D58"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No.</w:t>
            </w:r>
          </w:p>
        </w:tc>
        <w:tc>
          <w:tcPr>
            <w:tcW w:w="2325" w:type="pct"/>
            <w:shd w:val="clear" w:color="auto" w:fill="auto"/>
            <w:tcMar>
              <w:top w:w="0" w:type="dxa"/>
              <w:bottom w:w="0" w:type="dxa"/>
            </w:tcMar>
            <w:vAlign w:val="center"/>
          </w:tcPr>
          <w:p w14:paraId="5613E356"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Position</w:t>
            </w:r>
          </w:p>
        </w:tc>
        <w:tc>
          <w:tcPr>
            <w:tcW w:w="2275" w:type="pct"/>
            <w:shd w:val="clear" w:color="auto" w:fill="auto"/>
            <w:tcMar>
              <w:top w:w="0" w:type="dxa"/>
              <w:bottom w:w="0" w:type="dxa"/>
            </w:tcMar>
            <w:vAlign w:val="center"/>
          </w:tcPr>
          <w:p w14:paraId="54054730"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Remuneration/month (VND)</w:t>
            </w:r>
          </w:p>
        </w:tc>
      </w:tr>
      <w:tr w:rsidR="00693029" w:rsidRPr="00F91A9A" w14:paraId="518F3D96" w14:textId="77777777" w:rsidTr="001212B1">
        <w:tc>
          <w:tcPr>
            <w:tcW w:w="400" w:type="pct"/>
            <w:shd w:val="clear" w:color="auto" w:fill="auto"/>
            <w:tcMar>
              <w:top w:w="0" w:type="dxa"/>
              <w:bottom w:w="0" w:type="dxa"/>
            </w:tcMar>
            <w:vAlign w:val="center"/>
          </w:tcPr>
          <w:p w14:paraId="422C6C7B"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1</w:t>
            </w:r>
          </w:p>
        </w:tc>
        <w:tc>
          <w:tcPr>
            <w:tcW w:w="2325" w:type="pct"/>
            <w:shd w:val="clear" w:color="auto" w:fill="auto"/>
            <w:tcMar>
              <w:top w:w="0" w:type="dxa"/>
              <w:bottom w:w="0" w:type="dxa"/>
            </w:tcMar>
            <w:vAlign w:val="center"/>
          </w:tcPr>
          <w:p w14:paraId="3D4A8BB7"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Members of the Board of Directors</w:t>
            </w:r>
          </w:p>
        </w:tc>
        <w:tc>
          <w:tcPr>
            <w:tcW w:w="2275" w:type="pct"/>
            <w:shd w:val="clear" w:color="auto" w:fill="auto"/>
            <w:tcMar>
              <w:top w:w="0" w:type="dxa"/>
              <w:bottom w:w="0" w:type="dxa"/>
            </w:tcMar>
            <w:vAlign w:val="center"/>
          </w:tcPr>
          <w:p w14:paraId="6FDECDEF"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7,000,000</w:t>
            </w:r>
          </w:p>
        </w:tc>
      </w:tr>
      <w:tr w:rsidR="00693029" w:rsidRPr="00F91A9A" w14:paraId="0079385E" w14:textId="77777777" w:rsidTr="001212B1">
        <w:tc>
          <w:tcPr>
            <w:tcW w:w="400" w:type="pct"/>
            <w:shd w:val="clear" w:color="auto" w:fill="auto"/>
            <w:tcMar>
              <w:top w:w="0" w:type="dxa"/>
              <w:bottom w:w="0" w:type="dxa"/>
            </w:tcMar>
            <w:vAlign w:val="center"/>
          </w:tcPr>
          <w:p w14:paraId="7F3A95C1"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2</w:t>
            </w:r>
          </w:p>
        </w:tc>
        <w:tc>
          <w:tcPr>
            <w:tcW w:w="2325" w:type="pct"/>
            <w:shd w:val="clear" w:color="auto" w:fill="auto"/>
            <w:tcMar>
              <w:top w:w="0" w:type="dxa"/>
              <w:bottom w:w="0" w:type="dxa"/>
            </w:tcMar>
            <w:vAlign w:val="center"/>
          </w:tcPr>
          <w:p w14:paraId="05900D65"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Non-specialized Supervisory Board member</w:t>
            </w:r>
          </w:p>
        </w:tc>
        <w:tc>
          <w:tcPr>
            <w:tcW w:w="2275" w:type="pct"/>
            <w:shd w:val="clear" w:color="auto" w:fill="auto"/>
            <w:tcMar>
              <w:top w:w="0" w:type="dxa"/>
              <w:bottom w:w="0" w:type="dxa"/>
            </w:tcMar>
            <w:vAlign w:val="center"/>
          </w:tcPr>
          <w:p w14:paraId="025E8DF9"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7,000,000</w:t>
            </w:r>
          </w:p>
        </w:tc>
      </w:tr>
      <w:tr w:rsidR="00693029" w:rsidRPr="00F91A9A" w14:paraId="69B424EF" w14:textId="77777777" w:rsidTr="001212B1">
        <w:tc>
          <w:tcPr>
            <w:tcW w:w="400" w:type="pct"/>
            <w:shd w:val="clear" w:color="auto" w:fill="auto"/>
            <w:tcMar>
              <w:top w:w="0" w:type="dxa"/>
              <w:bottom w:w="0" w:type="dxa"/>
            </w:tcMar>
            <w:vAlign w:val="center"/>
          </w:tcPr>
          <w:p w14:paraId="45741663"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3</w:t>
            </w:r>
          </w:p>
        </w:tc>
        <w:tc>
          <w:tcPr>
            <w:tcW w:w="2325" w:type="pct"/>
            <w:shd w:val="clear" w:color="auto" w:fill="auto"/>
            <w:tcMar>
              <w:top w:w="0" w:type="dxa"/>
              <w:bottom w:w="0" w:type="dxa"/>
            </w:tcMar>
            <w:vAlign w:val="center"/>
          </w:tcPr>
          <w:p w14:paraId="118BB332"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Member of the Supervisory Board</w:t>
            </w:r>
          </w:p>
        </w:tc>
        <w:tc>
          <w:tcPr>
            <w:tcW w:w="2275" w:type="pct"/>
            <w:shd w:val="clear" w:color="auto" w:fill="auto"/>
            <w:tcMar>
              <w:top w:w="0" w:type="dxa"/>
              <w:bottom w:w="0" w:type="dxa"/>
            </w:tcMar>
            <w:vAlign w:val="center"/>
          </w:tcPr>
          <w:p w14:paraId="376646BA"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3,000,000</w:t>
            </w:r>
          </w:p>
        </w:tc>
      </w:tr>
    </w:tbl>
    <w:p w14:paraId="3EF9DD16"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 xml:space="preserve">To encourage creativity and increase efficiency in business operations, the General Meeting of Shareholders authorizes the Board of Directors to reward the Enterprise Manager (Board of Directors, </w:t>
      </w:r>
      <w:r w:rsidRPr="00F91A9A">
        <w:rPr>
          <w:rFonts w:ascii="Arial" w:hAnsi="Arial" w:cs="Arial"/>
          <w:color w:val="010000"/>
          <w:sz w:val="20"/>
          <w:szCs w:val="20"/>
        </w:rPr>
        <w:lastRenderedPageBreak/>
        <w:t>Board of Management, Chief Accountant) and the Supervisory Board of the Company based on the implementation of the business plan for 2024 as follows:</w:t>
      </w:r>
    </w:p>
    <w:p w14:paraId="12A35CED" w14:textId="77777777" w:rsidR="00693029" w:rsidRPr="00F91A9A" w:rsidRDefault="001212B1" w:rsidP="00513B12">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If the profit after tax plan 2024 is achieved: The maximum bonus shall not exceed 01 month of the average monthly salary.</w:t>
      </w:r>
    </w:p>
    <w:p w14:paraId="2030B1F6" w14:textId="77777777" w:rsidR="00693029" w:rsidRPr="00F91A9A" w:rsidRDefault="001212B1" w:rsidP="00513B12">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91A9A">
        <w:rPr>
          <w:rFonts w:ascii="Arial" w:hAnsi="Arial" w:cs="Arial"/>
          <w:color w:val="010000"/>
          <w:sz w:val="20"/>
          <w:szCs w:val="20"/>
        </w:rPr>
        <w:t>If the profit after tax plan 2024 is exceeded: The maximum bonus shall not exceed 1.5 month of the average monthly salary.</w:t>
      </w:r>
    </w:p>
    <w:p w14:paraId="0727F73F" w14:textId="77777777" w:rsidR="00693029" w:rsidRPr="00F91A9A" w:rsidRDefault="001212B1" w:rsidP="00513B12">
      <w:pPr>
        <w:pBdr>
          <w:top w:val="nil"/>
          <w:left w:val="nil"/>
          <w:bottom w:val="nil"/>
          <w:right w:val="nil"/>
          <w:between w:val="nil"/>
        </w:pBdr>
        <w:tabs>
          <w:tab w:val="left" w:pos="9342"/>
        </w:tabs>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‎‎Article 2. The General Meeting of Shareholders authorito the Board of Directors of the company to direct the implementation of the above contents in accordance with the provisions of the law and the company's Charter &amp; Regulations.</w:t>
      </w:r>
    </w:p>
    <w:p w14:paraId="2344ED4D" w14:textId="77777777" w:rsidR="00693029" w:rsidRPr="00F91A9A" w:rsidRDefault="001212B1" w:rsidP="00513B12">
      <w:pPr>
        <w:pBdr>
          <w:top w:val="nil"/>
          <w:left w:val="nil"/>
          <w:bottom w:val="nil"/>
          <w:right w:val="nil"/>
          <w:between w:val="nil"/>
        </w:pBdr>
        <w:spacing w:after="120" w:line="360" w:lineRule="auto"/>
        <w:jc w:val="both"/>
        <w:rPr>
          <w:rFonts w:ascii="Arial" w:eastAsia="Arial" w:hAnsi="Arial" w:cs="Arial"/>
          <w:color w:val="010000"/>
          <w:sz w:val="20"/>
          <w:szCs w:val="20"/>
        </w:rPr>
      </w:pPr>
      <w:r w:rsidRPr="00F91A9A">
        <w:rPr>
          <w:rFonts w:ascii="Arial" w:hAnsi="Arial" w:cs="Arial"/>
          <w:color w:val="010000"/>
          <w:sz w:val="20"/>
          <w:szCs w:val="20"/>
        </w:rPr>
        <w:t xml:space="preserve">‎‎Article 3. </w:t>
      </w:r>
      <w:r w:rsidRPr="00F91A9A">
        <w:rPr>
          <w:rFonts w:ascii="Arial" w:hAnsi="Arial" w:cs="Arial"/>
          <w:sz w:val="20"/>
          <w:szCs w:val="20"/>
        </w:rPr>
        <w:t>The Board of Directors, the Supervisory Board, the General Manager, Deputy General Manager, Head of the company's business departments, and Managers of subordinate units shall implement General Mandate.</w:t>
      </w:r>
      <w:bookmarkEnd w:id="0"/>
    </w:p>
    <w:sectPr w:rsidR="00693029" w:rsidRPr="00F91A9A" w:rsidSect="001212B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24BDF"/>
    <w:multiLevelType w:val="multilevel"/>
    <w:tmpl w:val="57AE3D40"/>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DA7EA5"/>
    <w:multiLevelType w:val="multilevel"/>
    <w:tmpl w:val="5BB49942"/>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4472A2"/>
    <w:multiLevelType w:val="multilevel"/>
    <w:tmpl w:val="E556AFE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97202BA"/>
    <w:multiLevelType w:val="multilevel"/>
    <w:tmpl w:val="9452AE0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29"/>
    <w:rsid w:val="001212B1"/>
    <w:rsid w:val="00513B12"/>
    <w:rsid w:val="00693029"/>
    <w:rsid w:val="00F9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B858E"/>
  <w15:docId w15:val="{9ACFDBBF-AD4D-4DF9-8587-FED185CE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7687C"/>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7687C"/>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0"/>
      <w:szCs w:val="1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pPr>
      <w:spacing w:line="336"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370" w:lineRule="auto"/>
      <w:ind w:left="-10"/>
      <w:jc w:val="center"/>
    </w:pPr>
    <w:rPr>
      <w:rFonts w:ascii="Arial" w:eastAsia="Arial" w:hAnsi="Arial" w:cs="Arial"/>
      <w:b/>
      <w:bCs/>
      <w:color w:val="D7687C"/>
      <w:sz w:val="16"/>
      <w:szCs w:val="16"/>
    </w:rPr>
  </w:style>
  <w:style w:type="paragraph" w:customStyle="1" w:styleId="Vnbnnidung40">
    <w:name w:val="Văn bản nội dung (4)"/>
    <w:basedOn w:val="Normal"/>
    <w:link w:val="Vnbnnidung4"/>
    <w:pPr>
      <w:jc w:val="center"/>
    </w:pPr>
    <w:rPr>
      <w:rFonts w:ascii="Arial" w:eastAsia="Arial" w:hAnsi="Arial" w:cs="Arial"/>
      <w:color w:val="D7687C"/>
      <w:sz w:val="26"/>
      <w:szCs w:val="26"/>
    </w:rPr>
  </w:style>
  <w:style w:type="paragraph" w:customStyle="1" w:styleId="Vnbnnidung50">
    <w:name w:val="Văn bản nội dung (5)"/>
    <w:basedOn w:val="Normal"/>
    <w:link w:val="Vnbnnidung5"/>
    <w:pPr>
      <w:jc w:val="right"/>
    </w:pPr>
    <w:rPr>
      <w:rFonts w:ascii="Arial" w:eastAsia="Arial" w:hAnsi="Arial" w:cs="Arial"/>
      <w:sz w:val="10"/>
      <w:szCs w:val="10"/>
    </w:rPr>
  </w:style>
  <w:style w:type="paragraph" w:customStyle="1" w:styleId="Khc0">
    <w:name w:val="Khác"/>
    <w:basedOn w:val="Normal"/>
    <w:link w:val="Khc"/>
    <w:pPr>
      <w:spacing w:line="336"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338" w:lineRule="auto"/>
      <w:ind w:firstLine="72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360"/>
    </w:pPr>
    <w:rPr>
      <w:rFonts w:ascii="Times New Roman" w:eastAsia="Times New Roman" w:hAnsi="Times New Roman" w:cs="Times New Roman"/>
      <w:i/>
      <w:i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KahpsMt2DfEnsi2lHMxTJjvfw==">CgMxLjAyCGguZ2pkZ3hzOAByITFIZ0RJX0ZadDJ2ZXZYbnlRTXdocHdBbnZNVExJSXF6LQ==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Company>Microsoft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2024-05-06T03:00:00Z</dcterms:created>
  <dcterms:modified xsi:type="dcterms:W3CDTF">2024-05-07T09:13:00Z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0a14ca03d93d2a1d8c96d579b2adf86a060ced8f08b56b3ac3ac0ec9dcec5b9c</vt:lpwstr>
  </property>
</Properties>
</file>