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FA9E6" w14:textId="77777777" w:rsidR="00AC1EAF" w:rsidRPr="00172644" w:rsidRDefault="00AC1EAF" w:rsidP="00926A16">
      <w:pPr>
        <w:pStyle w:val="Bodytext30"/>
        <w:tabs>
          <w:tab w:val="left" w:pos="284"/>
        </w:tabs>
        <w:spacing w:after="120" w:line="360" w:lineRule="auto"/>
        <w:jc w:val="both"/>
        <w:rPr>
          <w:rFonts w:ascii="Arial" w:hAnsi="Arial" w:cs="Arial"/>
          <w:sz w:val="20"/>
          <w:szCs w:val="20"/>
        </w:rPr>
      </w:pPr>
      <w:r>
        <w:rPr>
          <w:rFonts w:ascii="Arial" w:hAnsi="Arial"/>
          <w:sz w:val="20"/>
        </w:rPr>
        <w:t>SVG: Annual General Mandate 2024</w:t>
      </w:r>
    </w:p>
    <w:p w14:paraId="5605B365" w14:textId="682B7516" w:rsidR="00AC1EAF" w:rsidRPr="00172644" w:rsidRDefault="00AC1EAF" w:rsidP="00926A16">
      <w:pPr>
        <w:pStyle w:val="Bodytext30"/>
        <w:tabs>
          <w:tab w:val="left" w:pos="284"/>
        </w:tabs>
        <w:spacing w:after="120" w:line="360" w:lineRule="auto"/>
        <w:jc w:val="both"/>
        <w:rPr>
          <w:rFonts w:ascii="Arial" w:hAnsi="Arial" w:cs="Arial"/>
          <w:b w:val="0"/>
          <w:bCs w:val="0"/>
          <w:sz w:val="20"/>
          <w:szCs w:val="20"/>
        </w:rPr>
      </w:pPr>
      <w:r>
        <w:rPr>
          <w:rFonts w:ascii="Arial" w:hAnsi="Arial"/>
          <w:b w:val="0"/>
          <w:sz w:val="20"/>
        </w:rPr>
        <w:t>On April 2</w:t>
      </w:r>
      <w:r w:rsidR="008F671B">
        <w:rPr>
          <w:rFonts w:ascii="Arial" w:hAnsi="Arial"/>
          <w:b w:val="0"/>
          <w:sz w:val="20"/>
        </w:rPr>
        <w:t>7</w:t>
      </w:r>
      <w:r>
        <w:rPr>
          <w:rFonts w:ascii="Arial" w:hAnsi="Arial"/>
          <w:b w:val="0"/>
          <w:sz w:val="20"/>
        </w:rPr>
        <w:t xml:space="preserve">, 2024, Industrial Gas and Welding Electrode JSC announced </w:t>
      </w:r>
      <w:r w:rsidR="008F671B">
        <w:rPr>
          <w:rFonts w:ascii="Arial" w:hAnsi="Arial"/>
          <w:b w:val="0"/>
          <w:sz w:val="20"/>
        </w:rPr>
        <w:t xml:space="preserve">General Mandate </w:t>
      </w:r>
      <w:r>
        <w:rPr>
          <w:rFonts w:ascii="Arial" w:hAnsi="Arial"/>
          <w:b w:val="0"/>
          <w:sz w:val="20"/>
        </w:rPr>
        <w:t>No. 122/2024-NQ-DHDCD as follows:</w:t>
      </w:r>
    </w:p>
    <w:p w14:paraId="33C0178A" w14:textId="77777777" w:rsidR="002A4807" w:rsidRPr="00172644" w:rsidRDefault="00F727CC" w:rsidP="00926A16">
      <w:pPr>
        <w:pStyle w:val="Bodytext30"/>
        <w:tabs>
          <w:tab w:val="left" w:pos="284"/>
        </w:tabs>
        <w:spacing w:after="120" w:line="360" w:lineRule="auto"/>
        <w:jc w:val="both"/>
        <w:rPr>
          <w:rFonts w:ascii="Arial" w:hAnsi="Arial" w:cs="Arial"/>
          <w:b w:val="0"/>
          <w:bCs w:val="0"/>
          <w:sz w:val="20"/>
          <w:szCs w:val="20"/>
        </w:rPr>
      </w:pPr>
      <w:proofErr w:type="gramStart"/>
      <w:r>
        <w:rPr>
          <w:rFonts w:ascii="Arial" w:hAnsi="Arial"/>
          <w:b w:val="0"/>
          <w:sz w:val="20"/>
        </w:rPr>
        <w:t>‎‎Article 1.</w:t>
      </w:r>
      <w:proofErr w:type="gramEnd"/>
      <w:r>
        <w:rPr>
          <w:rFonts w:ascii="Arial" w:hAnsi="Arial"/>
          <w:b w:val="0"/>
          <w:sz w:val="20"/>
        </w:rPr>
        <w:t xml:space="preserve"> </w:t>
      </w:r>
      <w:proofErr w:type="gramStart"/>
      <w:r>
        <w:rPr>
          <w:rFonts w:ascii="Arial" w:hAnsi="Arial"/>
          <w:b w:val="0"/>
          <w:sz w:val="20"/>
        </w:rPr>
        <w:t>The Audited Financial Statements 2023 of the Company.</w:t>
      </w:r>
      <w:proofErr w:type="gramEnd"/>
    </w:p>
    <w:p w14:paraId="6B53C78C" w14:textId="77777777" w:rsidR="002A4807" w:rsidRPr="00172644" w:rsidRDefault="00F727CC" w:rsidP="00926A16">
      <w:pPr>
        <w:pStyle w:val="BodyText"/>
        <w:tabs>
          <w:tab w:val="left" w:pos="284"/>
        </w:tabs>
        <w:spacing w:after="120" w:line="360" w:lineRule="auto"/>
        <w:ind w:firstLine="0"/>
        <w:jc w:val="right"/>
        <w:rPr>
          <w:rFonts w:ascii="Arial" w:hAnsi="Arial" w:cs="Arial"/>
          <w:sz w:val="20"/>
          <w:szCs w:val="20"/>
        </w:rPr>
      </w:pPr>
      <w:r>
        <w:rPr>
          <w:rFonts w:ascii="Arial" w:hAnsi="Arial"/>
          <w:sz w:val="20"/>
        </w:rPr>
        <w:t>(Million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1"/>
        <w:gridCol w:w="5156"/>
        <w:gridCol w:w="2889"/>
      </w:tblGrid>
      <w:tr w:rsidR="002A4807" w:rsidRPr="00172644" w14:paraId="39CEE1EE" w14:textId="77777777" w:rsidTr="00172644">
        <w:tc>
          <w:tcPr>
            <w:tcW w:w="553" w:type="pct"/>
            <w:shd w:val="clear" w:color="auto" w:fill="auto"/>
            <w:vAlign w:val="center"/>
          </w:tcPr>
          <w:p w14:paraId="081B2B77"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No.</w:t>
            </w:r>
          </w:p>
        </w:tc>
        <w:tc>
          <w:tcPr>
            <w:tcW w:w="2850" w:type="pct"/>
            <w:shd w:val="clear" w:color="auto" w:fill="auto"/>
            <w:vAlign w:val="center"/>
          </w:tcPr>
          <w:p w14:paraId="155F3366"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Target</w:t>
            </w:r>
          </w:p>
        </w:tc>
        <w:tc>
          <w:tcPr>
            <w:tcW w:w="1597" w:type="pct"/>
            <w:shd w:val="clear" w:color="auto" w:fill="auto"/>
            <w:vAlign w:val="center"/>
          </w:tcPr>
          <w:p w14:paraId="00438841"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2023</w:t>
            </w:r>
          </w:p>
        </w:tc>
      </w:tr>
      <w:tr w:rsidR="002A4807" w:rsidRPr="00172644" w14:paraId="24DE7C07" w14:textId="77777777" w:rsidTr="00172644">
        <w:tc>
          <w:tcPr>
            <w:tcW w:w="553" w:type="pct"/>
            <w:shd w:val="clear" w:color="auto" w:fill="auto"/>
            <w:vAlign w:val="center"/>
          </w:tcPr>
          <w:p w14:paraId="50BE49C5"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I</w:t>
            </w:r>
          </w:p>
        </w:tc>
        <w:tc>
          <w:tcPr>
            <w:tcW w:w="2850" w:type="pct"/>
            <w:shd w:val="clear" w:color="auto" w:fill="auto"/>
            <w:vAlign w:val="center"/>
          </w:tcPr>
          <w:p w14:paraId="2F20D86B"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Short-term assets:</w:t>
            </w:r>
          </w:p>
        </w:tc>
        <w:tc>
          <w:tcPr>
            <w:tcW w:w="1597" w:type="pct"/>
            <w:shd w:val="clear" w:color="auto" w:fill="auto"/>
            <w:vAlign w:val="center"/>
          </w:tcPr>
          <w:p w14:paraId="1A1B5026" w14:textId="51572A5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134</w:t>
            </w:r>
            <w:r w:rsidR="00C84A25">
              <w:rPr>
                <w:rFonts w:ascii="Arial" w:hAnsi="Arial"/>
                <w:sz w:val="20"/>
              </w:rPr>
              <w:t>,</w:t>
            </w:r>
            <w:r>
              <w:rPr>
                <w:rFonts w:ascii="Arial" w:hAnsi="Arial"/>
                <w:sz w:val="20"/>
              </w:rPr>
              <w:t>148</w:t>
            </w:r>
          </w:p>
        </w:tc>
      </w:tr>
      <w:tr w:rsidR="002A4807" w:rsidRPr="00172644" w14:paraId="1CADBDB1" w14:textId="77777777" w:rsidTr="00172644">
        <w:tc>
          <w:tcPr>
            <w:tcW w:w="553" w:type="pct"/>
            <w:shd w:val="clear" w:color="auto" w:fill="auto"/>
            <w:vAlign w:val="center"/>
          </w:tcPr>
          <w:p w14:paraId="0648D131"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II</w:t>
            </w:r>
          </w:p>
        </w:tc>
        <w:tc>
          <w:tcPr>
            <w:tcW w:w="2850" w:type="pct"/>
            <w:shd w:val="clear" w:color="auto" w:fill="auto"/>
            <w:vAlign w:val="center"/>
          </w:tcPr>
          <w:p w14:paraId="328E0491"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Long-term assets:</w:t>
            </w:r>
          </w:p>
        </w:tc>
        <w:tc>
          <w:tcPr>
            <w:tcW w:w="1597" w:type="pct"/>
            <w:shd w:val="clear" w:color="auto" w:fill="auto"/>
            <w:vAlign w:val="center"/>
          </w:tcPr>
          <w:p w14:paraId="0D51F842" w14:textId="5892591F"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283</w:t>
            </w:r>
            <w:r w:rsidR="00C84A25">
              <w:rPr>
                <w:rFonts w:ascii="Arial" w:hAnsi="Arial"/>
                <w:sz w:val="20"/>
              </w:rPr>
              <w:t>,</w:t>
            </w:r>
            <w:r>
              <w:rPr>
                <w:rFonts w:ascii="Arial" w:hAnsi="Arial"/>
                <w:sz w:val="20"/>
              </w:rPr>
              <w:t>815</w:t>
            </w:r>
          </w:p>
        </w:tc>
      </w:tr>
      <w:tr w:rsidR="002A4807" w:rsidRPr="00172644" w14:paraId="5F981082" w14:textId="77777777" w:rsidTr="00172644">
        <w:tc>
          <w:tcPr>
            <w:tcW w:w="553" w:type="pct"/>
            <w:shd w:val="clear" w:color="auto" w:fill="auto"/>
            <w:vAlign w:val="center"/>
          </w:tcPr>
          <w:p w14:paraId="5052EE3D"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III</w:t>
            </w:r>
          </w:p>
        </w:tc>
        <w:tc>
          <w:tcPr>
            <w:tcW w:w="2850" w:type="pct"/>
            <w:shd w:val="clear" w:color="auto" w:fill="auto"/>
            <w:vAlign w:val="center"/>
          </w:tcPr>
          <w:p w14:paraId="188A8A2E"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Payables</w:t>
            </w:r>
          </w:p>
        </w:tc>
        <w:tc>
          <w:tcPr>
            <w:tcW w:w="1597" w:type="pct"/>
            <w:shd w:val="clear" w:color="auto" w:fill="auto"/>
            <w:vAlign w:val="center"/>
          </w:tcPr>
          <w:p w14:paraId="15E3CF65" w14:textId="06028535"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114</w:t>
            </w:r>
            <w:r w:rsidR="00C84A25">
              <w:rPr>
                <w:rFonts w:ascii="Arial" w:hAnsi="Arial"/>
                <w:sz w:val="20"/>
              </w:rPr>
              <w:t>,</w:t>
            </w:r>
            <w:r>
              <w:rPr>
                <w:rFonts w:ascii="Arial" w:hAnsi="Arial"/>
                <w:sz w:val="20"/>
              </w:rPr>
              <w:t>972</w:t>
            </w:r>
          </w:p>
        </w:tc>
      </w:tr>
      <w:tr w:rsidR="002A4807" w:rsidRPr="00172644" w14:paraId="239689F8" w14:textId="77777777" w:rsidTr="00172644">
        <w:tc>
          <w:tcPr>
            <w:tcW w:w="553" w:type="pct"/>
            <w:shd w:val="clear" w:color="auto" w:fill="auto"/>
            <w:vAlign w:val="center"/>
          </w:tcPr>
          <w:p w14:paraId="67BE3B9E"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w:t>
            </w:r>
          </w:p>
        </w:tc>
        <w:tc>
          <w:tcPr>
            <w:tcW w:w="2850" w:type="pct"/>
            <w:shd w:val="clear" w:color="auto" w:fill="auto"/>
            <w:vAlign w:val="center"/>
          </w:tcPr>
          <w:p w14:paraId="080207ED"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Short-term debt</w:t>
            </w:r>
          </w:p>
        </w:tc>
        <w:tc>
          <w:tcPr>
            <w:tcW w:w="1597" w:type="pct"/>
            <w:shd w:val="clear" w:color="auto" w:fill="auto"/>
            <w:vAlign w:val="center"/>
          </w:tcPr>
          <w:p w14:paraId="50F6B54F" w14:textId="53484BCA"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93</w:t>
            </w:r>
            <w:r w:rsidR="00C84A25">
              <w:rPr>
                <w:rFonts w:ascii="Arial" w:hAnsi="Arial"/>
                <w:sz w:val="20"/>
              </w:rPr>
              <w:t>,</w:t>
            </w:r>
            <w:r>
              <w:rPr>
                <w:rFonts w:ascii="Arial" w:hAnsi="Arial"/>
                <w:sz w:val="20"/>
              </w:rPr>
              <w:t>606</w:t>
            </w:r>
          </w:p>
        </w:tc>
      </w:tr>
      <w:tr w:rsidR="002A4807" w:rsidRPr="00172644" w14:paraId="0CE7C8A8" w14:textId="77777777" w:rsidTr="00172644">
        <w:tc>
          <w:tcPr>
            <w:tcW w:w="553" w:type="pct"/>
            <w:shd w:val="clear" w:color="auto" w:fill="auto"/>
            <w:vAlign w:val="center"/>
          </w:tcPr>
          <w:p w14:paraId="6137A2A5"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w:t>
            </w:r>
          </w:p>
        </w:tc>
        <w:tc>
          <w:tcPr>
            <w:tcW w:w="2850" w:type="pct"/>
            <w:shd w:val="clear" w:color="auto" w:fill="auto"/>
            <w:vAlign w:val="center"/>
          </w:tcPr>
          <w:p w14:paraId="2E676C95"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Long-term debt</w:t>
            </w:r>
          </w:p>
        </w:tc>
        <w:tc>
          <w:tcPr>
            <w:tcW w:w="1597" w:type="pct"/>
            <w:shd w:val="clear" w:color="auto" w:fill="auto"/>
            <w:vAlign w:val="center"/>
          </w:tcPr>
          <w:p w14:paraId="50BD6566" w14:textId="18579409"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21</w:t>
            </w:r>
            <w:r w:rsidR="00C84A25">
              <w:rPr>
                <w:rFonts w:ascii="Arial" w:hAnsi="Arial"/>
                <w:sz w:val="20"/>
              </w:rPr>
              <w:t>,</w:t>
            </w:r>
            <w:r>
              <w:rPr>
                <w:rFonts w:ascii="Arial" w:hAnsi="Arial"/>
                <w:sz w:val="20"/>
              </w:rPr>
              <w:t>366</w:t>
            </w:r>
          </w:p>
        </w:tc>
      </w:tr>
      <w:tr w:rsidR="002A4807" w:rsidRPr="00172644" w14:paraId="74BB3E4D" w14:textId="77777777" w:rsidTr="00172644">
        <w:tc>
          <w:tcPr>
            <w:tcW w:w="553" w:type="pct"/>
            <w:shd w:val="clear" w:color="auto" w:fill="auto"/>
            <w:vAlign w:val="center"/>
          </w:tcPr>
          <w:p w14:paraId="33099D43"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IV</w:t>
            </w:r>
          </w:p>
        </w:tc>
        <w:tc>
          <w:tcPr>
            <w:tcW w:w="2850" w:type="pct"/>
            <w:shd w:val="clear" w:color="auto" w:fill="auto"/>
            <w:vAlign w:val="center"/>
          </w:tcPr>
          <w:p w14:paraId="12E2F114"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Owners’ equity</w:t>
            </w:r>
          </w:p>
        </w:tc>
        <w:tc>
          <w:tcPr>
            <w:tcW w:w="1597" w:type="pct"/>
            <w:shd w:val="clear" w:color="auto" w:fill="auto"/>
            <w:vAlign w:val="center"/>
          </w:tcPr>
          <w:p w14:paraId="274748A9" w14:textId="387FE520"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302</w:t>
            </w:r>
            <w:r w:rsidR="00C84A25">
              <w:rPr>
                <w:rFonts w:ascii="Arial" w:hAnsi="Arial"/>
                <w:sz w:val="20"/>
              </w:rPr>
              <w:t>,</w:t>
            </w:r>
            <w:r>
              <w:rPr>
                <w:rFonts w:ascii="Arial" w:hAnsi="Arial"/>
                <w:sz w:val="20"/>
              </w:rPr>
              <w:t>992</w:t>
            </w:r>
          </w:p>
        </w:tc>
      </w:tr>
      <w:tr w:rsidR="002A4807" w:rsidRPr="00172644" w14:paraId="45CE99C5" w14:textId="77777777" w:rsidTr="00172644">
        <w:tc>
          <w:tcPr>
            <w:tcW w:w="553" w:type="pct"/>
            <w:shd w:val="clear" w:color="auto" w:fill="auto"/>
            <w:vAlign w:val="center"/>
          </w:tcPr>
          <w:p w14:paraId="4E52180B"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w:t>
            </w:r>
          </w:p>
        </w:tc>
        <w:tc>
          <w:tcPr>
            <w:tcW w:w="2850" w:type="pct"/>
            <w:shd w:val="clear" w:color="auto" w:fill="auto"/>
            <w:vAlign w:val="center"/>
          </w:tcPr>
          <w:p w14:paraId="3E713271"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Owners’ equity</w:t>
            </w:r>
          </w:p>
        </w:tc>
        <w:tc>
          <w:tcPr>
            <w:tcW w:w="1597" w:type="pct"/>
            <w:shd w:val="clear" w:color="auto" w:fill="auto"/>
            <w:vAlign w:val="center"/>
          </w:tcPr>
          <w:p w14:paraId="17A8E7BA" w14:textId="314AF2DF"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302</w:t>
            </w:r>
            <w:r w:rsidR="00C84A25">
              <w:rPr>
                <w:rFonts w:ascii="Arial" w:hAnsi="Arial"/>
                <w:sz w:val="20"/>
              </w:rPr>
              <w:t>,</w:t>
            </w:r>
            <w:r>
              <w:rPr>
                <w:rFonts w:ascii="Arial" w:hAnsi="Arial"/>
                <w:sz w:val="20"/>
              </w:rPr>
              <w:t>992</w:t>
            </w:r>
          </w:p>
        </w:tc>
      </w:tr>
      <w:tr w:rsidR="002A4807" w:rsidRPr="00172644" w14:paraId="2E975106" w14:textId="77777777" w:rsidTr="00172644">
        <w:tc>
          <w:tcPr>
            <w:tcW w:w="553" w:type="pct"/>
            <w:shd w:val="clear" w:color="auto" w:fill="auto"/>
            <w:vAlign w:val="center"/>
          </w:tcPr>
          <w:p w14:paraId="21EDF42F"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w:t>
            </w:r>
          </w:p>
        </w:tc>
        <w:tc>
          <w:tcPr>
            <w:tcW w:w="2850" w:type="pct"/>
            <w:shd w:val="clear" w:color="auto" w:fill="auto"/>
            <w:vAlign w:val="center"/>
          </w:tcPr>
          <w:p w14:paraId="40BD6BD7"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Funding source and other funds</w:t>
            </w:r>
          </w:p>
        </w:tc>
        <w:tc>
          <w:tcPr>
            <w:tcW w:w="1597" w:type="pct"/>
            <w:shd w:val="clear" w:color="auto" w:fill="auto"/>
            <w:vAlign w:val="center"/>
          </w:tcPr>
          <w:p w14:paraId="3DDEFCDC" w14:textId="77777777" w:rsidR="002A4807" w:rsidRPr="00172644" w:rsidRDefault="002A4807" w:rsidP="00172644">
            <w:pPr>
              <w:tabs>
                <w:tab w:val="left" w:pos="284"/>
              </w:tabs>
              <w:spacing w:after="120" w:line="360" w:lineRule="auto"/>
              <w:jc w:val="center"/>
              <w:rPr>
                <w:rFonts w:ascii="Arial" w:hAnsi="Arial" w:cs="Arial"/>
                <w:sz w:val="20"/>
                <w:szCs w:val="20"/>
              </w:rPr>
            </w:pPr>
          </w:p>
        </w:tc>
      </w:tr>
      <w:tr w:rsidR="002A4807" w:rsidRPr="00172644" w14:paraId="0BB52B0B" w14:textId="77777777" w:rsidTr="00172644">
        <w:tc>
          <w:tcPr>
            <w:tcW w:w="553" w:type="pct"/>
            <w:shd w:val="clear" w:color="auto" w:fill="auto"/>
            <w:vAlign w:val="center"/>
          </w:tcPr>
          <w:p w14:paraId="7E0C297E"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V</w:t>
            </w:r>
          </w:p>
        </w:tc>
        <w:tc>
          <w:tcPr>
            <w:tcW w:w="2850" w:type="pct"/>
            <w:shd w:val="clear" w:color="auto" w:fill="auto"/>
            <w:vAlign w:val="center"/>
          </w:tcPr>
          <w:p w14:paraId="33A0D091"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BUSINESS RESULTS</w:t>
            </w:r>
          </w:p>
        </w:tc>
        <w:tc>
          <w:tcPr>
            <w:tcW w:w="1597" w:type="pct"/>
            <w:shd w:val="clear" w:color="auto" w:fill="auto"/>
            <w:vAlign w:val="center"/>
          </w:tcPr>
          <w:p w14:paraId="3B6E2604" w14:textId="77777777" w:rsidR="002A4807" w:rsidRPr="00172644" w:rsidRDefault="002A4807" w:rsidP="00172644">
            <w:pPr>
              <w:tabs>
                <w:tab w:val="left" w:pos="284"/>
              </w:tabs>
              <w:spacing w:after="120" w:line="360" w:lineRule="auto"/>
              <w:jc w:val="center"/>
              <w:rPr>
                <w:rFonts w:ascii="Arial" w:hAnsi="Arial" w:cs="Arial"/>
                <w:sz w:val="20"/>
                <w:szCs w:val="20"/>
              </w:rPr>
            </w:pPr>
          </w:p>
        </w:tc>
      </w:tr>
      <w:tr w:rsidR="002A4807" w:rsidRPr="00172644" w14:paraId="42D9ED56" w14:textId="77777777" w:rsidTr="00172644">
        <w:tc>
          <w:tcPr>
            <w:tcW w:w="553" w:type="pct"/>
            <w:shd w:val="clear" w:color="auto" w:fill="auto"/>
            <w:vAlign w:val="center"/>
          </w:tcPr>
          <w:p w14:paraId="4040F254"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w:t>
            </w:r>
          </w:p>
        </w:tc>
        <w:tc>
          <w:tcPr>
            <w:tcW w:w="2850" w:type="pct"/>
            <w:shd w:val="clear" w:color="auto" w:fill="auto"/>
            <w:vAlign w:val="center"/>
          </w:tcPr>
          <w:p w14:paraId="169D563D"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Total revenue</w:t>
            </w:r>
          </w:p>
        </w:tc>
        <w:tc>
          <w:tcPr>
            <w:tcW w:w="1597" w:type="pct"/>
            <w:shd w:val="clear" w:color="auto" w:fill="auto"/>
            <w:vAlign w:val="center"/>
          </w:tcPr>
          <w:p w14:paraId="2D020DD8" w14:textId="6D3A8E06"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236</w:t>
            </w:r>
            <w:r w:rsidR="00C84A25">
              <w:rPr>
                <w:rFonts w:ascii="Arial" w:hAnsi="Arial"/>
                <w:sz w:val="20"/>
              </w:rPr>
              <w:t>,</w:t>
            </w:r>
            <w:r>
              <w:rPr>
                <w:rFonts w:ascii="Arial" w:hAnsi="Arial"/>
                <w:sz w:val="20"/>
              </w:rPr>
              <w:t>806</w:t>
            </w:r>
          </w:p>
        </w:tc>
      </w:tr>
      <w:tr w:rsidR="002A4807" w:rsidRPr="00172644" w14:paraId="3E6C82B6" w14:textId="77777777" w:rsidTr="00172644">
        <w:tc>
          <w:tcPr>
            <w:tcW w:w="553" w:type="pct"/>
            <w:shd w:val="clear" w:color="auto" w:fill="auto"/>
            <w:vAlign w:val="center"/>
          </w:tcPr>
          <w:p w14:paraId="3D72DC3A"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w:t>
            </w:r>
          </w:p>
        </w:tc>
        <w:tc>
          <w:tcPr>
            <w:tcW w:w="2850" w:type="pct"/>
            <w:shd w:val="clear" w:color="auto" w:fill="auto"/>
            <w:vAlign w:val="center"/>
          </w:tcPr>
          <w:p w14:paraId="7A776AB1"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Total profit before tax</w:t>
            </w:r>
          </w:p>
        </w:tc>
        <w:tc>
          <w:tcPr>
            <w:tcW w:w="1597" w:type="pct"/>
            <w:shd w:val="clear" w:color="auto" w:fill="auto"/>
            <w:vAlign w:val="center"/>
          </w:tcPr>
          <w:p w14:paraId="52450F65"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259</w:t>
            </w:r>
          </w:p>
        </w:tc>
      </w:tr>
      <w:tr w:rsidR="002A4807" w:rsidRPr="00172644" w14:paraId="4D927331" w14:textId="77777777" w:rsidTr="00172644">
        <w:tc>
          <w:tcPr>
            <w:tcW w:w="553" w:type="pct"/>
            <w:shd w:val="clear" w:color="auto" w:fill="auto"/>
            <w:vAlign w:val="center"/>
          </w:tcPr>
          <w:p w14:paraId="63DF64F8"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w:t>
            </w:r>
          </w:p>
        </w:tc>
        <w:tc>
          <w:tcPr>
            <w:tcW w:w="2850" w:type="pct"/>
            <w:shd w:val="clear" w:color="auto" w:fill="auto"/>
            <w:vAlign w:val="center"/>
          </w:tcPr>
          <w:p w14:paraId="0C316AAB"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Total profit after tax</w:t>
            </w:r>
          </w:p>
        </w:tc>
        <w:tc>
          <w:tcPr>
            <w:tcW w:w="1597" w:type="pct"/>
            <w:shd w:val="clear" w:color="auto" w:fill="auto"/>
            <w:vAlign w:val="center"/>
          </w:tcPr>
          <w:p w14:paraId="5ED5DD2A"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118</w:t>
            </w:r>
          </w:p>
        </w:tc>
      </w:tr>
      <w:tr w:rsidR="002A4807" w:rsidRPr="00172644" w14:paraId="49857533" w14:textId="77777777" w:rsidTr="00172644">
        <w:tc>
          <w:tcPr>
            <w:tcW w:w="553" w:type="pct"/>
            <w:shd w:val="clear" w:color="auto" w:fill="auto"/>
            <w:vAlign w:val="center"/>
          </w:tcPr>
          <w:p w14:paraId="0659FDF7"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w:t>
            </w:r>
          </w:p>
        </w:tc>
        <w:tc>
          <w:tcPr>
            <w:tcW w:w="2850" w:type="pct"/>
            <w:shd w:val="clear" w:color="auto" w:fill="auto"/>
            <w:vAlign w:val="center"/>
          </w:tcPr>
          <w:p w14:paraId="45709411"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Total number payable to the state budget</w:t>
            </w:r>
          </w:p>
        </w:tc>
        <w:tc>
          <w:tcPr>
            <w:tcW w:w="1597" w:type="pct"/>
            <w:shd w:val="clear" w:color="auto" w:fill="auto"/>
            <w:vAlign w:val="center"/>
          </w:tcPr>
          <w:p w14:paraId="0AED37E1"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9.345</w:t>
            </w:r>
          </w:p>
        </w:tc>
      </w:tr>
    </w:tbl>
    <w:p w14:paraId="1FEE03CA" w14:textId="77777777" w:rsidR="002A4807" w:rsidRPr="00172644" w:rsidRDefault="00F727CC" w:rsidP="00926A16">
      <w:pPr>
        <w:pStyle w:val="Tablecaption0"/>
        <w:tabs>
          <w:tab w:val="left" w:pos="284"/>
        </w:tabs>
        <w:spacing w:after="120" w:line="360" w:lineRule="auto"/>
        <w:ind w:firstLine="0"/>
        <w:jc w:val="both"/>
        <w:rPr>
          <w:rFonts w:ascii="Arial" w:hAnsi="Arial" w:cs="Arial"/>
          <w:sz w:val="20"/>
          <w:szCs w:val="20"/>
        </w:rPr>
      </w:pPr>
      <w:proofErr w:type="gramStart"/>
      <w:r>
        <w:rPr>
          <w:rFonts w:ascii="Arial" w:hAnsi="Arial"/>
          <w:sz w:val="20"/>
        </w:rPr>
        <w:t>‎‎Article 2.</w:t>
      </w:r>
      <w:proofErr w:type="gramEnd"/>
      <w:r>
        <w:rPr>
          <w:rFonts w:ascii="Arial" w:hAnsi="Arial"/>
          <w:sz w:val="20"/>
        </w:rPr>
        <w:t xml:space="preserve"> </w:t>
      </w:r>
      <w:proofErr w:type="gramStart"/>
      <w:r>
        <w:rPr>
          <w:rFonts w:ascii="Arial" w:hAnsi="Arial"/>
          <w:sz w:val="20"/>
        </w:rPr>
        <w:t>Report of the Board of Directors 2023, orientation for 2024.</w:t>
      </w:r>
      <w:proofErr w:type="gramEnd"/>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447"/>
        <w:gridCol w:w="1990"/>
        <w:gridCol w:w="2609"/>
      </w:tblGrid>
      <w:tr w:rsidR="002A4807" w:rsidRPr="00172644" w14:paraId="53AFD282" w14:textId="77777777" w:rsidTr="00172644">
        <w:tc>
          <w:tcPr>
            <w:tcW w:w="2458" w:type="pct"/>
            <w:shd w:val="clear" w:color="auto" w:fill="auto"/>
            <w:vAlign w:val="center"/>
          </w:tcPr>
          <w:p w14:paraId="09142332"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Target</w:t>
            </w:r>
          </w:p>
        </w:tc>
        <w:tc>
          <w:tcPr>
            <w:tcW w:w="1100" w:type="pct"/>
            <w:shd w:val="clear" w:color="auto" w:fill="auto"/>
            <w:vAlign w:val="center"/>
          </w:tcPr>
          <w:p w14:paraId="6496DB3A"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Unit</w:t>
            </w:r>
          </w:p>
        </w:tc>
        <w:tc>
          <w:tcPr>
            <w:tcW w:w="1442" w:type="pct"/>
            <w:shd w:val="clear" w:color="auto" w:fill="auto"/>
            <w:vAlign w:val="center"/>
          </w:tcPr>
          <w:p w14:paraId="0A652467"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Production and business plan</w:t>
            </w:r>
          </w:p>
          <w:p w14:paraId="65323F35"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2024</w:t>
            </w:r>
          </w:p>
        </w:tc>
      </w:tr>
      <w:tr w:rsidR="002A4807" w:rsidRPr="00172644" w14:paraId="4625F5C6" w14:textId="77777777" w:rsidTr="00172644">
        <w:tc>
          <w:tcPr>
            <w:tcW w:w="2458" w:type="pct"/>
            <w:shd w:val="clear" w:color="auto" w:fill="auto"/>
            <w:vAlign w:val="center"/>
          </w:tcPr>
          <w:p w14:paraId="1B2BA18A"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1 Industrial production value (at real prices)</w:t>
            </w:r>
          </w:p>
        </w:tc>
        <w:tc>
          <w:tcPr>
            <w:tcW w:w="1100" w:type="pct"/>
            <w:shd w:val="clear" w:color="auto" w:fill="auto"/>
            <w:vAlign w:val="center"/>
          </w:tcPr>
          <w:p w14:paraId="73E0FC94"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Million VND</w:t>
            </w:r>
          </w:p>
        </w:tc>
        <w:tc>
          <w:tcPr>
            <w:tcW w:w="1442" w:type="pct"/>
            <w:shd w:val="clear" w:color="auto" w:fill="auto"/>
            <w:vAlign w:val="center"/>
          </w:tcPr>
          <w:p w14:paraId="1946A49E" w14:textId="77777777" w:rsidR="002A4807" w:rsidRPr="00172644" w:rsidRDefault="00F727CC"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279,848</w:t>
            </w:r>
          </w:p>
        </w:tc>
      </w:tr>
      <w:tr w:rsidR="002A4807" w:rsidRPr="00172644" w14:paraId="06617201" w14:textId="77777777" w:rsidTr="00172644">
        <w:tc>
          <w:tcPr>
            <w:tcW w:w="2458" w:type="pct"/>
            <w:shd w:val="clear" w:color="auto" w:fill="auto"/>
            <w:vAlign w:val="center"/>
          </w:tcPr>
          <w:p w14:paraId="3952857F"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2 Revenue</w:t>
            </w:r>
          </w:p>
        </w:tc>
        <w:tc>
          <w:tcPr>
            <w:tcW w:w="1100" w:type="pct"/>
            <w:shd w:val="clear" w:color="auto" w:fill="auto"/>
            <w:vAlign w:val="center"/>
          </w:tcPr>
          <w:p w14:paraId="2DD82770"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Million VND</w:t>
            </w:r>
          </w:p>
        </w:tc>
        <w:tc>
          <w:tcPr>
            <w:tcW w:w="1442" w:type="pct"/>
            <w:shd w:val="clear" w:color="auto" w:fill="auto"/>
            <w:vAlign w:val="center"/>
          </w:tcPr>
          <w:p w14:paraId="586DC668" w14:textId="77777777" w:rsidR="002A4807" w:rsidRPr="00172644" w:rsidRDefault="00F727CC"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255,000</w:t>
            </w:r>
          </w:p>
        </w:tc>
      </w:tr>
      <w:tr w:rsidR="002A4807" w:rsidRPr="00172644" w14:paraId="78C18ADF" w14:textId="77777777" w:rsidTr="00172644">
        <w:tc>
          <w:tcPr>
            <w:tcW w:w="2458" w:type="pct"/>
            <w:shd w:val="clear" w:color="auto" w:fill="auto"/>
            <w:vAlign w:val="center"/>
          </w:tcPr>
          <w:p w14:paraId="635F4B41"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3 Profit before tax</w:t>
            </w:r>
          </w:p>
        </w:tc>
        <w:tc>
          <w:tcPr>
            <w:tcW w:w="1100" w:type="pct"/>
            <w:shd w:val="clear" w:color="auto" w:fill="auto"/>
            <w:vAlign w:val="center"/>
          </w:tcPr>
          <w:p w14:paraId="59D6F3F9"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Million VND</w:t>
            </w:r>
          </w:p>
        </w:tc>
        <w:tc>
          <w:tcPr>
            <w:tcW w:w="1442" w:type="pct"/>
            <w:shd w:val="clear" w:color="auto" w:fill="auto"/>
            <w:vAlign w:val="center"/>
          </w:tcPr>
          <w:p w14:paraId="265A7EDC" w14:textId="77777777" w:rsidR="002A4807" w:rsidRPr="00172644" w:rsidRDefault="00F727CC"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2,500</w:t>
            </w:r>
          </w:p>
        </w:tc>
      </w:tr>
    </w:tbl>
    <w:p w14:paraId="33F97BC2"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3.</w:t>
      </w:r>
      <w:proofErr w:type="gramEnd"/>
      <w:r>
        <w:rPr>
          <w:rFonts w:ascii="Arial" w:hAnsi="Arial"/>
          <w:sz w:val="20"/>
        </w:rPr>
        <w:t xml:space="preserve"> </w:t>
      </w:r>
      <w:proofErr w:type="gramStart"/>
      <w:r>
        <w:rPr>
          <w:rFonts w:ascii="Arial" w:hAnsi="Arial"/>
          <w:sz w:val="20"/>
        </w:rPr>
        <w:t>Report of the Supervisory Board on production and business activities 2023.</w:t>
      </w:r>
      <w:proofErr w:type="gramEnd"/>
    </w:p>
    <w:p w14:paraId="050D86F0"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4.</w:t>
      </w:r>
      <w:proofErr w:type="gramEnd"/>
      <w:r>
        <w:rPr>
          <w:rFonts w:ascii="Arial" w:hAnsi="Arial"/>
          <w:sz w:val="20"/>
        </w:rPr>
        <w:t xml:space="preserve"> Approve amending and supplementing the Charter of Organization and Operation of the Industrial Gas and Welding Electrode Joint Stock Company, specifically as follows:</w:t>
      </w:r>
    </w:p>
    <w:p w14:paraId="72FE6745" w14:textId="77777777" w:rsidR="002A4807" w:rsidRPr="00172644" w:rsidRDefault="00F727CC" w:rsidP="00926A16">
      <w:pPr>
        <w:pStyle w:val="BodyText"/>
        <w:numPr>
          <w:ilvl w:val="0"/>
          <w:numId w:val="1"/>
        </w:numPr>
        <w:tabs>
          <w:tab w:val="left" w:pos="284"/>
          <w:tab w:val="left" w:pos="837"/>
        </w:tabs>
        <w:spacing w:after="120" w:line="360" w:lineRule="auto"/>
        <w:ind w:firstLine="0"/>
        <w:jc w:val="both"/>
        <w:rPr>
          <w:rFonts w:ascii="Arial" w:hAnsi="Arial" w:cs="Arial"/>
          <w:sz w:val="20"/>
          <w:szCs w:val="20"/>
        </w:rPr>
      </w:pPr>
      <w:r>
        <w:rPr>
          <w:rFonts w:ascii="Arial" w:hAnsi="Arial"/>
          <w:sz w:val="20"/>
        </w:rPr>
        <w:t>Sector code 7120; Business line: “Technical testing and analysis”; Detail: Technical inspection of labor safety for machines, equipment, and supplies with strict requirements on labor safety.</w:t>
      </w:r>
    </w:p>
    <w:p w14:paraId="24CCCA37" w14:textId="77777777" w:rsidR="002A4807" w:rsidRPr="00172644" w:rsidRDefault="00F727CC" w:rsidP="00926A16">
      <w:pPr>
        <w:pStyle w:val="BodyText"/>
        <w:numPr>
          <w:ilvl w:val="0"/>
          <w:numId w:val="1"/>
        </w:numPr>
        <w:tabs>
          <w:tab w:val="left" w:pos="284"/>
          <w:tab w:val="left" w:pos="837"/>
        </w:tabs>
        <w:spacing w:after="120" w:line="360" w:lineRule="auto"/>
        <w:ind w:firstLine="0"/>
        <w:jc w:val="both"/>
        <w:rPr>
          <w:rFonts w:ascii="Arial" w:hAnsi="Arial" w:cs="Arial"/>
          <w:sz w:val="20"/>
          <w:szCs w:val="20"/>
        </w:rPr>
      </w:pPr>
      <w:r>
        <w:rPr>
          <w:rFonts w:ascii="Arial" w:hAnsi="Arial"/>
          <w:sz w:val="20"/>
        </w:rPr>
        <w:lastRenderedPageBreak/>
        <w:t>Business code: 6810; industry name:  Trading of real estate, land use rights belonging to owners, land users or renters. Details: Leasing, operating, and managing non-residential housing and land (68104).</w:t>
      </w:r>
    </w:p>
    <w:p w14:paraId="5F76551A" w14:textId="77777777" w:rsidR="002A4807" w:rsidRPr="00172644" w:rsidRDefault="00AC1EAF" w:rsidP="00926A16">
      <w:pPr>
        <w:pStyle w:val="BodyText"/>
        <w:numPr>
          <w:ilvl w:val="0"/>
          <w:numId w:val="1"/>
        </w:numPr>
        <w:tabs>
          <w:tab w:val="left" w:pos="284"/>
          <w:tab w:val="left" w:pos="837"/>
        </w:tabs>
        <w:spacing w:after="120" w:line="360" w:lineRule="auto"/>
        <w:ind w:firstLine="0"/>
        <w:jc w:val="both"/>
        <w:rPr>
          <w:rFonts w:ascii="Arial" w:hAnsi="Arial" w:cs="Arial"/>
          <w:sz w:val="20"/>
          <w:szCs w:val="20"/>
        </w:rPr>
      </w:pPr>
      <w:r>
        <w:rPr>
          <w:rFonts w:ascii="Arial" w:hAnsi="Arial"/>
          <w:sz w:val="20"/>
        </w:rPr>
        <w:t>Authorization for the Board of Directors</w:t>
      </w:r>
    </w:p>
    <w:p w14:paraId="59ABBE54" w14:textId="77777777" w:rsidR="002A4807" w:rsidRPr="00172644" w:rsidRDefault="00F727CC" w:rsidP="00926A16">
      <w:pPr>
        <w:pStyle w:val="BodyText"/>
        <w:numPr>
          <w:ilvl w:val="0"/>
          <w:numId w:val="3"/>
        </w:numPr>
        <w:tabs>
          <w:tab w:val="left" w:pos="284"/>
        </w:tabs>
        <w:spacing w:after="120" w:line="360" w:lineRule="auto"/>
        <w:ind w:left="0" w:firstLine="0"/>
        <w:jc w:val="both"/>
        <w:rPr>
          <w:rFonts w:ascii="Arial" w:hAnsi="Arial" w:cs="Arial"/>
          <w:sz w:val="20"/>
          <w:szCs w:val="20"/>
        </w:rPr>
      </w:pPr>
      <w:r>
        <w:rPr>
          <w:rFonts w:ascii="Arial" w:hAnsi="Arial"/>
          <w:sz w:val="20"/>
        </w:rPr>
        <w:t>The Board of Directors continues to review and decide on the amendment and supplementation of the Charter to comply with the regulations of the law and the requirements of competent state agencies during the registration process of the Company's charter amendment and supplement.</w:t>
      </w:r>
    </w:p>
    <w:p w14:paraId="2CB18E55" w14:textId="77777777" w:rsidR="002A4807" w:rsidRPr="00172644" w:rsidRDefault="00AC1EAF" w:rsidP="00926A16">
      <w:pPr>
        <w:pStyle w:val="BodyText"/>
        <w:numPr>
          <w:ilvl w:val="0"/>
          <w:numId w:val="3"/>
        </w:numPr>
        <w:tabs>
          <w:tab w:val="left" w:pos="284"/>
        </w:tabs>
        <w:spacing w:after="120" w:line="360" w:lineRule="auto"/>
        <w:ind w:left="0" w:firstLine="0"/>
        <w:jc w:val="both"/>
        <w:rPr>
          <w:rFonts w:ascii="Arial" w:hAnsi="Arial" w:cs="Arial"/>
          <w:sz w:val="20"/>
          <w:szCs w:val="20"/>
        </w:rPr>
      </w:pPr>
      <w:r>
        <w:rPr>
          <w:rFonts w:ascii="Arial" w:hAnsi="Arial"/>
          <w:sz w:val="20"/>
        </w:rPr>
        <w:t>The Board of Directors implements procedures to register Charter amendments and supplements according to regulations.</w:t>
      </w:r>
    </w:p>
    <w:p w14:paraId="32AE2959" w14:textId="73AF7B7E" w:rsidR="002A4807" w:rsidRPr="00172644" w:rsidRDefault="00926A16"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5.</w:t>
      </w:r>
      <w:proofErr w:type="gramEnd"/>
      <w:r>
        <w:rPr>
          <w:rFonts w:ascii="Arial" w:hAnsi="Arial"/>
          <w:sz w:val="20"/>
        </w:rPr>
        <w:t xml:space="preserve"> P</w:t>
      </w:r>
      <w:r w:rsidR="00F727CC">
        <w:rPr>
          <w:rFonts w:ascii="Arial" w:hAnsi="Arial"/>
          <w:sz w:val="20"/>
        </w:rPr>
        <w:t>rofit and dividend distribution 2023:</w:t>
      </w:r>
    </w:p>
    <w:tbl>
      <w:tblPr>
        <w:tblOverlap w:val="never"/>
        <w:tblW w:w="5000" w:type="pct"/>
        <w:tblCellMar>
          <w:left w:w="10" w:type="dxa"/>
          <w:right w:w="10" w:type="dxa"/>
        </w:tblCellMar>
        <w:tblLook w:val="04A0" w:firstRow="1" w:lastRow="0" w:firstColumn="1" w:lastColumn="0" w:noHBand="0" w:noVBand="1"/>
      </w:tblPr>
      <w:tblGrid>
        <w:gridCol w:w="749"/>
        <w:gridCol w:w="3893"/>
        <w:gridCol w:w="934"/>
        <w:gridCol w:w="3470"/>
      </w:tblGrid>
      <w:tr w:rsidR="00AC1EAF" w:rsidRPr="00172644" w14:paraId="1D3EFD50" w14:textId="77777777" w:rsidTr="00172644">
        <w:tc>
          <w:tcPr>
            <w:tcW w:w="414" w:type="pct"/>
            <w:vMerge w:val="restart"/>
            <w:tcBorders>
              <w:top w:val="single" w:sz="4" w:space="0" w:color="auto"/>
              <w:left w:val="single" w:sz="4" w:space="0" w:color="auto"/>
            </w:tcBorders>
            <w:shd w:val="clear" w:color="auto" w:fill="auto"/>
            <w:vAlign w:val="center"/>
          </w:tcPr>
          <w:p w14:paraId="5E750655"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No.</w:t>
            </w:r>
          </w:p>
        </w:tc>
        <w:tc>
          <w:tcPr>
            <w:tcW w:w="2152" w:type="pct"/>
            <w:vMerge w:val="restart"/>
            <w:tcBorders>
              <w:top w:val="single" w:sz="4" w:space="0" w:color="auto"/>
              <w:left w:val="single" w:sz="4" w:space="0" w:color="auto"/>
            </w:tcBorders>
            <w:shd w:val="clear" w:color="auto" w:fill="auto"/>
            <w:vAlign w:val="center"/>
          </w:tcPr>
          <w:p w14:paraId="4A80E443"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Target</w:t>
            </w:r>
          </w:p>
        </w:tc>
        <w:tc>
          <w:tcPr>
            <w:tcW w:w="2434" w:type="pct"/>
            <w:gridSpan w:val="2"/>
            <w:tcBorders>
              <w:top w:val="single" w:sz="4" w:space="0" w:color="auto"/>
              <w:left w:val="single" w:sz="4" w:space="0" w:color="auto"/>
              <w:right w:val="single" w:sz="4" w:space="0" w:color="auto"/>
            </w:tcBorders>
            <w:shd w:val="clear" w:color="auto" w:fill="auto"/>
            <w:vAlign w:val="center"/>
          </w:tcPr>
          <w:p w14:paraId="4DC1C212"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Plan 2023</w:t>
            </w:r>
          </w:p>
        </w:tc>
      </w:tr>
      <w:tr w:rsidR="00AC1EAF" w:rsidRPr="00172644" w14:paraId="77FC791F" w14:textId="77777777" w:rsidTr="00172644">
        <w:tc>
          <w:tcPr>
            <w:tcW w:w="414" w:type="pct"/>
            <w:vMerge/>
            <w:tcBorders>
              <w:left w:val="single" w:sz="4" w:space="0" w:color="auto"/>
            </w:tcBorders>
            <w:shd w:val="clear" w:color="auto" w:fill="auto"/>
            <w:vAlign w:val="center"/>
          </w:tcPr>
          <w:p w14:paraId="1488B890"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p>
        </w:tc>
        <w:tc>
          <w:tcPr>
            <w:tcW w:w="2152" w:type="pct"/>
            <w:vMerge/>
            <w:tcBorders>
              <w:left w:val="single" w:sz="4" w:space="0" w:color="auto"/>
            </w:tcBorders>
            <w:shd w:val="clear" w:color="auto" w:fill="auto"/>
            <w:vAlign w:val="center"/>
          </w:tcPr>
          <w:p w14:paraId="5C1D1F43"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p>
        </w:tc>
        <w:tc>
          <w:tcPr>
            <w:tcW w:w="516" w:type="pct"/>
            <w:tcBorders>
              <w:top w:val="single" w:sz="4" w:space="0" w:color="auto"/>
              <w:left w:val="single" w:sz="4" w:space="0" w:color="auto"/>
            </w:tcBorders>
            <w:shd w:val="clear" w:color="auto" w:fill="auto"/>
            <w:vAlign w:val="center"/>
          </w:tcPr>
          <w:p w14:paraId="64453AF5" w14:textId="77777777" w:rsidR="00AC1EAF" w:rsidRPr="00172644" w:rsidRDefault="00AC1EAF" w:rsidP="00172644">
            <w:pPr>
              <w:tabs>
                <w:tab w:val="left" w:pos="284"/>
              </w:tabs>
              <w:spacing w:after="120" w:line="360" w:lineRule="auto"/>
              <w:jc w:val="center"/>
              <w:rPr>
                <w:rFonts w:ascii="Arial" w:hAnsi="Arial" w:cs="Arial"/>
                <w:sz w:val="20"/>
                <w:szCs w:val="20"/>
              </w:rPr>
            </w:pPr>
            <w:r>
              <w:rPr>
                <w:rFonts w:ascii="Arial" w:hAnsi="Arial"/>
                <w:sz w:val="20"/>
              </w:rPr>
              <w:t>Rate (%)</w:t>
            </w:r>
          </w:p>
        </w:tc>
        <w:tc>
          <w:tcPr>
            <w:tcW w:w="1918" w:type="pct"/>
            <w:tcBorders>
              <w:top w:val="single" w:sz="4" w:space="0" w:color="auto"/>
              <w:left w:val="single" w:sz="4" w:space="0" w:color="auto"/>
              <w:right w:val="single" w:sz="4" w:space="0" w:color="auto"/>
            </w:tcBorders>
            <w:shd w:val="clear" w:color="auto" w:fill="auto"/>
            <w:vAlign w:val="center"/>
          </w:tcPr>
          <w:p w14:paraId="4EF3BF3D"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Value (VND)</w:t>
            </w:r>
          </w:p>
        </w:tc>
      </w:tr>
      <w:tr w:rsidR="00AC1EAF" w:rsidRPr="00172644" w14:paraId="47E3A9B2" w14:textId="77777777" w:rsidTr="00172644">
        <w:tc>
          <w:tcPr>
            <w:tcW w:w="414" w:type="pct"/>
            <w:tcBorders>
              <w:top w:val="single" w:sz="4" w:space="0" w:color="auto"/>
              <w:left w:val="single" w:sz="4" w:space="0" w:color="auto"/>
            </w:tcBorders>
            <w:shd w:val="clear" w:color="auto" w:fill="auto"/>
            <w:vAlign w:val="center"/>
          </w:tcPr>
          <w:p w14:paraId="2BBFA508"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w:t>
            </w:r>
          </w:p>
        </w:tc>
        <w:tc>
          <w:tcPr>
            <w:tcW w:w="2152" w:type="pct"/>
            <w:tcBorders>
              <w:top w:val="single" w:sz="4" w:space="0" w:color="auto"/>
              <w:left w:val="single" w:sz="4" w:space="0" w:color="auto"/>
            </w:tcBorders>
            <w:shd w:val="clear" w:color="auto" w:fill="auto"/>
            <w:vAlign w:val="center"/>
          </w:tcPr>
          <w:p w14:paraId="722AE6AA"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Charter capital</w:t>
            </w:r>
          </w:p>
        </w:tc>
        <w:tc>
          <w:tcPr>
            <w:tcW w:w="516" w:type="pct"/>
            <w:tcBorders>
              <w:top w:val="single" w:sz="4" w:space="0" w:color="auto"/>
              <w:left w:val="single" w:sz="4" w:space="0" w:color="auto"/>
            </w:tcBorders>
            <w:shd w:val="clear" w:color="auto" w:fill="auto"/>
            <w:vAlign w:val="center"/>
          </w:tcPr>
          <w:p w14:paraId="72E001E3"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16B564AB"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293,500,000,000</w:t>
            </w:r>
          </w:p>
        </w:tc>
      </w:tr>
      <w:tr w:rsidR="00AC1EAF" w:rsidRPr="00172644" w14:paraId="485FCB08" w14:textId="77777777" w:rsidTr="00172644">
        <w:tc>
          <w:tcPr>
            <w:tcW w:w="414" w:type="pct"/>
            <w:tcBorders>
              <w:top w:val="single" w:sz="4" w:space="0" w:color="auto"/>
              <w:left w:val="single" w:sz="4" w:space="0" w:color="auto"/>
            </w:tcBorders>
            <w:shd w:val="clear" w:color="auto" w:fill="auto"/>
            <w:vAlign w:val="center"/>
          </w:tcPr>
          <w:p w14:paraId="03F1E6A3"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2152" w:type="pct"/>
            <w:tcBorders>
              <w:top w:val="single" w:sz="4" w:space="0" w:color="auto"/>
              <w:left w:val="single" w:sz="4" w:space="0" w:color="auto"/>
            </w:tcBorders>
            <w:shd w:val="clear" w:color="auto" w:fill="auto"/>
            <w:vAlign w:val="center"/>
          </w:tcPr>
          <w:p w14:paraId="7229ADF0"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 Including Group capital</w:t>
            </w:r>
          </w:p>
        </w:tc>
        <w:tc>
          <w:tcPr>
            <w:tcW w:w="516" w:type="pct"/>
            <w:tcBorders>
              <w:top w:val="single" w:sz="4" w:space="0" w:color="auto"/>
              <w:left w:val="single" w:sz="4" w:space="0" w:color="auto"/>
            </w:tcBorders>
            <w:shd w:val="clear" w:color="auto" w:fill="auto"/>
            <w:vAlign w:val="center"/>
          </w:tcPr>
          <w:p w14:paraId="4402CF44"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98.16</w:t>
            </w:r>
          </w:p>
        </w:tc>
        <w:tc>
          <w:tcPr>
            <w:tcW w:w="1918" w:type="pct"/>
            <w:tcBorders>
              <w:top w:val="single" w:sz="4" w:space="0" w:color="auto"/>
              <w:left w:val="single" w:sz="4" w:space="0" w:color="auto"/>
              <w:right w:val="single" w:sz="4" w:space="0" w:color="auto"/>
            </w:tcBorders>
            <w:shd w:val="clear" w:color="auto" w:fill="auto"/>
            <w:vAlign w:val="center"/>
          </w:tcPr>
          <w:p w14:paraId="3AD63FF1"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288,098,000,000</w:t>
            </w:r>
          </w:p>
        </w:tc>
      </w:tr>
      <w:tr w:rsidR="00AC1EAF" w:rsidRPr="00172644" w14:paraId="1C8EFFC4" w14:textId="77777777" w:rsidTr="00172644">
        <w:tc>
          <w:tcPr>
            <w:tcW w:w="414" w:type="pct"/>
            <w:tcBorders>
              <w:top w:val="single" w:sz="4" w:space="0" w:color="auto"/>
              <w:left w:val="single" w:sz="4" w:space="0" w:color="auto"/>
            </w:tcBorders>
            <w:shd w:val="clear" w:color="auto" w:fill="auto"/>
            <w:vAlign w:val="center"/>
          </w:tcPr>
          <w:p w14:paraId="1DFCBA84"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w:t>
            </w:r>
          </w:p>
        </w:tc>
        <w:tc>
          <w:tcPr>
            <w:tcW w:w="2152" w:type="pct"/>
            <w:tcBorders>
              <w:top w:val="single" w:sz="4" w:space="0" w:color="auto"/>
              <w:left w:val="single" w:sz="4" w:space="0" w:color="auto"/>
            </w:tcBorders>
            <w:shd w:val="clear" w:color="auto" w:fill="auto"/>
            <w:vAlign w:val="center"/>
          </w:tcPr>
          <w:p w14:paraId="038C0DCF"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Total revenue</w:t>
            </w:r>
          </w:p>
        </w:tc>
        <w:tc>
          <w:tcPr>
            <w:tcW w:w="516" w:type="pct"/>
            <w:tcBorders>
              <w:top w:val="single" w:sz="4" w:space="0" w:color="auto"/>
              <w:left w:val="single" w:sz="4" w:space="0" w:color="auto"/>
            </w:tcBorders>
            <w:shd w:val="clear" w:color="auto" w:fill="auto"/>
            <w:vAlign w:val="center"/>
          </w:tcPr>
          <w:p w14:paraId="2EFA65FD"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X</w:t>
            </w:r>
          </w:p>
        </w:tc>
        <w:tc>
          <w:tcPr>
            <w:tcW w:w="1918" w:type="pct"/>
            <w:tcBorders>
              <w:top w:val="single" w:sz="4" w:space="0" w:color="auto"/>
              <w:left w:val="single" w:sz="4" w:space="0" w:color="auto"/>
              <w:right w:val="single" w:sz="4" w:space="0" w:color="auto"/>
            </w:tcBorders>
            <w:shd w:val="clear" w:color="auto" w:fill="auto"/>
            <w:vAlign w:val="center"/>
          </w:tcPr>
          <w:p w14:paraId="57275FB1"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236,805,966,118</w:t>
            </w:r>
          </w:p>
        </w:tc>
      </w:tr>
      <w:tr w:rsidR="00AC1EAF" w:rsidRPr="00172644" w14:paraId="4B884356" w14:textId="77777777" w:rsidTr="00172644">
        <w:tc>
          <w:tcPr>
            <w:tcW w:w="414" w:type="pct"/>
            <w:tcBorders>
              <w:top w:val="single" w:sz="4" w:space="0" w:color="auto"/>
              <w:left w:val="single" w:sz="4" w:space="0" w:color="auto"/>
            </w:tcBorders>
            <w:shd w:val="clear" w:color="auto" w:fill="auto"/>
            <w:vAlign w:val="center"/>
          </w:tcPr>
          <w:p w14:paraId="34F6BC59"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w:t>
            </w:r>
          </w:p>
        </w:tc>
        <w:tc>
          <w:tcPr>
            <w:tcW w:w="2152" w:type="pct"/>
            <w:tcBorders>
              <w:top w:val="single" w:sz="4" w:space="0" w:color="auto"/>
              <w:left w:val="single" w:sz="4" w:space="0" w:color="auto"/>
            </w:tcBorders>
            <w:shd w:val="clear" w:color="auto" w:fill="auto"/>
            <w:vAlign w:val="center"/>
          </w:tcPr>
          <w:p w14:paraId="78A47A5F"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Total incurred profit</w:t>
            </w:r>
          </w:p>
        </w:tc>
        <w:tc>
          <w:tcPr>
            <w:tcW w:w="516" w:type="pct"/>
            <w:tcBorders>
              <w:top w:val="single" w:sz="4" w:space="0" w:color="auto"/>
              <w:left w:val="single" w:sz="4" w:space="0" w:color="auto"/>
            </w:tcBorders>
            <w:shd w:val="clear" w:color="auto" w:fill="auto"/>
            <w:vAlign w:val="center"/>
          </w:tcPr>
          <w:p w14:paraId="58F778C2"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X</w:t>
            </w:r>
          </w:p>
        </w:tc>
        <w:tc>
          <w:tcPr>
            <w:tcW w:w="1918" w:type="pct"/>
            <w:tcBorders>
              <w:top w:val="single" w:sz="4" w:space="0" w:color="auto"/>
              <w:left w:val="single" w:sz="4" w:space="0" w:color="auto"/>
              <w:right w:val="single" w:sz="4" w:space="0" w:color="auto"/>
            </w:tcBorders>
            <w:shd w:val="clear" w:color="auto" w:fill="auto"/>
            <w:vAlign w:val="center"/>
          </w:tcPr>
          <w:p w14:paraId="28E09A32"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259,072,242</w:t>
            </w:r>
          </w:p>
        </w:tc>
      </w:tr>
      <w:tr w:rsidR="00AC1EAF" w:rsidRPr="00172644" w14:paraId="4301F142" w14:textId="77777777" w:rsidTr="00172644">
        <w:tc>
          <w:tcPr>
            <w:tcW w:w="414" w:type="pct"/>
            <w:tcBorders>
              <w:top w:val="single" w:sz="4" w:space="0" w:color="auto"/>
              <w:left w:val="single" w:sz="4" w:space="0" w:color="auto"/>
            </w:tcBorders>
            <w:shd w:val="clear" w:color="auto" w:fill="auto"/>
            <w:vAlign w:val="center"/>
          </w:tcPr>
          <w:p w14:paraId="458C058C"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w:t>
            </w:r>
          </w:p>
        </w:tc>
        <w:tc>
          <w:tcPr>
            <w:tcW w:w="2152" w:type="pct"/>
            <w:tcBorders>
              <w:top w:val="single" w:sz="4" w:space="0" w:color="auto"/>
              <w:left w:val="single" w:sz="4" w:space="0" w:color="auto"/>
            </w:tcBorders>
            <w:shd w:val="clear" w:color="auto" w:fill="auto"/>
            <w:vAlign w:val="center"/>
          </w:tcPr>
          <w:p w14:paraId="27BD9464"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Corporate income tax</w:t>
            </w:r>
          </w:p>
        </w:tc>
        <w:tc>
          <w:tcPr>
            <w:tcW w:w="516" w:type="pct"/>
            <w:tcBorders>
              <w:top w:val="single" w:sz="4" w:space="0" w:color="auto"/>
              <w:left w:val="single" w:sz="4" w:space="0" w:color="auto"/>
            </w:tcBorders>
            <w:shd w:val="clear" w:color="auto" w:fill="auto"/>
            <w:vAlign w:val="center"/>
          </w:tcPr>
          <w:p w14:paraId="2EF29393"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2B1440AD"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140,938,798</w:t>
            </w:r>
          </w:p>
        </w:tc>
      </w:tr>
      <w:tr w:rsidR="00AC1EAF" w:rsidRPr="00172644" w14:paraId="3C86A6B3" w14:textId="77777777" w:rsidTr="00172644">
        <w:tc>
          <w:tcPr>
            <w:tcW w:w="414" w:type="pct"/>
            <w:tcBorders>
              <w:top w:val="single" w:sz="4" w:space="0" w:color="auto"/>
              <w:left w:val="single" w:sz="4" w:space="0" w:color="auto"/>
            </w:tcBorders>
            <w:shd w:val="clear" w:color="auto" w:fill="auto"/>
            <w:vAlign w:val="center"/>
          </w:tcPr>
          <w:p w14:paraId="3C914499"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4.1</w:t>
            </w:r>
          </w:p>
        </w:tc>
        <w:tc>
          <w:tcPr>
            <w:tcW w:w="2152" w:type="pct"/>
            <w:tcBorders>
              <w:top w:val="single" w:sz="4" w:space="0" w:color="auto"/>
              <w:left w:val="single" w:sz="4" w:space="0" w:color="auto"/>
            </w:tcBorders>
            <w:shd w:val="clear" w:color="auto" w:fill="auto"/>
            <w:vAlign w:val="center"/>
          </w:tcPr>
          <w:p w14:paraId="2C017055" w14:textId="77777777" w:rsidR="00AC1EAF" w:rsidRPr="00172644" w:rsidRDefault="00AC1EAF" w:rsidP="00172644">
            <w:pPr>
              <w:pStyle w:val="Other0"/>
              <w:numPr>
                <w:ilvl w:val="0"/>
                <w:numId w:val="4"/>
              </w:numPr>
              <w:tabs>
                <w:tab w:val="left" w:pos="284"/>
              </w:tabs>
              <w:spacing w:after="120" w:line="360" w:lineRule="auto"/>
              <w:ind w:left="0" w:firstLine="0"/>
              <w:rPr>
                <w:rFonts w:ascii="Arial" w:hAnsi="Arial" w:cs="Arial"/>
                <w:sz w:val="20"/>
                <w:szCs w:val="20"/>
              </w:rPr>
            </w:pPr>
            <w:r>
              <w:rPr>
                <w:rFonts w:ascii="Arial" w:hAnsi="Arial"/>
                <w:sz w:val="20"/>
              </w:rPr>
              <w:t>Corporate income tax payable</w:t>
            </w:r>
          </w:p>
        </w:tc>
        <w:tc>
          <w:tcPr>
            <w:tcW w:w="516" w:type="pct"/>
            <w:tcBorders>
              <w:top w:val="single" w:sz="4" w:space="0" w:color="auto"/>
              <w:left w:val="single" w:sz="4" w:space="0" w:color="auto"/>
            </w:tcBorders>
            <w:shd w:val="clear" w:color="auto" w:fill="auto"/>
            <w:vAlign w:val="center"/>
          </w:tcPr>
          <w:p w14:paraId="4E3F430C"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6BFBF8DA"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140,938,798</w:t>
            </w:r>
          </w:p>
        </w:tc>
      </w:tr>
      <w:tr w:rsidR="00AC1EAF" w:rsidRPr="00172644" w14:paraId="41F3A945" w14:textId="77777777" w:rsidTr="00172644">
        <w:tc>
          <w:tcPr>
            <w:tcW w:w="414" w:type="pct"/>
            <w:tcBorders>
              <w:top w:val="single" w:sz="4" w:space="0" w:color="auto"/>
              <w:left w:val="single" w:sz="4" w:space="0" w:color="auto"/>
            </w:tcBorders>
            <w:shd w:val="clear" w:color="auto" w:fill="auto"/>
            <w:vAlign w:val="center"/>
          </w:tcPr>
          <w:p w14:paraId="14B60343"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4.2</w:t>
            </w:r>
          </w:p>
        </w:tc>
        <w:tc>
          <w:tcPr>
            <w:tcW w:w="2152" w:type="pct"/>
            <w:tcBorders>
              <w:top w:val="single" w:sz="4" w:space="0" w:color="auto"/>
              <w:left w:val="single" w:sz="4" w:space="0" w:color="auto"/>
            </w:tcBorders>
            <w:shd w:val="clear" w:color="auto" w:fill="auto"/>
            <w:vAlign w:val="center"/>
          </w:tcPr>
          <w:p w14:paraId="25A7D9D6" w14:textId="77777777" w:rsidR="00AC1EAF" w:rsidRPr="00172644" w:rsidRDefault="00AC1EAF" w:rsidP="00172644">
            <w:pPr>
              <w:pStyle w:val="Other0"/>
              <w:numPr>
                <w:ilvl w:val="0"/>
                <w:numId w:val="4"/>
              </w:numPr>
              <w:tabs>
                <w:tab w:val="left" w:pos="284"/>
              </w:tabs>
              <w:spacing w:after="120" w:line="360" w:lineRule="auto"/>
              <w:ind w:left="0" w:firstLine="0"/>
              <w:rPr>
                <w:rFonts w:ascii="Arial" w:hAnsi="Arial" w:cs="Arial"/>
                <w:sz w:val="20"/>
                <w:szCs w:val="20"/>
              </w:rPr>
            </w:pPr>
            <w:r>
              <w:rPr>
                <w:rFonts w:ascii="Arial" w:hAnsi="Arial"/>
                <w:sz w:val="20"/>
              </w:rPr>
              <w:t>CIT exemption or reduction</w:t>
            </w:r>
          </w:p>
        </w:tc>
        <w:tc>
          <w:tcPr>
            <w:tcW w:w="516" w:type="pct"/>
            <w:tcBorders>
              <w:top w:val="single" w:sz="4" w:space="0" w:color="auto"/>
              <w:left w:val="single" w:sz="4" w:space="0" w:color="auto"/>
            </w:tcBorders>
            <w:shd w:val="clear" w:color="auto" w:fill="auto"/>
            <w:vAlign w:val="center"/>
          </w:tcPr>
          <w:p w14:paraId="335CBEEF"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0815A8A6"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0</w:t>
            </w:r>
          </w:p>
        </w:tc>
      </w:tr>
      <w:tr w:rsidR="00AC1EAF" w:rsidRPr="00172644" w14:paraId="64211851" w14:textId="77777777" w:rsidTr="00172644">
        <w:tc>
          <w:tcPr>
            <w:tcW w:w="414" w:type="pct"/>
            <w:tcBorders>
              <w:top w:val="single" w:sz="4" w:space="0" w:color="auto"/>
              <w:left w:val="single" w:sz="4" w:space="0" w:color="auto"/>
            </w:tcBorders>
            <w:shd w:val="clear" w:color="auto" w:fill="auto"/>
            <w:vAlign w:val="center"/>
          </w:tcPr>
          <w:p w14:paraId="3BB1820D"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5</w:t>
            </w:r>
          </w:p>
        </w:tc>
        <w:tc>
          <w:tcPr>
            <w:tcW w:w="2152" w:type="pct"/>
            <w:tcBorders>
              <w:top w:val="single" w:sz="4" w:space="0" w:color="auto"/>
              <w:left w:val="single" w:sz="4" w:space="0" w:color="auto"/>
            </w:tcBorders>
            <w:shd w:val="clear" w:color="auto" w:fill="auto"/>
            <w:vAlign w:val="center"/>
          </w:tcPr>
          <w:p w14:paraId="23D6F93A"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Profit after corporate income tax</w:t>
            </w:r>
          </w:p>
        </w:tc>
        <w:tc>
          <w:tcPr>
            <w:tcW w:w="516" w:type="pct"/>
            <w:tcBorders>
              <w:top w:val="single" w:sz="4" w:space="0" w:color="auto"/>
              <w:left w:val="single" w:sz="4" w:space="0" w:color="auto"/>
            </w:tcBorders>
            <w:shd w:val="clear" w:color="auto" w:fill="auto"/>
            <w:vAlign w:val="center"/>
          </w:tcPr>
          <w:p w14:paraId="0923EB02"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1.04</w:t>
            </w:r>
          </w:p>
        </w:tc>
        <w:tc>
          <w:tcPr>
            <w:tcW w:w="1918" w:type="pct"/>
            <w:tcBorders>
              <w:top w:val="single" w:sz="4" w:space="0" w:color="auto"/>
              <w:left w:val="single" w:sz="4" w:space="0" w:color="auto"/>
              <w:right w:val="single" w:sz="4" w:space="0" w:color="auto"/>
            </w:tcBorders>
            <w:shd w:val="clear" w:color="auto" w:fill="auto"/>
            <w:vAlign w:val="center"/>
          </w:tcPr>
          <w:p w14:paraId="41FB6366"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118,133,444</w:t>
            </w:r>
          </w:p>
        </w:tc>
      </w:tr>
      <w:tr w:rsidR="00AC1EAF" w:rsidRPr="00172644" w14:paraId="2D479D20" w14:textId="77777777" w:rsidTr="00172644">
        <w:tc>
          <w:tcPr>
            <w:tcW w:w="414" w:type="pct"/>
            <w:tcBorders>
              <w:top w:val="single" w:sz="4" w:space="0" w:color="auto"/>
              <w:left w:val="single" w:sz="4" w:space="0" w:color="auto"/>
            </w:tcBorders>
            <w:shd w:val="clear" w:color="auto" w:fill="auto"/>
            <w:vAlign w:val="center"/>
          </w:tcPr>
          <w:p w14:paraId="64AEDA94"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6</w:t>
            </w:r>
          </w:p>
        </w:tc>
        <w:tc>
          <w:tcPr>
            <w:tcW w:w="2152" w:type="pct"/>
            <w:tcBorders>
              <w:top w:val="single" w:sz="4" w:space="0" w:color="auto"/>
              <w:left w:val="single" w:sz="4" w:space="0" w:color="auto"/>
            </w:tcBorders>
            <w:shd w:val="clear" w:color="auto" w:fill="auto"/>
            <w:vAlign w:val="center"/>
          </w:tcPr>
          <w:p w14:paraId="230442F9"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undistributed profit after tax last year is transferred to this year</w:t>
            </w:r>
          </w:p>
        </w:tc>
        <w:tc>
          <w:tcPr>
            <w:tcW w:w="516" w:type="pct"/>
            <w:tcBorders>
              <w:top w:val="single" w:sz="4" w:space="0" w:color="auto"/>
              <w:left w:val="single" w:sz="4" w:space="0" w:color="auto"/>
            </w:tcBorders>
            <w:shd w:val="clear" w:color="auto" w:fill="auto"/>
            <w:vAlign w:val="center"/>
          </w:tcPr>
          <w:p w14:paraId="758A10D0"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X</w:t>
            </w:r>
          </w:p>
        </w:tc>
        <w:tc>
          <w:tcPr>
            <w:tcW w:w="1918" w:type="pct"/>
            <w:tcBorders>
              <w:top w:val="single" w:sz="4" w:space="0" w:color="auto"/>
              <w:left w:val="single" w:sz="4" w:space="0" w:color="auto"/>
              <w:right w:val="single" w:sz="4" w:space="0" w:color="auto"/>
            </w:tcBorders>
            <w:shd w:val="clear" w:color="auto" w:fill="auto"/>
            <w:vAlign w:val="center"/>
          </w:tcPr>
          <w:p w14:paraId="4CB3EAE8"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3,292,165,565</w:t>
            </w:r>
          </w:p>
        </w:tc>
      </w:tr>
      <w:tr w:rsidR="00AC1EAF" w:rsidRPr="00172644" w14:paraId="46598172" w14:textId="77777777" w:rsidTr="00172644">
        <w:tc>
          <w:tcPr>
            <w:tcW w:w="414" w:type="pct"/>
            <w:tcBorders>
              <w:top w:val="single" w:sz="4" w:space="0" w:color="auto"/>
              <w:left w:val="single" w:sz="4" w:space="0" w:color="auto"/>
            </w:tcBorders>
            <w:shd w:val="clear" w:color="auto" w:fill="auto"/>
            <w:vAlign w:val="center"/>
          </w:tcPr>
          <w:p w14:paraId="2F639C1C"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7</w:t>
            </w:r>
          </w:p>
        </w:tc>
        <w:tc>
          <w:tcPr>
            <w:tcW w:w="2152" w:type="pct"/>
            <w:tcBorders>
              <w:top w:val="single" w:sz="4" w:space="0" w:color="auto"/>
              <w:left w:val="single" w:sz="4" w:space="0" w:color="auto"/>
            </w:tcBorders>
            <w:shd w:val="clear" w:color="auto" w:fill="auto"/>
            <w:vAlign w:val="center"/>
          </w:tcPr>
          <w:p w14:paraId="1B689C97"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Total distributed profit this year</w:t>
            </w:r>
          </w:p>
        </w:tc>
        <w:tc>
          <w:tcPr>
            <w:tcW w:w="516" w:type="pct"/>
            <w:tcBorders>
              <w:top w:val="single" w:sz="4" w:space="0" w:color="auto"/>
              <w:left w:val="single" w:sz="4" w:space="0" w:color="auto"/>
            </w:tcBorders>
            <w:shd w:val="clear" w:color="auto" w:fill="auto"/>
            <w:vAlign w:val="center"/>
          </w:tcPr>
          <w:p w14:paraId="174C0C19"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5B78DA3F" w14:textId="77777777" w:rsidR="00AC1EAF" w:rsidRPr="00172644" w:rsidRDefault="00AC1EAF" w:rsidP="00172644">
            <w:pPr>
              <w:tabs>
                <w:tab w:val="left" w:pos="284"/>
              </w:tabs>
              <w:spacing w:after="120" w:line="360" w:lineRule="auto"/>
              <w:jc w:val="right"/>
              <w:rPr>
                <w:rFonts w:ascii="Arial" w:hAnsi="Arial" w:cs="Arial"/>
                <w:sz w:val="20"/>
                <w:szCs w:val="20"/>
              </w:rPr>
            </w:pPr>
          </w:p>
        </w:tc>
      </w:tr>
      <w:tr w:rsidR="00AC1EAF" w:rsidRPr="00172644" w14:paraId="07665C41" w14:textId="77777777" w:rsidTr="00172644">
        <w:tc>
          <w:tcPr>
            <w:tcW w:w="414" w:type="pct"/>
            <w:tcBorders>
              <w:top w:val="single" w:sz="4" w:space="0" w:color="auto"/>
              <w:left w:val="single" w:sz="4" w:space="0" w:color="auto"/>
            </w:tcBorders>
            <w:shd w:val="clear" w:color="auto" w:fill="auto"/>
            <w:vAlign w:val="center"/>
          </w:tcPr>
          <w:p w14:paraId="72C7D518"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7.1</w:t>
            </w:r>
          </w:p>
        </w:tc>
        <w:tc>
          <w:tcPr>
            <w:tcW w:w="2152" w:type="pct"/>
            <w:tcBorders>
              <w:top w:val="single" w:sz="4" w:space="0" w:color="auto"/>
              <w:left w:val="single" w:sz="4" w:space="0" w:color="auto"/>
            </w:tcBorders>
            <w:shd w:val="clear" w:color="auto" w:fill="auto"/>
            <w:vAlign w:val="center"/>
          </w:tcPr>
          <w:p w14:paraId="7746DC06"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Appropriation for investment and development fund:</w:t>
            </w:r>
          </w:p>
        </w:tc>
        <w:tc>
          <w:tcPr>
            <w:tcW w:w="516" w:type="pct"/>
            <w:tcBorders>
              <w:top w:val="single" w:sz="4" w:space="0" w:color="auto"/>
              <w:left w:val="single" w:sz="4" w:space="0" w:color="auto"/>
            </w:tcBorders>
            <w:shd w:val="clear" w:color="auto" w:fill="auto"/>
            <w:vAlign w:val="center"/>
          </w:tcPr>
          <w:p w14:paraId="7473B801"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30.00</w:t>
            </w:r>
          </w:p>
        </w:tc>
        <w:tc>
          <w:tcPr>
            <w:tcW w:w="1918" w:type="pct"/>
            <w:tcBorders>
              <w:top w:val="single" w:sz="4" w:space="0" w:color="auto"/>
              <w:left w:val="single" w:sz="4" w:space="0" w:color="auto"/>
              <w:right w:val="single" w:sz="4" w:space="0" w:color="auto"/>
            </w:tcBorders>
            <w:shd w:val="clear" w:color="auto" w:fill="auto"/>
            <w:vAlign w:val="center"/>
          </w:tcPr>
          <w:p w14:paraId="1666F8E0" w14:textId="77777777" w:rsidR="00AC1EAF" w:rsidRPr="00172644" w:rsidRDefault="00AC1EAF" w:rsidP="00172644">
            <w:pPr>
              <w:tabs>
                <w:tab w:val="left" w:pos="284"/>
              </w:tabs>
              <w:spacing w:after="120" w:line="360" w:lineRule="auto"/>
              <w:jc w:val="right"/>
              <w:rPr>
                <w:rFonts w:ascii="Arial" w:hAnsi="Arial" w:cs="Arial"/>
                <w:sz w:val="20"/>
                <w:szCs w:val="20"/>
              </w:rPr>
            </w:pPr>
          </w:p>
        </w:tc>
      </w:tr>
      <w:tr w:rsidR="00AC1EAF" w:rsidRPr="00172644" w14:paraId="04905578" w14:textId="77777777" w:rsidTr="00172644">
        <w:tc>
          <w:tcPr>
            <w:tcW w:w="414" w:type="pct"/>
            <w:tcBorders>
              <w:top w:val="single" w:sz="4" w:space="0" w:color="auto"/>
              <w:left w:val="single" w:sz="4" w:space="0" w:color="auto"/>
            </w:tcBorders>
            <w:shd w:val="clear" w:color="auto" w:fill="auto"/>
            <w:vAlign w:val="center"/>
          </w:tcPr>
          <w:p w14:paraId="7CEDE9E6"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7.2</w:t>
            </w:r>
          </w:p>
        </w:tc>
        <w:tc>
          <w:tcPr>
            <w:tcW w:w="2152" w:type="pct"/>
            <w:tcBorders>
              <w:top w:val="single" w:sz="4" w:space="0" w:color="auto"/>
              <w:left w:val="single" w:sz="4" w:space="0" w:color="auto"/>
            </w:tcBorders>
            <w:shd w:val="clear" w:color="auto" w:fill="auto"/>
            <w:vAlign w:val="center"/>
          </w:tcPr>
          <w:p w14:paraId="4E3316E9"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Appropriation for bonus and welfare fund:</w:t>
            </w:r>
          </w:p>
        </w:tc>
        <w:tc>
          <w:tcPr>
            <w:tcW w:w="516" w:type="pct"/>
            <w:tcBorders>
              <w:top w:val="single" w:sz="4" w:space="0" w:color="auto"/>
              <w:left w:val="single" w:sz="4" w:space="0" w:color="auto"/>
            </w:tcBorders>
            <w:shd w:val="clear" w:color="auto" w:fill="auto"/>
            <w:vAlign w:val="center"/>
          </w:tcPr>
          <w:p w14:paraId="1902DA50"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10.00</w:t>
            </w:r>
          </w:p>
        </w:tc>
        <w:tc>
          <w:tcPr>
            <w:tcW w:w="1918" w:type="pct"/>
            <w:tcBorders>
              <w:top w:val="single" w:sz="4" w:space="0" w:color="auto"/>
              <w:left w:val="single" w:sz="4" w:space="0" w:color="auto"/>
              <w:right w:val="single" w:sz="4" w:space="0" w:color="auto"/>
            </w:tcBorders>
            <w:shd w:val="clear" w:color="auto" w:fill="auto"/>
            <w:vAlign w:val="center"/>
          </w:tcPr>
          <w:p w14:paraId="1D7DF798" w14:textId="77777777" w:rsidR="00AC1EAF" w:rsidRPr="00172644" w:rsidRDefault="00AC1EAF" w:rsidP="00172644">
            <w:pPr>
              <w:tabs>
                <w:tab w:val="left" w:pos="284"/>
              </w:tabs>
              <w:spacing w:after="120" w:line="360" w:lineRule="auto"/>
              <w:jc w:val="right"/>
              <w:rPr>
                <w:rFonts w:ascii="Arial" w:hAnsi="Arial" w:cs="Arial"/>
                <w:sz w:val="20"/>
                <w:szCs w:val="20"/>
              </w:rPr>
            </w:pPr>
          </w:p>
        </w:tc>
      </w:tr>
      <w:tr w:rsidR="00AC1EAF" w:rsidRPr="00172644" w14:paraId="18A73321" w14:textId="77777777" w:rsidTr="00172644">
        <w:tc>
          <w:tcPr>
            <w:tcW w:w="414" w:type="pct"/>
            <w:tcBorders>
              <w:top w:val="single" w:sz="4" w:space="0" w:color="auto"/>
              <w:left w:val="single" w:sz="4" w:space="0" w:color="auto"/>
            </w:tcBorders>
            <w:shd w:val="clear" w:color="auto" w:fill="auto"/>
            <w:vAlign w:val="center"/>
          </w:tcPr>
          <w:p w14:paraId="302B8881"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7.3</w:t>
            </w:r>
          </w:p>
        </w:tc>
        <w:tc>
          <w:tcPr>
            <w:tcW w:w="2152" w:type="pct"/>
            <w:tcBorders>
              <w:top w:val="single" w:sz="4" w:space="0" w:color="auto"/>
              <w:left w:val="single" w:sz="4" w:space="0" w:color="auto"/>
            </w:tcBorders>
            <w:shd w:val="clear" w:color="auto" w:fill="auto"/>
            <w:vAlign w:val="center"/>
          </w:tcPr>
          <w:p w14:paraId="11208147"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Appropriation for managers bonus fund</w:t>
            </w:r>
          </w:p>
        </w:tc>
        <w:tc>
          <w:tcPr>
            <w:tcW w:w="516" w:type="pct"/>
            <w:tcBorders>
              <w:top w:val="single" w:sz="4" w:space="0" w:color="auto"/>
              <w:left w:val="single" w:sz="4" w:space="0" w:color="auto"/>
            </w:tcBorders>
            <w:shd w:val="clear" w:color="auto" w:fill="auto"/>
            <w:vAlign w:val="center"/>
          </w:tcPr>
          <w:p w14:paraId="270C2E0D"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194F777A" w14:textId="77777777" w:rsidR="00AC1EAF" w:rsidRPr="00172644" w:rsidRDefault="00AC1EAF" w:rsidP="00172644">
            <w:pPr>
              <w:tabs>
                <w:tab w:val="left" w:pos="284"/>
              </w:tabs>
              <w:spacing w:after="120" w:line="360" w:lineRule="auto"/>
              <w:jc w:val="right"/>
              <w:rPr>
                <w:rFonts w:ascii="Arial" w:hAnsi="Arial" w:cs="Arial"/>
                <w:sz w:val="20"/>
                <w:szCs w:val="20"/>
              </w:rPr>
            </w:pPr>
          </w:p>
        </w:tc>
      </w:tr>
      <w:tr w:rsidR="00AC1EAF" w:rsidRPr="00172644" w14:paraId="2B7CB173" w14:textId="77777777" w:rsidTr="00172644">
        <w:tc>
          <w:tcPr>
            <w:tcW w:w="414" w:type="pct"/>
            <w:tcBorders>
              <w:top w:val="single" w:sz="4" w:space="0" w:color="auto"/>
              <w:left w:val="single" w:sz="4" w:space="0" w:color="auto"/>
            </w:tcBorders>
            <w:shd w:val="clear" w:color="auto" w:fill="auto"/>
            <w:vAlign w:val="center"/>
          </w:tcPr>
          <w:p w14:paraId="6161281E"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7.4</w:t>
            </w:r>
          </w:p>
        </w:tc>
        <w:tc>
          <w:tcPr>
            <w:tcW w:w="2152" w:type="pct"/>
            <w:tcBorders>
              <w:top w:val="single" w:sz="4" w:space="0" w:color="auto"/>
              <w:left w:val="single" w:sz="4" w:space="0" w:color="auto"/>
            </w:tcBorders>
            <w:shd w:val="clear" w:color="auto" w:fill="auto"/>
            <w:vAlign w:val="center"/>
          </w:tcPr>
          <w:p w14:paraId="674CEA67"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year dividend payment</w:t>
            </w:r>
          </w:p>
        </w:tc>
        <w:tc>
          <w:tcPr>
            <w:tcW w:w="516" w:type="pct"/>
            <w:tcBorders>
              <w:top w:val="single" w:sz="4" w:space="0" w:color="auto"/>
              <w:left w:val="single" w:sz="4" w:space="0" w:color="auto"/>
            </w:tcBorders>
            <w:shd w:val="clear" w:color="auto" w:fill="auto"/>
            <w:vAlign w:val="center"/>
          </w:tcPr>
          <w:p w14:paraId="0CC953A7"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0.00</w:t>
            </w:r>
          </w:p>
        </w:tc>
        <w:tc>
          <w:tcPr>
            <w:tcW w:w="1918" w:type="pct"/>
            <w:tcBorders>
              <w:top w:val="single" w:sz="4" w:space="0" w:color="auto"/>
              <w:left w:val="single" w:sz="4" w:space="0" w:color="auto"/>
              <w:right w:val="single" w:sz="4" w:space="0" w:color="auto"/>
            </w:tcBorders>
            <w:shd w:val="clear" w:color="auto" w:fill="auto"/>
            <w:vAlign w:val="center"/>
          </w:tcPr>
          <w:p w14:paraId="229AE62B"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0</w:t>
            </w:r>
          </w:p>
        </w:tc>
      </w:tr>
      <w:tr w:rsidR="00AC1EAF" w:rsidRPr="00172644" w14:paraId="0E885F36" w14:textId="77777777" w:rsidTr="00172644">
        <w:tc>
          <w:tcPr>
            <w:tcW w:w="414" w:type="pct"/>
            <w:tcBorders>
              <w:top w:val="single" w:sz="4" w:space="0" w:color="auto"/>
              <w:left w:val="single" w:sz="4" w:space="0" w:color="auto"/>
            </w:tcBorders>
            <w:shd w:val="clear" w:color="auto" w:fill="auto"/>
            <w:vAlign w:val="center"/>
          </w:tcPr>
          <w:p w14:paraId="69B05A99" w14:textId="77777777" w:rsidR="00AC1EAF" w:rsidRPr="00172644" w:rsidRDefault="00172644"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A</w:t>
            </w:r>
          </w:p>
        </w:tc>
        <w:tc>
          <w:tcPr>
            <w:tcW w:w="2152" w:type="pct"/>
            <w:tcBorders>
              <w:top w:val="single" w:sz="4" w:space="0" w:color="auto"/>
              <w:left w:val="single" w:sz="4" w:space="0" w:color="auto"/>
            </w:tcBorders>
            <w:shd w:val="clear" w:color="auto" w:fill="auto"/>
            <w:vAlign w:val="center"/>
          </w:tcPr>
          <w:p w14:paraId="2D9086E9" w14:textId="77777777" w:rsidR="00AC1EAF" w:rsidRPr="00172644" w:rsidRDefault="00AC1EAF" w:rsidP="00172644">
            <w:pPr>
              <w:pStyle w:val="Other0"/>
              <w:numPr>
                <w:ilvl w:val="0"/>
                <w:numId w:val="1"/>
              </w:numPr>
              <w:tabs>
                <w:tab w:val="left" w:pos="284"/>
              </w:tabs>
              <w:spacing w:after="120" w:line="360" w:lineRule="auto"/>
              <w:ind w:firstLine="0"/>
              <w:rPr>
                <w:rFonts w:ascii="Arial" w:hAnsi="Arial" w:cs="Arial"/>
                <w:sz w:val="20"/>
                <w:szCs w:val="20"/>
              </w:rPr>
            </w:pPr>
            <w:r>
              <w:rPr>
                <w:rFonts w:ascii="Arial" w:hAnsi="Arial"/>
                <w:sz w:val="20"/>
              </w:rPr>
              <w:t>Including:</w:t>
            </w:r>
          </w:p>
        </w:tc>
        <w:tc>
          <w:tcPr>
            <w:tcW w:w="516" w:type="pct"/>
            <w:tcBorders>
              <w:top w:val="single" w:sz="4" w:space="0" w:color="auto"/>
              <w:left w:val="single" w:sz="4" w:space="0" w:color="auto"/>
            </w:tcBorders>
            <w:shd w:val="clear" w:color="auto" w:fill="auto"/>
            <w:vAlign w:val="center"/>
          </w:tcPr>
          <w:p w14:paraId="1C945EA1"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02FF12FE" w14:textId="77777777" w:rsidR="00AC1EAF" w:rsidRPr="00172644" w:rsidRDefault="00AC1EAF" w:rsidP="00172644">
            <w:pPr>
              <w:tabs>
                <w:tab w:val="left" w:pos="284"/>
              </w:tabs>
              <w:spacing w:after="120" w:line="360" w:lineRule="auto"/>
              <w:jc w:val="right"/>
              <w:rPr>
                <w:rFonts w:ascii="Arial" w:hAnsi="Arial" w:cs="Arial"/>
                <w:sz w:val="20"/>
                <w:szCs w:val="20"/>
              </w:rPr>
            </w:pPr>
          </w:p>
        </w:tc>
      </w:tr>
      <w:tr w:rsidR="00AC1EAF" w:rsidRPr="00172644" w14:paraId="5CBC0EB4" w14:textId="77777777" w:rsidTr="00172644">
        <w:tc>
          <w:tcPr>
            <w:tcW w:w="414" w:type="pct"/>
            <w:tcBorders>
              <w:top w:val="single" w:sz="4" w:space="0" w:color="auto"/>
              <w:left w:val="single" w:sz="4" w:space="0" w:color="auto"/>
            </w:tcBorders>
            <w:shd w:val="clear" w:color="auto" w:fill="auto"/>
            <w:vAlign w:val="center"/>
          </w:tcPr>
          <w:p w14:paraId="20B9524B"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2152" w:type="pct"/>
            <w:tcBorders>
              <w:top w:val="single" w:sz="4" w:space="0" w:color="auto"/>
              <w:left w:val="single" w:sz="4" w:space="0" w:color="auto"/>
            </w:tcBorders>
            <w:shd w:val="clear" w:color="auto" w:fill="auto"/>
            <w:vAlign w:val="center"/>
          </w:tcPr>
          <w:p w14:paraId="0096D028" w14:textId="77777777" w:rsidR="00AC1EAF" w:rsidRPr="00172644" w:rsidRDefault="00AC1EAF" w:rsidP="00172644">
            <w:pPr>
              <w:pStyle w:val="Other0"/>
              <w:numPr>
                <w:ilvl w:val="0"/>
                <w:numId w:val="5"/>
              </w:numPr>
              <w:tabs>
                <w:tab w:val="left" w:pos="284"/>
              </w:tabs>
              <w:spacing w:after="120" w:line="360" w:lineRule="auto"/>
              <w:ind w:left="0" w:firstLine="0"/>
              <w:rPr>
                <w:rFonts w:ascii="Arial" w:hAnsi="Arial" w:cs="Arial"/>
                <w:sz w:val="20"/>
                <w:szCs w:val="20"/>
              </w:rPr>
            </w:pPr>
            <w:r>
              <w:rPr>
                <w:rFonts w:ascii="Arial" w:hAnsi="Arial"/>
                <w:sz w:val="20"/>
              </w:rPr>
              <w:t>Dividends paid in cash</w:t>
            </w:r>
          </w:p>
        </w:tc>
        <w:tc>
          <w:tcPr>
            <w:tcW w:w="516" w:type="pct"/>
            <w:tcBorders>
              <w:top w:val="single" w:sz="4" w:space="0" w:color="auto"/>
              <w:left w:val="single" w:sz="4" w:space="0" w:color="auto"/>
            </w:tcBorders>
            <w:shd w:val="clear" w:color="auto" w:fill="auto"/>
            <w:vAlign w:val="center"/>
          </w:tcPr>
          <w:p w14:paraId="34BC37E5"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33B909DC"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0</w:t>
            </w:r>
          </w:p>
        </w:tc>
      </w:tr>
      <w:tr w:rsidR="00AC1EAF" w:rsidRPr="00172644" w14:paraId="2E762B10" w14:textId="77777777" w:rsidTr="00172644">
        <w:tc>
          <w:tcPr>
            <w:tcW w:w="414" w:type="pct"/>
            <w:tcBorders>
              <w:top w:val="single" w:sz="4" w:space="0" w:color="auto"/>
              <w:left w:val="single" w:sz="4" w:space="0" w:color="auto"/>
            </w:tcBorders>
            <w:shd w:val="clear" w:color="auto" w:fill="auto"/>
            <w:vAlign w:val="center"/>
          </w:tcPr>
          <w:p w14:paraId="358D066A"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2152" w:type="pct"/>
            <w:tcBorders>
              <w:top w:val="single" w:sz="4" w:space="0" w:color="auto"/>
              <w:left w:val="single" w:sz="4" w:space="0" w:color="auto"/>
            </w:tcBorders>
            <w:shd w:val="clear" w:color="auto" w:fill="auto"/>
            <w:vAlign w:val="center"/>
          </w:tcPr>
          <w:p w14:paraId="7E3BEBC4" w14:textId="77777777" w:rsidR="00AC1EAF" w:rsidRPr="00172644" w:rsidRDefault="00AC1EAF" w:rsidP="00172644">
            <w:pPr>
              <w:pStyle w:val="Other0"/>
              <w:numPr>
                <w:ilvl w:val="0"/>
                <w:numId w:val="5"/>
              </w:numPr>
              <w:tabs>
                <w:tab w:val="left" w:pos="284"/>
              </w:tabs>
              <w:spacing w:after="120" w:line="360" w:lineRule="auto"/>
              <w:ind w:left="0" w:firstLine="0"/>
              <w:rPr>
                <w:rFonts w:ascii="Arial" w:hAnsi="Arial" w:cs="Arial"/>
                <w:sz w:val="20"/>
                <w:szCs w:val="20"/>
              </w:rPr>
            </w:pPr>
            <w:r>
              <w:rPr>
                <w:rFonts w:ascii="Arial" w:hAnsi="Arial"/>
                <w:sz w:val="20"/>
              </w:rPr>
              <w:t>Dividends paid in shares</w:t>
            </w:r>
          </w:p>
        </w:tc>
        <w:tc>
          <w:tcPr>
            <w:tcW w:w="516" w:type="pct"/>
            <w:tcBorders>
              <w:top w:val="single" w:sz="4" w:space="0" w:color="auto"/>
              <w:left w:val="single" w:sz="4" w:space="0" w:color="auto"/>
            </w:tcBorders>
            <w:shd w:val="clear" w:color="auto" w:fill="auto"/>
            <w:vAlign w:val="center"/>
          </w:tcPr>
          <w:p w14:paraId="5BD0C78C"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73841DBF" w14:textId="77777777" w:rsidR="00AC1EAF" w:rsidRPr="00172644" w:rsidRDefault="00AC1EAF" w:rsidP="00172644">
            <w:pPr>
              <w:tabs>
                <w:tab w:val="left" w:pos="284"/>
              </w:tabs>
              <w:spacing w:after="120" w:line="360" w:lineRule="auto"/>
              <w:jc w:val="right"/>
              <w:rPr>
                <w:rFonts w:ascii="Arial" w:hAnsi="Arial" w:cs="Arial"/>
                <w:sz w:val="20"/>
                <w:szCs w:val="20"/>
              </w:rPr>
            </w:pPr>
          </w:p>
        </w:tc>
      </w:tr>
      <w:tr w:rsidR="00AC1EAF" w:rsidRPr="00172644" w14:paraId="6961EC94" w14:textId="77777777" w:rsidTr="00172644">
        <w:tc>
          <w:tcPr>
            <w:tcW w:w="414" w:type="pct"/>
            <w:tcBorders>
              <w:top w:val="single" w:sz="4" w:space="0" w:color="auto"/>
              <w:left w:val="single" w:sz="4" w:space="0" w:color="auto"/>
            </w:tcBorders>
            <w:shd w:val="clear" w:color="auto" w:fill="auto"/>
            <w:vAlign w:val="center"/>
          </w:tcPr>
          <w:p w14:paraId="065ED643"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lastRenderedPageBreak/>
              <w:t>b</w:t>
            </w:r>
          </w:p>
        </w:tc>
        <w:tc>
          <w:tcPr>
            <w:tcW w:w="2152" w:type="pct"/>
            <w:tcBorders>
              <w:top w:val="single" w:sz="4" w:space="0" w:color="auto"/>
              <w:left w:val="single" w:sz="4" w:space="0" w:color="auto"/>
            </w:tcBorders>
            <w:shd w:val="clear" w:color="auto" w:fill="auto"/>
            <w:vAlign w:val="center"/>
          </w:tcPr>
          <w:p w14:paraId="7F4E8CD2" w14:textId="77777777" w:rsidR="00AC1EAF" w:rsidRPr="00172644" w:rsidRDefault="00AC1EAF" w:rsidP="00172644">
            <w:pPr>
              <w:pStyle w:val="Other0"/>
              <w:numPr>
                <w:ilvl w:val="0"/>
                <w:numId w:val="4"/>
              </w:numPr>
              <w:tabs>
                <w:tab w:val="left" w:pos="284"/>
              </w:tabs>
              <w:spacing w:after="120" w:line="360" w:lineRule="auto"/>
              <w:ind w:left="0" w:firstLine="0"/>
              <w:rPr>
                <w:rFonts w:ascii="Arial" w:hAnsi="Arial" w:cs="Arial"/>
                <w:sz w:val="20"/>
                <w:szCs w:val="20"/>
              </w:rPr>
            </w:pPr>
            <w:r>
              <w:rPr>
                <w:rFonts w:ascii="Arial" w:hAnsi="Arial"/>
                <w:sz w:val="20"/>
              </w:rPr>
              <w:t>In which: Group's dividend</w:t>
            </w:r>
          </w:p>
        </w:tc>
        <w:tc>
          <w:tcPr>
            <w:tcW w:w="516" w:type="pct"/>
            <w:tcBorders>
              <w:top w:val="single" w:sz="4" w:space="0" w:color="auto"/>
              <w:left w:val="single" w:sz="4" w:space="0" w:color="auto"/>
            </w:tcBorders>
            <w:shd w:val="clear" w:color="auto" w:fill="auto"/>
            <w:vAlign w:val="center"/>
          </w:tcPr>
          <w:p w14:paraId="037D553F"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0.00</w:t>
            </w:r>
          </w:p>
        </w:tc>
        <w:tc>
          <w:tcPr>
            <w:tcW w:w="1918" w:type="pct"/>
            <w:tcBorders>
              <w:top w:val="single" w:sz="4" w:space="0" w:color="auto"/>
              <w:left w:val="single" w:sz="4" w:space="0" w:color="auto"/>
              <w:right w:val="single" w:sz="4" w:space="0" w:color="auto"/>
            </w:tcBorders>
            <w:shd w:val="clear" w:color="auto" w:fill="auto"/>
            <w:vAlign w:val="center"/>
          </w:tcPr>
          <w:p w14:paraId="7A3BF639"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0</w:t>
            </w:r>
          </w:p>
        </w:tc>
      </w:tr>
      <w:tr w:rsidR="00AC1EAF" w:rsidRPr="00172644" w14:paraId="038952EA" w14:textId="77777777" w:rsidTr="00172644">
        <w:tc>
          <w:tcPr>
            <w:tcW w:w="414" w:type="pct"/>
            <w:tcBorders>
              <w:top w:val="single" w:sz="4" w:space="0" w:color="auto"/>
              <w:left w:val="single" w:sz="4" w:space="0" w:color="auto"/>
            </w:tcBorders>
            <w:shd w:val="clear" w:color="auto" w:fill="auto"/>
            <w:vAlign w:val="center"/>
          </w:tcPr>
          <w:p w14:paraId="6CBDDDFA"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2152" w:type="pct"/>
            <w:tcBorders>
              <w:top w:val="single" w:sz="4" w:space="0" w:color="auto"/>
              <w:left w:val="single" w:sz="4" w:space="0" w:color="auto"/>
            </w:tcBorders>
            <w:shd w:val="clear" w:color="auto" w:fill="auto"/>
            <w:vAlign w:val="center"/>
          </w:tcPr>
          <w:p w14:paraId="4AF9B575" w14:textId="77777777" w:rsidR="00AC1EAF" w:rsidRPr="00172644" w:rsidRDefault="00AC1EAF" w:rsidP="00172644">
            <w:pPr>
              <w:pStyle w:val="Other0"/>
              <w:numPr>
                <w:ilvl w:val="0"/>
                <w:numId w:val="5"/>
              </w:numPr>
              <w:tabs>
                <w:tab w:val="left" w:pos="284"/>
              </w:tabs>
              <w:spacing w:after="120" w:line="360" w:lineRule="auto"/>
              <w:ind w:left="0" w:firstLine="0"/>
              <w:rPr>
                <w:rFonts w:ascii="Arial" w:hAnsi="Arial" w:cs="Arial"/>
                <w:sz w:val="20"/>
                <w:szCs w:val="20"/>
              </w:rPr>
            </w:pPr>
            <w:r>
              <w:rPr>
                <w:rFonts w:ascii="Arial" w:hAnsi="Arial"/>
                <w:sz w:val="20"/>
              </w:rPr>
              <w:t>Dividends paid in cash</w:t>
            </w:r>
          </w:p>
        </w:tc>
        <w:tc>
          <w:tcPr>
            <w:tcW w:w="516" w:type="pct"/>
            <w:tcBorders>
              <w:top w:val="single" w:sz="4" w:space="0" w:color="auto"/>
              <w:left w:val="single" w:sz="4" w:space="0" w:color="auto"/>
            </w:tcBorders>
            <w:shd w:val="clear" w:color="auto" w:fill="auto"/>
            <w:vAlign w:val="center"/>
          </w:tcPr>
          <w:p w14:paraId="68B32A3C"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3C682CBE"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p>
        </w:tc>
      </w:tr>
      <w:tr w:rsidR="00AC1EAF" w:rsidRPr="00172644" w14:paraId="762C608C" w14:textId="77777777" w:rsidTr="00172644">
        <w:tc>
          <w:tcPr>
            <w:tcW w:w="414" w:type="pct"/>
            <w:tcBorders>
              <w:top w:val="single" w:sz="4" w:space="0" w:color="auto"/>
              <w:left w:val="single" w:sz="4" w:space="0" w:color="auto"/>
            </w:tcBorders>
            <w:shd w:val="clear" w:color="auto" w:fill="auto"/>
            <w:vAlign w:val="center"/>
          </w:tcPr>
          <w:p w14:paraId="463E7EF9"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2152" w:type="pct"/>
            <w:tcBorders>
              <w:top w:val="single" w:sz="4" w:space="0" w:color="auto"/>
              <w:left w:val="single" w:sz="4" w:space="0" w:color="auto"/>
            </w:tcBorders>
            <w:shd w:val="clear" w:color="auto" w:fill="auto"/>
            <w:vAlign w:val="center"/>
          </w:tcPr>
          <w:p w14:paraId="6699F77D" w14:textId="77777777" w:rsidR="00AC1EAF" w:rsidRPr="00172644" w:rsidRDefault="00AC1EAF" w:rsidP="00172644">
            <w:pPr>
              <w:pStyle w:val="Other0"/>
              <w:numPr>
                <w:ilvl w:val="0"/>
                <w:numId w:val="5"/>
              </w:numPr>
              <w:tabs>
                <w:tab w:val="left" w:pos="284"/>
              </w:tabs>
              <w:spacing w:after="120" w:line="360" w:lineRule="auto"/>
              <w:ind w:left="0" w:firstLine="0"/>
              <w:rPr>
                <w:rFonts w:ascii="Arial" w:hAnsi="Arial" w:cs="Arial"/>
                <w:sz w:val="20"/>
                <w:szCs w:val="20"/>
              </w:rPr>
            </w:pPr>
            <w:r>
              <w:rPr>
                <w:rFonts w:ascii="Arial" w:hAnsi="Arial"/>
                <w:sz w:val="20"/>
              </w:rPr>
              <w:t>Dividends paid in shares</w:t>
            </w:r>
          </w:p>
        </w:tc>
        <w:tc>
          <w:tcPr>
            <w:tcW w:w="516" w:type="pct"/>
            <w:tcBorders>
              <w:top w:val="single" w:sz="4" w:space="0" w:color="auto"/>
              <w:left w:val="single" w:sz="4" w:space="0" w:color="auto"/>
            </w:tcBorders>
            <w:shd w:val="clear" w:color="auto" w:fill="auto"/>
            <w:vAlign w:val="center"/>
          </w:tcPr>
          <w:p w14:paraId="3BB858DE"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2A360A0D" w14:textId="77777777" w:rsidR="00AC1EAF" w:rsidRPr="00172644" w:rsidRDefault="00AC1EAF" w:rsidP="00172644">
            <w:pPr>
              <w:tabs>
                <w:tab w:val="left" w:pos="284"/>
              </w:tabs>
              <w:spacing w:after="120" w:line="360" w:lineRule="auto"/>
              <w:jc w:val="right"/>
              <w:rPr>
                <w:rFonts w:ascii="Arial" w:hAnsi="Arial" w:cs="Arial"/>
                <w:sz w:val="20"/>
                <w:szCs w:val="20"/>
              </w:rPr>
            </w:pPr>
          </w:p>
        </w:tc>
      </w:tr>
      <w:tr w:rsidR="00AC1EAF" w:rsidRPr="00172644" w14:paraId="3C298104" w14:textId="77777777" w:rsidTr="00172644">
        <w:tc>
          <w:tcPr>
            <w:tcW w:w="414" w:type="pct"/>
            <w:tcBorders>
              <w:top w:val="single" w:sz="4" w:space="0" w:color="auto"/>
              <w:left w:val="single" w:sz="4" w:space="0" w:color="auto"/>
            </w:tcBorders>
            <w:shd w:val="clear" w:color="auto" w:fill="auto"/>
            <w:vAlign w:val="center"/>
          </w:tcPr>
          <w:p w14:paraId="1F80D42C"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7.5</w:t>
            </w:r>
          </w:p>
        </w:tc>
        <w:tc>
          <w:tcPr>
            <w:tcW w:w="2152" w:type="pct"/>
            <w:tcBorders>
              <w:top w:val="single" w:sz="4" w:space="0" w:color="auto"/>
              <w:left w:val="single" w:sz="4" w:space="0" w:color="auto"/>
            </w:tcBorders>
            <w:shd w:val="clear" w:color="auto" w:fill="auto"/>
            <w:vAlign w:val="center"/>
          </w:tcPr>
          <w:p w14:paraId="2C585275"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other distribution (*)</w:t>
            </w:r>
          </w:p>
        </w:tc>
        <w:tc>
          <w:tcPr>
            <w:tcW w:w="516" w:type="pct"/>
            <w:tcBorders>
              <w:top w:val="single" w:sz="4" w:space="0" w:color="auto"/>
              <w:left w:val="single" w:sz="4" w:space="0" w:color="auto"/>
            </w:tcBorders>
            <w:shd w:val="clear" w:color="auto" w:fill="auto"/>
            <w:vAlign w:val="center"/>
          </w:tcPr>
          <w:p w14:paraId="53602E5D" w14:textId="77777777" w:rsidR="00AC1EAF" w:rsidRPr="00172644" w:rsidRDefault="00AC1EAF" w:rsidP="00172644">
            <w:pPr>
              <w:tabs>
                <w:tab w:val="left" w:pos="284"/>
              </w:tabs>
              <w:spacing w:after="120" w:line="360" w:lineRule="auto"/>
              <w:jc w:val="center"/>
              <w:rPr>
                <w:rFonts w:ascii="Arial" w:hAnsi="Arial" w:cs="Arial"/>
                <w:sz w:val="20"/>
                <w:szCs w:val="20"/>
              </w:rPr>
            </w:pPr>
          </w:p>
        </w:tc>
        <w:tc>
          <w:tcPr>
            <w:tcW w:w="1918" w:type="pct"/>
            <w:tcBorders>
              <w:top w:val="single" w:sz="4" w:space="0" w:color="auto"/>
              <w:left w:val="single" w:sz="4" w:space="0" w:color="auto"/>
              <w:right w:val="single" w:sz="4" w:space="0" w:color="auto"/>
            </w:tcBorders>
            <w:shd w:val="clear" w:color="auto" w:fill="auto"/>
            <w:vAlign w:val="center"/>
          </w:tcPr>
          <w:p w14:paraId="2BDF9A26" w14:textId="77777777" w:rsidR="00AC1EAF" w:rsidRPr="00172644" w:rsidRDefault="00AC1EAF" w:rsidP="00172644">
            <w:pPr>
              <w:tabs>
                <w:tab w:val="left" w:pos="284"/>
              </w:tabs>
              <w:spacing w:after="120" w:line="360" w:lineRule="auto"/>
              <w:jc w:val="right"/>
              <w:rPr>
                <w:rFonts w:ascii="Arial" w:hAnsi="Arial" w:cs="Arial"/>
                <w:sz w:val="20"/>
                <w:szCs w:val="20"/>
              </w:rPr>
            </w:pPr>
          </w:p>
        </w:tc>
      </w:tr>
      <w:tr w:rsidR="00AC1EAF" w:rsidRPr="00172644" w14:paraId="0D2A358D" w14:textId="77777777" w:rsidTr="00172644">
        <w:tc>
          <w:tcPr>
            <w:tcW w:w="414" w:type="pct"/>
            <w:tcBorders>
              <w:top w:val="single" w:sz="4" w:space="0" w:color="auto"/>
              <w:left w:val="single" w:sz="4" w:space="0" w:color="auto"/>
              <w:bottom w:val="single" w:sz="4" w:space="0" w:color="auto"/>
            </w:tcBorders>
            <w:shd w:val="clear" w:color="auto" w:fill="auto"/>
            <w:vAlign w:val="center"/>
          </w:tcPr>
          <w:p w14:paraId="1F474ECC"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8</w:t>
            </w:r>
          </w:p>
        </w:tc>
        <w:tc>
          <w:tcPr>
            <w:tcW w:w="2152" w:type="pct"/>
            <w:tcBorders>
              <w:top w:val="single" w:sz="4" w:space="0" w:color="auto"/>
              <w:left w:val="single" w:sz="4" w:space="0" w:color="auto"/>
              <w:bottom w:val="single" w:sz="4" w:space="0" w:color="auto"/>
            </w:tcBorders>
            <w:shd w:val="clear" w:color="auto" w:fill="auto"/>
            <w:vAlign w:val="center"/>
          </w:tcPr>
          <w:p w14:paraId="0DA6A182" w14:textId="77777777" w:rsidR="00AC1EAF" w:rsidRPr="00172644" w:rsidRDefault="00AC1EAF" w:rsidP="00172644">
            <w:pPr>
              <w:pStyle w:val="Other0"/>
              <w:tabs>
                <w:tab w:val="left" w:pos="284"/>
              </w:tabs>
              <w:spacing w:after="120" w:line="360" w:lineRule="auto"/>
              <w:ind w:firstLine="0"/>
              <w:rPr>
                <w:rFonts w:ascii="Arial" w:hAnsi="Arial" w:cs="Arial"/>
                <w:sz w:val="20"/>
                <w:szCs w:val="20"/>
              </w:rPr>
            </w:pPr>
            <w:r>
              <w:rPr>
                <w:rFonts w:ascii="Arial" w:hAnsi="Arial"/>
                <w:sz w:val="20"/>
              </w:rPr>
              <w:t>undistributed profits this year transfer to next year</w:t>
            </w:r>
          </w:p>
        </w:tc>
        <w:tc>
          <w:tcPr>
            <w:tcW w:w="516" w:type="pct"/>
            <w:tcBorders>
              <w:top w:val="single" w:sz="4" w:space="0" w:color="auto"/>
              <w:left w:val="single" w:sz="4" w:space="0" w:color="auto"/>
              <w:bottom w:val="single" w:sz="4" w:space="0" w:color="auto"/>
            </w:tcBorders>
            <w:shd w:val="clear" w:color="auto" w:fill="auto"/>
            <w:vAlign w:val="center"/>
          </w:tcPr>
          <w:p w14:paraId="4C8EB0F2" w14:textId="77777777" w:rsidR="00AC1EAF" w:rsidRPr="00172644" w:rsidRDefault="00AC1EAF"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X</w:t>
            </w:r>
          </w:p>
        </w:tc>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14:paraId="19272103" w14:textId="77777777" w:rsidR="00AC1EAF" w:rsidRPr="00172644" w:rsidRDefault="00AC1EAF" w:rsidP="00172644">
            <w:pPr>
              <w:pStyle w:val="Other0"/>
              <w:tabs>
                <w:tab w:val="left" w:pos="284"/>
              </w:tabs>
              <w:spacing w:after="120" w:line="360" w:lineRule="auto"/>
              <w:ind w:firstLine="0"/>
              <w:jc w:val="right"/>
              <w:rPr>
                <w:rFonts w:ascii="Arial" w:hAnsi="Arial" w:cs="Arial"/>
                <w:sz w:val="20"/>
                <w:szCs w:val="20"/>
              </w:rPr>
            </w:pPr>
            <w:r>
              <w:rPr>
                <w:rFonts w:ascii="Arial" w:hAnsi="Arial"/>
                <w:sz w:val="20"/>
              </w:rPr>
              <w:t>3,410,299,009</w:t>
            </w:r>
          </w:p>
        </w:tc>
      </w:tr>
    </w:tbl>
    <w:p w14:paraId="27552450"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6.</w:t>
      </w:r>
      <w:proofErr w:type="gramEnd"/>
      <w:r>
        <w:rPr>
          <w:rFonts w:ascii="Arial" w:hAnsi="Arial"/>
          <w:sz w:val="20"/>
        </w:rPr>
        <w:t xml:space="preserve"> The General Meeting of Shareholders authorized the Board of Directors of the Company to decide on the level of advance dividends 2024 and make advance payments of dividends to shareholders in accordance with the Company's production and business results in the year. .</w:t>
      </w:r>
    </w:p>
    <w:p w14:paraId="085ECC7C"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7.</w:t>
      </w:r>
      <w:proofErr w:type="gramEnd"/>
      <w:r>
        <w:rPr>
          <w:rFonts w:ascii="Arial" w:hAnsi="Arial"/>
          <w:sz w:val="20"/>
        </w:rPr>
        <w:t xml:space="preserve"> Approving the report on remuneration of the Board of Directors and Supervisory Board in 2023 and the plan on remuneration of the Board of Directors and Supervisory Board in 2024:</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52"/>
        <w:gridCol w:w="805"/>
        <w:gridCol w:w="1332"/>
        <w:gridCol w:w="1342"/>
        <w:gridCol w:w="1478"/>
        <w:gridCol w:w="1637"/>
      </w:tblGrid>
      <w:tr w:rsidR="002A4807" w:rsidRPr="00172644" w14:paraId="4F90F4D8" w14:textId="77777777" w:rsidTr="00172644">
        <w:tc>
          <w:tcPr>
            <w:tcW w:w="1355" w:type="pct"/>
            <w:vMerge w:val="restart"/>
            <w:shd w:val="clear" w:color="auto" w:fill="auto"/>
            <w:vAlign w:val="center"/>
          </w:tcPr>
          <w:p w14:paraId="37D76619"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Position</w:t>
            </w:r>
          </w:p>
        </w:tc>
        <w:tc>
          <w:tcPr>
            <w:tcW w:w="445" w:type="pct"/>
            <w:vMerge w:val="restart"/>
            <w:shd w:val="clear" w:color="auto" w:fill="auto"/>
            <w:vAlign w:val="center"/>
          </w:tcPr>
          <w:p w14:paraId="5D7497A2"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Number of people</w:t>
            </w:r>
          </w:p>
        </w:tc>
        <w:tc>
          <w:tcPr>
            <w:tcW w:w="1478" w:type="pct"/>
            <w:gridSpan w:val="2"/>
            <w:shd w:val="clear" w:color="auto" w:fill="auto"/>
            <w:vAlign w:val="center"/>
          </w:tcPr>
          <w:p w14:paraId="5CEA17CA"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Report 2023 (VND)</w:t>
            </w:r>
          </w:p>
        </w:tc>
        <w:tc>
          <w:tcPr>
            <w:tcW w:w="1722" w:type="pct"/>
            <w:gridSpan w:val="2"/>
            <w:shd w:val="clear" w:color="auto" w:fill="auto"/>
            <w:vAlign w:val="center"/>
          </w:tcPr>
          <w:p w14:paraId="1B9F767A"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Plan 2024 (VND)</w:t>
            </w:r>
          </w:p>
        </w:tc>
      </w:tr>
      <w:tr w:rsidR="00AC5E79" w:rsidRPr="00172644" w14:paraId="7F25B83F" w14:textId="77777777" w:rsidTr="00172644">
        <w:tc>
          <w:tcPr>
            <w:tcW w:w="1355" w:type="pct"/>
            <w:vMerge/>
            <w:shd w:val="clear" w:color="auto" w:fill="auto"/>
            <w:vAlign w:val="center"/>
          </w:tcPr>
          <w:p w14:paraId="070DEA19" w14:textId="77777777" w:rsidR="002A4807" w:rsidRPr="00172644" w:rsidRDefault="002A4807" w:rsidP="00172644">
            <w:pPr>
              <w:tabs>
                <w:tab w:val="left" w:pos="284"/>
              </w:tabs>
              <w:spacing w:after="120" w:line="360" w:lineRule="auto"/>
              <w:jc w:val="center"/>
              <w:rPr>
                <w:rFonts w:ascii="Arial" w:hAnsi="Arial" w:cs="Arial"/>
                <w:sz w:val="20"/>
                <w:szCs w:val="20"/>
              </w:rPr>
            </w:pPr>
          </w:p>
        </w:tc>
        <w:tc>
          <w:tcPr>
            <w:tcW w:w="445" w:type="pct"/>
            <w:vMerge/>
            <w:shd w:val="clear" w:color="auto" w:fill="auto"/>
            <w:vAlign w:val="center"/>
          </w:tcPr>
          <w:p w14:paraId="3BDA7C93" w14:textId="77777777" w:rsidR="002A4807" w:rsidRPr="00172644" w:rsidRDefault="002A4807" w:rsidP="00172644">
            <w:pPr>
              <w:tabs>
                <w:tab w:val="left" w:pos="284"/>
              </w:tabs>
              <w:spacing w:after="120" w:line="360" w:lineRule="auto"/>
              <w:jc w:val="center"/>
              <w:rPr>
                <w:rFonts w:ascii="Arial" w:hAnsi="Arial" w:cs="Arial"/>
                <w:sz w:val="20"/>
                <w:szCs w:val="20"/>
              </w:rPr>
            </w:pPr>
          </w:p>
        </w:tc>
        <w:tc>
          <w:tcPr>
            <w:tcW w:w="736" w:type="pct"/>
            <w:shd w:val="clear" w:color="auto" w:fill="auto"/>
            <w:vAlign w:val="center"/>
          </w:tcPr>
          <w:p w14:paraId="47E9F5C8"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Amount of money (month)</w:t>
            </w:r>
          </w:p>
        </w:tc>
        <w:tc>
          <w:tcPr>
            <w:tcW w:w="742" w:type="pct"/>
            <w:shd w:val="clear" w:color="auto" w:fill="auto"/>
            <w:vAlign w:val="center"/>
          </w:tcPr>
          <w:p w14:paraId="7586E673"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Expenses</w:t>
            </w:r>
          </w:p>
        </w:tc>
        <w:tc>
          <w:tcPr>
            <w:tcW w:w="817" w:type="pct"/>
            <w:shd w:val="clear" w:color="auto" w:fill="auto"/>
            <w:vAlign w:val="center"/>
          </w:tcPr>
          <w:p w14:paraId="5343C017"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Amount of money (month)</w:t>
            </w:r>
          </w:p>
        </w:tc>
        <w:tc>
          <w:tcPr>
            <w:tcW w:w="905" w:type="pct"/>
            <w:shd w:val="clear" w:color="auto" w:fill="auto"/>
            <w:vAlign w:val="center"/>
          </w:tcPr>
          <w:p w14:paraId="692D0500"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Total</w:t>
            </w:r>
          </w:p>
        </w:tc>
      </w:tr>
      <w:tr w:rsidR="00AC5E79" w:rsidRPr="00172644" w14:paraId="74E22012" w14:textId="77777777" w:rsidTr="00172644">
        <w:tc>
          <w:tcPr>
            <w:tcW w:w="1355" w:type="pct"/>
            <w:shd w:val="clear" w:color="auto" w:fill="auto"/>
            <w:vAlign w:val="center"/>
          </w:tcPr>
          <w:p w14:paraId="651A54A0"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Chair of the Board of Directors</w:t>
            </w:r>
          </w:p>
        </w:tc>
        <w:tc>
          <w:tcPr>
            <w:tcW w:w="445" w:type="pct"/>
            <w:shd w:val="clear" w:color="auto" w:fill="auto"/>
            <w:vAlign w:val="center"/>
          </w:tcPr>
          <w:p w14:paraId="3E2D7530"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w:t>
            </w:r>
          </w:p>
        </w:tc>
        <w:tc>
          <w:tcPr>
            <w:tcW w:w="736" w:type="pct"/>
            <w:shd w:val="clear" w:color="auto" w:fill="auto"/>
            <w:vAlign w:val="center"/>
          </w:tcPr>
          <w:p w14:paraId="70F57DF6"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5,000,000</w:t>
            </w:r>
          </w:p>
        </w:tc>
        <w:tc>
          <w:tcPr>
            <w:tcW w:w="742" w:type="pct"/>
            <w:shd w:val="clear" w:color="auto" w:fill="auto"/>
            <w:vAlign w:val="center"/>
          </w:tcPr>
          <w:p w14:paraId="14EE4A2B"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60,000,000</w:t>
            </w:r>
          </w:p>
        </w:tc>
        <w:tc>
          <w:tcPr>
            <w:tcW w:w="817" w:type="pct"/>
            <w:shd w:val="clear" w:color="auto" w:fill="auto"/>
            <w:vAlign w:val="center"/>
          </w:tcPr>
          <w:p w14:paraId="14A01A95"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5,000,000</w:t>
            </w:r>
          </w:p>
        </w:tc>
        <w:tc>
          <w:tcPr>
            <w:tcW w:w="905" w:type="pct"/>
            <w:shd w:val="clear" w:color="auto" w:fill="auto"/>
            <w:vAlign w:val="center"/>
          </w:tcPr>
          <w:p w14:paraId="5D287A21"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60,000,000</w:t>
            </w:r>
          </w:p>
        </w:tc>
      </w:tr>
      <w:tr w:rsidR="00AC5E79" w:rsidRPr="00172644" w14:paraId="61874F7D" w14:textId="77777777" w:rsidTr="00172644">
        <w:tc>
          <w:tcPr>
            <w:tcW w:w="1355" w:type="pct"/>
            <w:shd w:val="clear" w:color="auto" w:fill="auto"/>
            <w:vAlign w:val="center"/>
          </w:tcPr>
          <w:p w14:paraId="21F55BCF"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Member of the Board of Directors</w:t>
            </w:r>
          </w:p>
        </w:tc>
        <w:tc>
          <w:tcPr>
            <w:tcW w:w="445" w:type="pct"/>
            <w:shd w:val="clear" w:color="auto" w:fill="auto"/>
            <w:vAlign w:val="center"/>
          </w:tcPr>
          <w:p w14:paraId="5CCFE50C"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w:t>
            </w:r>
          </w:p>
        </w:tc>
        <w:tc>
          <w:tcPr>
            <w:tcW w:w="736" w:type="pct"/>
            <w:shd w:val="clear" w:color="auto" w:fill="auto"/>
            <w:vAlign w:val="center"/>
          </w:tcPr>
          <w:p w14:paraId="2E92D6D3"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4,000,000</w:t>
            </w:r>
          </w:p>
        </w:tc>
        <w:tc>
          <w:tcPr>
            <w:tcW w:w="742" w:type="pct"/>
            <w:shd w:val="clear" w:color="auto" w:fill="auto"/>
            <w:vAlign w:val="center"/>
          </w:tcPr>
          <w:p w14:paraId="524831D8"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192,000,000</w:t>
            </w:r>
          </w:p>
        </w:tc>
        <w:tc>
          <w:tcPr>
            <w:tcW w:w="817" w:type="pct"/>
            <w:shd w:val="clear" w:color="auto" w:fill="auto"/>
            <w:vAlign w:val="center"/>
          </w:tcPr>
          <w:p w14:paraId="36AD1977"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4,000,000</w:t>
            </w:r>
          </w:p>
        </w:tc>
        <w:tc>
          <w:tcPr>
            <w:tcW w:w="905" w:type="pct"/>
            <w:shd w:val="clear" w:color="auto" w:fill="auto"/>
            <w:vAlign w:val="center"/>
          </w:tcPr>
          <w:p w14:paraId="29B6B696"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192,000,000</w:t>
            </w:r>
          </w:p>
        </w:tc>
      </w:tr>
      <w:tr w:rsidR="002A4807" w:rsidRPr="00172644" w14:paraId="5680FBE4" w14:textId="77777777" w:rsidTr="00172644">
        <w:tc>
          <w:tcPr>
            <w:tcW w:w="1355" w:type="pct"/>
            <w:shd w:val="clear" w:color="auto" w:fill="auto"/>
            <w:vAlign w:val="center"/>
          </w:tcPr>
          <w:p w14:paraId="1F0154B1"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Executive Chief of the Supervisory Board</w:t>
            </w:r>
          </w:p>
        </w:tc>
        <w:tc>
          <w:tcPr>
            <w:tcW w:w="445" w:type="pct"/>
            <w:shd w:val="clear" w:color="auto" w:fill="auto"/>
            <w:vAlign w:val="center"/>
          </w:tcPr>
          <w:p w14:paraId="111ABB75"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1</w:t>
            </w:r>
          </w:p>
        </w:tc>
        <w:tc>
          <w:tcPr>
            <w:tcW w:w="1478" w:type="pct"/>
            <w:gridSpan w:val="2"/>
            <w:shd w:val="clear" w:color="auto" w:fill="auto"/>
            <w:vAlign w:val="center"/>
          </w:tcPr>
          <w:p w14:paraId="499630F9"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Executive salary</w:t>
            </w:r>
          </w:p>
        </w:tc>
        <w:tc>
          <w:tcPr>
            <w:tcW w:w="817" w:type="pct"/>
            <w:shd w:val="clear" w:color="auto" w:fill="auto"/>
            <w:vAlign w:val="center"/>
          </w:tcPr>
          <w:p w14:paraId="21E1A683"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Executive salary</w:t>
            </w:r>
          </w:p>
          <w:p w14:paraId="68BDB233"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From May 2024</w:t>
            </w:r>
          </w:p>
          <w:p w14:paraId="506A3AB9"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4,000,000</w:t>
            </w:r>
          </w:p>
        </w:tc>
        <w:tc>
          <w:tcPr>
            <w:tcW w:w="905" w:type="pct"/>
            <w:shd w:val="clear" w:color="auto" w:fill="auto"/>
            <w:vAlign w:val="center"/>
          </w:tcPr>
          <w:p w14:paraId="165BB023"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40,000,000</w:t>
            </w:r>
          </w:p>
        </w:tc>
      </w:tr>
      <w:tr w:rsidR="00AC5E79" w:rsidRPr="00172644" w14:paraId="3BD36AEC" w14:textId="77777777" w:rsidTr="00172644">
        <w:tc>
          <w:tcPr>
            <w:tcW w:w="1355" w:type="pct"/>
            <w:shd w:val="clear" w:color="auto" w:fill="auto"/>
            <w:vAlign w:val="center"/>
          </w:tcPr>
          <w:p w14:paraId="2D4C371E"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Member of the Supervisory Board</w:t>
            </w:r>
          </w:p>
        </w:tc>
        <w:tc>
          <w:tcPr>
            <w:tcW w:w="445" w:type="pct"/>
            <w:shd w:val="clear" w:color="auto" w:fill="auto"/>
            <w:vAlign w:val="center"/>
          </w:tcPr>
          <w:p w14:paraId="5FEB32D8"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2</w:t>
            </w:r>
          </w:p>
        </w:tc>
        <w:tc>
          <w:tcPr>
            <w:tcW w:w="736" w:type="pct"/>
            <w:shd w:val="clear" w:color="auto" w:fill="auto"/>
            <w:vAlign w:val="center"/>
          </w:tcPr>
          <w:p w14:paraId="5D0A641B"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3,000,000</w:t>
            </w:r>
          </w:p>
        </w:tc>
        <w:tc>
          <w:tcPr>
            <w:tcW w:w="742" w:type="pct"/>
            <w:shd w:val="clear" w:color="auto" w:fill="auto"/>
            <w:vAlign w:val="center"/>
          </w:tcPr>
          <w:p w14:paraId="72AF3F44"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72,000,000</w:t>
            </w:r>
          </w:p>
        </w:tc>
        <w:tc>
          <w:tcPr>
            <w:tcW w:w="817" w:type="pct"/>
            <w:shd w:val="clear" w:color="auto" w:fill="auto"/>
            <w:vAlign w:val="center"/>
          </w:tcPr>
          <w:p w14:paraId="481AFD47"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3,500,000</w:t>
            </w:r>
          </w:p>
        </w:tc>
        <w:tc>
          <w:tcPr>
            <w:tcW w:w="905" w:type="pct"/>
            <w:shd w:val="clear" w:color="auto" w:fill="auto"/>
            <w:vAlign w:val="center"/>
          </w:tcPr>
          <w:p w14:paraId="4E736415"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84,000,000</w:t>
            </w:r>
          </w:p>
        </w:tc>
      </w:tr>
      <w:tr w:rsidR="00AC5E79" w:rsidRPr="00172644" w14:paraId="33327B2F" w14:textId="77777777" w:rsidTr="00172644">
        <w:tc>
          <w:tcPr>
            <w:tcW w:w="1355" w:type="pct"/>
            <w:shd w:val="clear" w:color="auto" w:fill="auto"/>
            <w:vAlign w:val="center"/>
          </w:tcPr>
          <w:p w14:paraId="38B9ABCA" w14:textId="77777777" w:rsidR="002A4807" w:rsidRPr="00172644" w:rsidRDefault="00F727CC" w:rsidP="00172644">
            <w:pPr>
              <w:pStyle w:val="Other0"/>
              <w:tabs>
                <w:tab w:val="left" w:pos="284"/>
              </w:tabs>
              <w:spacing w:after="120" w:line="360" w:lineRule="auto"/>
              <w:ind w:firstLine="0"/>
              <w:rPr>
                <w:rFonts w:ascii="Arial" w:hAnsi="Arial" w:cs="Arial"/>
                <w:sz w:val="20"/>
                <w:szCs w:val="20"/>
              </w:rPr>
            </w:pPr>
            <w:r>
              <w:rPr>
                <w:rFonts w:ascii="Arial" w:hAnsi="Arial"/>
                <w:sz w:val="20"/>
              </w:rPr>
              <w:t>Total</w:t>
            </w:r>
          </w:p>
        </w:tc>
        <w:tc>
          <w:tcPr>
            <w:tcW w:w="445" w:type="pct"/>
            <w:shd w:val="clear" w:color="auto" w:fill="auto"/>
            <w:vAlign w:val="center"/>
          </w:tcPr>
          <w:p w14:paraId="460025DF"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9</w:t>
            </w:r>
          </w:p>
        </w:tc>
        <w:tc>
          <w:tcPr>
            <w:tcW w:w="736" w:type="pct"/>
            <w:shd w:val="clear" w:color="auto" w:fill="auto"/>
            <w:vAlign w:val="center"/>
          </w:tcPr>
          <w:p w14:paraId="0EB9AC6A"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30,000,000</w:t>
            </w:r>
          </w:p>
        </w:tc>
        <w:tc>
          <w:tcPr>
            <w:tcW w:w="742" w:type="pct"/>
            <w:shd w:val="clear" w:color="auto" w:fill="auto"/>
            <w:vAlign w:val="center"/>
          </w:tcPr>
          <w:p w14:paraId="04180E2B"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360,000,000</w:t>
            </w:r>
          </w:p>
        </w:tc>
        <w:tc>
          <w:tcPr>
            <w:tcW w:w="817" w:type="pct"/>
            <w:shd w:val="clear" w:color="auto" w:fill="auto"/>
            <w:vAlign w:val="center"/>
          </w:tcPr>
          <w:p w14:paraId="29E428D1" w14:textId="77777777" w:rsidR="002A4807" w:rsidRPr="00172644" w:rsidRDefault="00F727CC" w:rsidP="00172644">
            <w:pPr>
              <w:pStyle w:val="Other0"/>
              <w:tabs>
                <w:tab w:val="left" w:pos="284"/>
              </w:tabs>
              <w:spacing w:after="120" w:line="360" w:lineRule="auto"/>
              <w:ind w:firstLine="0"/>
              <w:jc w:val="center"/>
              <w:rPr>
                <w:rFonts w:ascii="Arial" w:hAnsi="Arial" w:cs="Arial"/>
                <w:sz w:val="20"/>
                <w:szCs w:val="20"/>
              </w:rPr>
            </w:pPr>
            <w:r>
              <w:rPr>
                <w:rFonts w:ascii="Arial" w:hAnsi="Arial"/>
                <w:sz w:val="20"/>
              </w:rPr>
              <w:t>30,000,000</w:t>
            </w:r>
          </w:p>
        </w:tc>
        <w:tc>
          <w:tcPr>
            <w:tcW w:w="905" w:type="pct"/>
            <w:shd w:val="clear" w:color="auto" w:fill="auto"/>
            <w:vAlign w:val="center"/>
          </w:tcPr>
          <w:p w14:paraId="30FE9F50" w14:textId="77777777" w:rsidR="002A4807" w:rsidRPr="00172644" w:rsidRDefault="002A4807" w:rsidP="00172644">
            <w:pPr>
              <w:tabs>
                <w:tab w:val="left" w:pos="284"/>
              </w:tabs>
              <w:spacing w:after="120" w:line="360" w:lineRule="auto"/>
              <w:jc w:val="center"/>
              <w:rPr>
                <w:rFonts w:ascii="Arial" w:hAnsi="Arial" w:cs="Arial"/>
                <w:sz w:val="20"/>
                <w:szCs w:val="20"/>
              </w:rPr>
            </w:pPr>
          </w:p>
        </w:tc>
      </w:tr>
    </w:tbl>
    <w:p w14:paraId="32AC799D" w14:textId="77777777" w:rsidR="002A4807" w:rsidRPr="00172644" w:rsidRDefault="00F727CC" w:rsidP="00926A16">
      <w:pPr>
        <w:pStyle w:val="Tablecaption0"/>
        <w:tabs>
          <w:tab w:val="left" w:pos="284"/>
        </w:tabs>
        <w:spacing w:after="120" w:line="360" w:lineRule="auto"/>
        <w:ind w:firstLine="0"/>
        <w:jc w:val="both"/>
        <w:rPr>
          <w:rFonts w:ascii="Arial" w:hAnsi="Arial" w:cs="Arial"/>
          <w:sz w:val="20"/>
          <w:szCs w:val="20"/>
        </w:rPr>
      </w:pPr>
      <w:proofErr w:type="gramStart"/>
      <w:r>
        <w:rPr>
          <w:rFonts w:ascii="Arial" w:hAnsi="Arial"/>
          <w:sz w:val="20"/>
        </w:rPr>
        <w:t>‎‎Article 8.</w:t>
      </w:r>
      <w:proofErr w:type="gramEnd"/>
      <w:r>
        <w:rPr>
          <w:rFonts w:ascii="Arial" w:hAnsi="Arial"/>
          <w:sz w:val="20"/>
        </w:rPr>
        <w:t xml:space="preserve"> The General Meeting of Shareholders authorized the Board of Directors of the Company to select one of the three auditing companies to audit the company's Financial Statements 2024:</w:t>
      </w:r>
    </w:p>
    <w:p w14:paraId="1DC25713" w14:textId="77777777" w:rsidR="002A4807" w:rsidRPr="00172644" w:rsidRDefault="00F727CC" w:rsidP="00926A16">
      <w:pPr>
        <w:pStyle w:val="BodyText"/>
        <w:numPr>
          <w:ilvl w:val="0"/>
          <w:numId w:val="2"/>
        </w:numPr>
        <w:tabs>
          <w:tab w:val="left" w:pos="284"/>
        </w:tabs>
        <w:spacing w:after="120" w:line="360" w:lineRule="auto"/>
        <w:ind w:firstLine="0"/>
        <w:jc w:val="both"/>
        <w:rPr>
          <w:rFonts w:ascii="Arial" w:hAnsi="Arial" w:cs="Arial"/>
          <w:sz w:val="20"/>
          <w:szCs w:val="20"/>
        </w:rPr>
      </w:pPr>
      <w:r>
        <w:rPr>
          <w:rFonts w:ascii="Arial" w:hAnsi="Arial"/>
          <w:sz w:val="20"/>
        </w:rPr>
        <w:t xml:space="preserve"> Vietnam Auditing and Valuation Company Limited (AVA);</w:t>
      </w:r>
    </w:p>
    <w:p w14:paraId="439341FA" w14:textId="77777777" w:rsidR="002A4807" w:rsidRPr="00172644" w:rsidRDefault="00F727CC" w:rsidP="00926A16">
      <w:pPr>
        <w:pStyle w:val="BodyText"/>
        <w:numPr>
          <w:ilvl w:val="0"/>
          <w:numId w:val="2"/>
        </w:numPr>
        <w:tabs>
          <w:tab w:val="left" w:pos="284"/>
          <w:tab w:val="left" w:pos="1093"/>
        </w:tabs>
        <w:spacing w:after="120" w:line="360" w:lineRule="auto"/>
        <w:ind w:firstLine="0"/>
        <w:jc w:val="both"/>
        <w:rPr>
          <w:rFonts w:ascii="Arial" w:hAnsi="Arial" w:cs="Arial"/>
          <w:sz w:val="20"/>
          <w:szCs w:val="20"/>
        </w:rPr>
      </w:pPr>
      <w:r>
        <w:rPr>
          <w:rFonts w:ascii="Arial" w:hAnsi="Arial"/>
          <w:sz w:val="20"/>
        </w:rPr>
        <w:t>Vietnam Auditing and Evaluation Co., Ltd.</w:t>
      </w:r>
      <w:r>
        <w:rPr>
          <w:rFonts w:ascii="Arial" w:hAnsi="Arial"/>
          <w:sz w:val="20"/>
        </w:rPr>
        <w:tab/>
      </w:r>
    </w:p>
    <w:p w14:paraId="0356F801" w14:textId="77777777" w:rsidR="002A4807" w:rsidRPr="00172644" w:rsidRDefault="00F727CC" w:rsidP="00926A16">
      <w:pPr>
        <w:pStyle w:val="BodyText"/>
        <w:numPr>
          <w:ilvl w:val="0"/>
          <w:numId w:val="2"/>
        </w:numPr>
        <w:tabs>
          <w:tab w:val="left" w:pos="284"/>
          <w:tab w:val="left" w:pos="1093"/>
        </w:tabs>
        <w:spacing w:after="120" w:line="360" w:lineRule="auto"/>
        <w:ind w:firstLine="0"/>
        <w:jc w:val="both"/>
        <w:rPr>
          <w:rFonts w:ascii="Arial" w:hAnsi="Arial" w:cs="Arial"/>
          <w:sz w:val="20"/>
          <w:szCs w:val="20"/>
        </w:rPr>
      </w:pPr>
      <w:r>
        <w:rPr>
          <w:rFonts w:ascii="Arial" w:hAnsi="Arial"/>
          <w:sz w:val="20"/>
        </w:rPr>
        <w:t>AASC Auditing Firm Company Limited</w:t>
      </w:r>
      <w:r>
        <w:rPr>
          <w:rFonts w:ascii="Arial" w:hAnsi="Arial"/>
          <w:sz w:val="20"/>
        </w:rPr>
        <w:tab/>
      </w:r>
    </w:p>
    <w:p w14:paraId="3A74EC38"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9.</w:t>
      </w:r>
      <w:proofErr w:type="gramEnd"/>
      <w:r>
        <w:rPr>
          <w:rFonts w:ascii="Arial" w:hAnsi="Arial"/>
          <w:sz w:val="20"/>
        </w:rPr>
        <w:t xml:space="preserve"> Approve the resignation letter of members of the Board of Directors in the 2020 - 2025 term and electing additional members of the Board of Directors.</w:t>
      </w:r>
    </w:p>
    <w:p w14:paraId="3297007A" w14:textId="77777777" w:rsidR="00AC5E79" w:rsidRPr="00172644" w:rsidRDefault="00F727CC" w:rsidP="00926A16">
      <w:pPr>
        <w:pStyle w:val="BodyText"/>
        <w:tabs>
          <w:tab w:val="left" w:pos="284"/>
        </w:tabs>
        <w:spacing w:after="120" w:line="360" w:lineRule="auto"/>
        <w:ind w:firstLine="0"/>
        <w:jc w:val="both"/>
        <w:rPr>
          <w:rFonts w:ascii="Arial" w:hAnsi="Arial" w:cs="Arial"/>
          <w:sz w:val="20"/>
          <w:szCs w:val="20"/>
        </w:rPr>
      </w:pPr>
      <w:r>
        <w:rPr>
          <w:rFonts w:ascii="Arial" w:hAnsi="Arial"/>
          <w:sz w:val="20"/>
        </w:rPr>
        <w:lastRenderedPageBreak/>
        <w:t>Mr. Tran Anh Vu</w:t>
      </w:r>
    </w:p>
    <w:p w14:paraId="65FA23E1"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10.</w:t>
      </w:r>
      <w:proofErr w:type="gramEnd"/>
      <w:r>
        <w:rPr>
          <w:rFonts w:ascii="Arial" w:hAnsi="Arial"/>
          <w:sz w:val="20"/>
        </w:rPr>
        <w:t xml:space="preserve"> Approving the resignation letter of members of the Supervisory Board in the 2020–2025 </w:t>
      </w:r>
      <w:proofErr w:type="gramStart"/>
      <w:r>
        <w:rPr>
          <w:rFonts w:ascii="Arial" w:hAnsi="Arial"/>
          <w:sz w:val="20"/>
        </w:rPr>
        <w:t>term</w:t>
      </w:r>
      <w:proofErr w:type="gramEnd"/>
      <w:r>
        <w:rPr>
          <w:rFonts w:ascii="Arial" w:hAnsi="Arial"/>
          <w:sz w:val="20"/>
        </w:rPr>
        <w:t xml:space="preserve"> and electing additional members of the Supervisory Board.</w:t>
      </w:r>
    </w:p>
    <w:p w14:paraId="483F6D97"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r>
        <w:rPr>
          <w:rFonts w:ascii="Arial" w:hAnsi="Arial"/>
          <w:sz w:val="20"/>
        </w:rPr>
        <w:t>Ms. Dang Thuy Nga</w:t>
      </w:r>
    </w:p>
    <w:p w14:paraId="445C278D"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11.</w:t>
      </w:r>
      <w:proofErr w:type="gramEnd"/>
      <w:r>
        <w:rPr>
          <w:rFonts w:ascii="Arial" w:hAnsi="Arial"/>
          <w:sz w:val="20"/>
        </w:rPr>
        <w:t xml:space="preserve"> Elect additional members of the Board of Directors for the term 2020-2025.</w:t>
      </w:r>
    </w:p>
    <w:p w14:paraId="1E662311" w14:textId="77777777" w:rsidR="00AC5E79" w:rsidRPr="00172644" w:rsidRDefault="00F727CC" w:rsidP="00926A16">
      <w:pPr>
        <w:pStyle w:val="BodyText"/>
        <w:tabs>
          <w:tab w:val="left" w:pos="284"/>
        </w:tabs>
        <w:spacing w:after="120" w:line="360" w:lineRule="auto"/>
        <w:ind w:firstLine="0"/>
        <w:jc w:val="both"/>
        <w:rPr>
          <w:rFonts w:ascii="Arial" w:hAnsi="Arial" w:cs="Arial"/>
          <w:sz w:val="20"/>
          <w:szCs w:val="20"/>
        </w:rPr>
      </w:pPr>
      <w:r>
        <w:rPr>
          <w:rFonts w:ascii="Arial" w:hAnsi="Arial"/>
          <w:sz w:val="20"/>
        </w:rPr>
        <w:t xml:space="preserve">Mr. Nguyen Dinh </w:t>
      </w:r>
      <w:proofErr w:type="spellStart"/>
      <w:r>
        <w:rPr>
          <w:rFonts w:ascii="Arial" w:hAnsi="Arial"/>
          <w:sz w:val="20"/>
        </w:rPr>
        <w:t>Khoat</w:t>
      </w:r>
      <w:proofErr w:type="spellEnd"/>
    </w:p>
    <w:p w14:paraId="4F5C0AA8"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12.</w:t>
      </w:r>
      <w:proofErr w:type="gramEnd"/>
      <w:r>
        <w:rPr>
          <w:rFonts w:ascii="Arial" w:hAnsi="Arial"/>
          <w:sz w:val="20"/>
        </w:rPr>
        <w:t xml:space="preserve"> Elect additional members for the Supervisory Board for the term of 2020-2025:</w:t>
      </w:r>
    </w:p>
    <w:p w14:paraId="1911B3D0" w14:textId="77777777"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r>
        <w:rPr>
          <w:rFonts w:ascii="Arial" w:hAnsi="Arial"/>
          <w:sz w:val="20"/>
        </w:rPr>
        <w:t>Ms. Mai Thi Ly</w:t>
      </w:r>
    </w:p>
    <w:p w14:paraId="572BF1CD" w14:textId="52D36F83" w:rsidR="002A4807" w:rsidRPr="00172644" w:rsidRDefault="00F727CC" w:rsidP="00926A16">
      <w:pPr>
        <w:pStyle w:val="BodyText"/>
        <w:tabs>
          <w:tab w:val="left" w:pos="284"/>
        </w:tabs>
        <w:spacing w:after="120" w:line="360" w:lineRule="auto"/>
        <w:ind w:firstLine="0"/>
        <w:jc w:val="both"/>
        <w:rPr>
          <w:rFonts w:ascii="Arial" w:hAnsi="Arial" w:cs="Arial"/>
          <w:sz w:val="20"/>
          <w:szCs w:val="20"/>
        </w:rPr>
      </w:pPr>
      <w:proofErr w:type="gramStart"/>
      <w:r>
        <w:rPr>
          <w:rFonts w:ascii="Arial" w:hAnsi="Arial"/>
          <w:sz w:val="20"/>
        </w:rPr>
        <w:t>‎‎Article 13.</w:t>
      </w:r>
      <w:proofErr w:type="gramEnd"/>
      <w:r>
        <w:rPr>
          <w:rFonts w:ascii="Arial" w:hAnsi="Arial"/>
          <w:sz w:val="20"/>
        </w:rPr>
        <w:t xml:space="preserve"> This </w:t>
      </w:r>
      <w:r w:rsidR="003A2145">
        <w:rPr>
          <w:rFonts w:ascii="Arial" w:hAnsi="Arial"/>
          <w:sz w:val="20"/>
        </w:rPr>
        <w:t>General Mandate</w:t>
      </w:r>
      <w:r>
        <w:rPr>
          <w:rFonts w:ascii="Arial" w:hAnsi="Arial"/>
          <w:sz w:val="20"/>
        </w:rPr>
        <w:t xml:space="preserve"> was approved in full at the Annual General Meeting of Shareholders 2024 of Industrial Gas and Welding Electrode Joint Stock Company - SOVIGAZ on April 27, 2024. The Board of Directors and relevant individuals implement </w:t>
      </w:r>
      <w:r w:rsidR="00CD7430">
        <w:rPr>
          <w:rFonts w:ascii="Arial" w:hAnsi="Arial"/>
          <w:sz w:val="20"/>
        </w:rPr>
        <w:t xml:space="preserve">this approved </w:t>
      </w:r>
      <w:bookmarkStart w:id="0" w:name="_GoBack"/>
      <w:bookmarkEnd w:id="0"/>
      <w:r w:rsidR="00CD7430">
        <w:rPr>
          <w:rFonts w:ascii="Arial" w:hAnsi="Arial"/>
          <w:sz w:val="20"/>
        </w:rPr>
        <w:t>General Mandate</w:t>
      </w:r>
      <w:r>
        <w:rPr>
          <w:rFonts w:ascii="Arial" w:hAnsi="Arial"/>
          <w:sz w:val="20"/>
        </w:rPr>
        <w:t>.</w:t>
      </w:r>
    </w:p>
    <w:sectPr w:rsidR="002A4807" w:rsidRPr="00172644" w:rsidSect="00172644">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24C94" w14:textId="77777777" w:rsidR="00F727CC" w:rsidRDefault="00F727CC">
      <w:r>
        <w:separator/>
      </w:r>
    </w:p>
  </w:endnote>
  <w:endnote w:type="continuationSeparator" w:id="0">
    <w:p w14:paraId="34242F28" w14:textId="77777777" w:rsidR="00F727CC" w:rsidRDefault="00F7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2B00" w14:textId="77777777" w:rsidR="00F727CC" w:rsidRDefault="00F727CC"/>
  </w:footnote>
  <w:footnote w:type="continuationSeparator" w:id="0">
    <w:p w14:paraId="6DCBB9A1" w14:textId="77777777" w:rsidR="00F727CC" w:rsidRDefault="00F727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940"/>
    <w:multiLevelType w:val="hybridMultilevel"/>
    <w:tmpl w:val="D1BE15CE"/>
    <w:lvl w:ilvl="0" w:tplc="8534A344">
      <w:start w:val="1"/>
      <w:numFmt w:val="bullet"/>
      <w:lvlText w:val=""/>
      <w:lvlJc w:val="left"/>
      <w:pPr>
        <w:ind w:left="720" w:hanging="360"/>
      </w:pPr>
      <w:rPr>
        <w:rFonts w:ascii="Symbol" w:hAnsi="Symbol" w:hint="default"/>
        <w:b w:val="0"/>
        <w:i w:val="0"/>
        <w:sz w:val="20"/>
      </w:rPr>
    </w:lvl>
    <w:lvl w:ilvl="1" w:tplc="5D8C1ACA" w:tentative="1">
      <w:start w:val="1"/>
      <w:numFmt w:val="bullet"/>
      <w:lvlText w:val="o"/>
      <w:lvlJc w:val="left"/>
      <w:pPr>
        <w:ind w:left="1440" w:hanging="360"/>
      </w:pPr>
      <w:rPr>
        <w:rFonts w:ascii="Courier New" w:hAnsi="Courier New" w:cs="Courier New" w:hint="default"/>
        <w:b w:val="0"/>
        <w:i w:val="0"/>
        <w:sz w:val="20"/>
      </w:rPr>
    </w:lvl>
    <w:lvl w:ilvl="2" w:tplc="07C68B5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03F02"/>
    <w:multiLevelType w:val="multilevel"/>
    <w:tmpl w:val="07FEFA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024ABF"/>
    <w:multiLevelType w:val="hybridMultilevel"/>
    <w:tmpl w:val="E410E734"/>
    <w:lvl w:ilvl="0" w:tplc="D92ADB42">
      <w:start w:val="1"/>
      <w:numFmt w:val="bullet"/>
      <w:lvlText w:val=""/>
      <w:lvlJc w:val="left"/>
      <w:pPr>
        <w:ind w:left="720" w:hanging="360"/>
      </w:pPr>
      <w:rPr>
        <w:rFonts w:ascii="Symbol" w:hAnsi="Symbol" w:hint="default"/>
        <w:b w:val="0"/>
        <w:i w:val="0"/>
        <w:sz w:val="20"/>
      </w:rPr>
    </w:lvl>
    <w:lvl w:ilvl="1" w:tplc="64B84BCC" w:tentative="1">
      <w:start w:val="1"/>
      <w:numFmt w:val="bullet"/>
      <w:lvlText w:val="o"/>
      <w:lvlJc w:val="left"/>
      <w:pPr>
        <w:ind w:left="1440" w:hanging="360"/>
      </w:pPr>
      <w:rPr>
        <w:rFonts w:ascii="Courier New" w:hAnsi="Courier New" w:cs="Courier New" w:hint="default"/>
        <w:b w:val="0"/>
        <w:i w:val="0"/>
        <w:sz w:val="20"/>
      </w:rPr>
    </w:lvl>
    <w:lvl w:ilvl="2" w:tplc="3A22B75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E301B"/>
    <w:multiLevelType w:val="multilevel"/>
    <w:tmpl w:val="A5543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466C95"/>
    <w:multiLevelType w:val="hybridMultilevel"/>
    <w:tmpl w:val="B7420660"/>
    <w:lvl w:ilvl="0" w:tplc="93D0FECC">
      <w:start w:val="1"/>
      <w:numFmt w:val="bullet"/>
      <w:lvlText w:val=""/>
      <w:lvlJc w:val="left"/>
      <w:pPr>
        <w:ind w:left="720" w:hanging="360"/>
      </w:pPr>
      <w:rPr>
        <w:rFonts w:ascii="Symbol" w:hAnsi="Symbol" w:hint="default"/>
        <w:b w:val="0"/>
        <w:i w:val="0"/>
        <w:sz w:val="20"/>
      </w:rPr>
    </w:lvl>
    <w:lvl w:ilvl="1" w:tplc="BEB81EDC" w:tentative="1">
      <w:start w:val="1"/>
      <w:numFmt w:val="bullet"/>
      <w:lvlText w:val="o"/>
      <w:lvlJc w:val="left"/>
      <w:pPr>
        <w:ind w:left="1440" w:hanging="360"/>
      </w:pPr>
      <w:rPr>
        <w:rFonts w:ascii="Courier New" w:hAnsi="Courier New" w:cs="Courier New" w:hint="default"/>
        <w:b w:val="0"/>
        <w:i w:val="0"/>
        <w:sz w:val="20"/>
      </w:rPr>
    </w:lvl>
    <w:lvl w:ilvl="2" w:tplc="ECD680A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07"/>
    <w:rsid w:val="00172644"/>
    <w:rsid w:val="002A4807"/>
    <w:rsid w:val="003A2145"/>
    <w:rsid w:val="008F671B"/>
    <w:rsid w:val="00926A16"/>
    <w:rsid w:val="00AC1EAF"/>
    <w:rsid w:val="00AC5E79"/>
    <w:rsid w:val="00C57CBE"/>
    <w:rsid w:val="00C84A25"/>
    <w:rsid w:val="00CD7430"/>
    <w:rsid w:val="00F72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E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45C71"/>
      <w:u w:val="none"/>
      <w:shd w:val="clear" w:color="auto" w:fill="auto"/>
    </w:rPr>
  </w:style>
  <w:style w:type="paragraph" w:customStyle="1" w:styleId="Bodytext30">
    <w:name w:val="Body text (3)"/>
    <w:basedOn w:val="Normal"/>
    <w:link w:val="Bodytext3"/>
    <w:pPr>
      <w:spacing w:line="250" w:lineRule="auto"/>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28" w:lineRule="auto"/>
      <w:ind w:left="4320"/>
      <w:jc w:val="right"/>
    </w:pPr>
    <w:rPr>
      <w:rFonts w:ascii="Arial" w:eastAsia="Arial" w:hAnsi="Arial" w:cs="Arial"/>
      <w:sz w:val="9"/>
      <w:szCs w:val="9"/>
    </w:rPr>
  </w:style>
  <w:style w:type="paragraph" w:customStyle="1" w:styleId="Tablecaption0">
    <w:name w:val="Table caption"/>
    <w:basedOn w:val="Normal"/>
    <w:link w:val="Tablecaption"/>
    <w:pPr>
      <w:ind w:firstLine="560"/>
    </w:pPr>
    <w:rPr>
      <w:rFonts w:ascii="Times New Roman" w:eastAsia="Times New Roman" w:hAnsi="Times New Roman" w:cs="Times New Roman"/>
      <w:sz w:val="26"/>
      <w:szCs w:val="26"/>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color w:val="C45C7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45C71"/>
      <w:u w:val="none"/>
      <w:shd w:val="clear" w:color="auto" w:fill="auto"/>
    </w:rPr>
  </w:style>
  <w:style w:type="paragraph" w:customStyle="1" w:styleId="Bodytext30">
    <w:name w:val="Body text (3)"/>
    <w:basedOn w:val="Normal"/>
    <w:link w:val="Bodytext3"/>
    <w:pPr>
      <w:spacing w:line="250" w:lineRule="auto"/>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28" w:lineRule="auto"/>
      <w:ind w:left="4320"/>
      <w:jc w:val="right"/>
    </w:pPr>
    <w:rPr>
      <w:rFonts w:ascii="Arial" w:eastAsia="Arial" w:hAnsi="Arial" w:cs="Arial"/>
      <w:sz w:val="9"/>
      <w:szCs w:val="9"/>
    </w:rPr>
  </w:style>
  <w:style w:type="paragraph" w:customStyle="1" w:styleId="Tablecaption0">
    <w:name w:val="Table caption"/>
    <w:basedOn w:val="Normal"/>
    <w:link w:val="Tablecaption"/>
    <w:pPr>
      <w:ind w:firstLine="560"/>
    </w:pPr>
    <w:rPr>
      <w:rFonts w:ascii="Times New Roman" w:eastAsia="Times New Roman" w:hAnsi="Times New Roman" w:cs="Times New Roman"/>
      <w:sz w:val="26"/>
      <w:szCs w:val="26"/>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color w:val="C45C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801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2024-05-06T04:51:00Z</dcterms:created>
  <dcterms:modified xsi:type="dcterms:W3CDTF">2024-05-07T08:58:00Z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0ad3d991ec152e2da2d018d2c220fd01694ab297a6d133fb3dd6f8457e1be24e</vt:lpwstr>
  </property>
</Properties>
</file>