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64ED" w:rsidRPr="00626A52" w:rsidRDefault="00713E14" w:rsidP="00A450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26A52">
        <w:rPr>
          <w:rFonts w:ascii="Arial" w:hAnsi="Arial" w:cs="Arial"/>
          <w:b/>
          <w:color w:val="010000"/>
          <w:sz w:val="20"/>
        </w:rPr>
        <w:t>SZG: Board Decision</w:t>
      </w:r>
    </w:p>
    <w:p w14:paraId="00000002" w14:textId="77777777" w:rsidR="007364ED" w:rsidRPr="00626A52" w:rsidRDefault="00713E14" w:rsidP="00A450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A52">
        <w:rPr>
          <w:rFonts w:ascii="Arial" w:hAnsi="Arial" w:cs="Arial"/>
          <w:color w:val="010000"/>
          <w:sz w:val="20"/>
        </w:rPr>
        <w:t>On May 2, 2204, Sonadezi Giang Dien Joint Stock Company announced Decision No. 35/QD-SZG-HDQT on signing an Appendix to renew the office lease contract at Sonadezi Building with Sonadezi Service Joint Stock Company as follows:</w:t>
      </w:r>
    </w:p>
    <w:p w14:paraId="00000003" w14:textId="77777777" w:rsidR="007364ED" w:rsidRPr="00626A52" w:rsidRDefault="00713E14" w:rsidP="00A450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A52">
        <w:rPr>
          <w:rFonts w:ascii="Arial" w:hAnsi="Arial" w:cs="Arial"/>
          <w:color w:val="010000"/>
          <w:sz w:val="20"/>
        </w:rPr>
        <w:t>Article 1. Approve the policy of signing an Appendix to renew the office lease contract at Sonadezi Building with Sonadezi Service Joint Stock Company.</w:t>
      </w:r>
    </w:p>
    <w:p w14:paraId="00000004" w14:textId="77777777" w:rsidR="007364ED" w:rsidRPr="00626A52" w:rsidRDefault="00713E14" w:rsidP="00A450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A52">
        <w:rPr>
          <w:rFonts w:ascii="Arial" w:hAnsi="Arial" w:cs="Arial"/>
          <w:color w:val="010000"/>
          <w:sz w:val="20"/>
        </w:rPr>
        <w:t>Article 2. Contract renewal time: 01 year (from July 2024 to July 2025)</w:t>
      </w:r>
    </w:p>
    <w:p w14:paraId="00000005" w14:textId="77777777" w:rsidR="007364ED" w:rsidRPr="00626A52" w:rsidRDefault="00713E14" w:rsidP="00A450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A52">
        <w:rPr>
          <w:rFonts w:ascii="Arial" w:hAnsi="Arial" w:cs="Arial"/>
          <w:color w:val="010000"/>
          <w:sz w:val="20"/>
        </w:rPr>
        <w:t>Article 3. The total transaction value is less than 35% of the Company's total asset value recorded in the most recent Financial Statements.</w:t>
      </w:r>
    </w:p>
    <w:p w14:paraId="00000006" w14:textId="77777777" w:rsidR="007364ED" w:rsidRPr="00626A52" w:rsidRDefault="00713E14" w:rsidP="00A450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A52">
        <w:rPr>
          <w:rFonts w:ascii="Arial" w:hAnsi="Arial" w:cs="Arial"/>
          <w:color w:val="010000"/>
          <w:sz w:val="20"/>
        </w:rPr>
        <w:t>Article 4. This Resolution takes effect from the date of its signing. The General Manager and relevant departments/individuals are responsible for implementing this Decisi</w:t>
      </w:r>
      <w:bookmarkStart w:id="0" w:name="_GoBack"/>
      <w:bookmarkEnd w:id="0"/>
      <w:r w:rsidRPr="00626A52">
        <w:rPr>
          <w:rFonts w:ascii="Arial" w:hAnsi="Arial" w:cs="Arial"/>
          <w:color w:val="010000"/>
          <w:sz w:val="20"/>
        </w:rPr>
        <w:t>on.</w:t>
      </w:r>
    </w:p>
    <w:sectPr w:rsidR="007364ED" w:rsidRPr="00626A52" w:rsidSect="008179A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D"/>
    <w:rsid w:val="00626A52"/>
    <w:rsid w:val="00713E14"/>
    <w:rsid w:val="007364ED"/>
    <w:rsid w:val="008179AB"/>
    <w:rsid w:val="00A4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0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0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cUwiIotRHpQNl2p2efIcegOEQ==">CgMxLjA4AHIhMVQ0cmF6blRDSngyQkw2SVV2VnE4a1BPcXRucXM3dzUt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2024-05-06T07:38:00Z</dcterms:created>
  <dcterms:modified xsi:type="dcterms:W3CDTF">2024-05-07T07:37:00Z</dcterms:modified>
</cp:coreProperties>
</file>