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14D2" w14:textId="77777777" w:rsidR="00644C16" w:rsidRPr="00345060" w:rsidRDefault="00345060" w:rsidP="00A31AAB">
      <w:pPr>
        <w:pBdr>
          <w:top w:val="nil"/>
          <w:left w:val="nil"/>
          <w:bottom w:val="nil"/>
          <w:right w:val="nil"/>
          <w:between w:val="nil"/>
        </w:pBdr>
        <w:tabs>
          <w:tab w:val="left" w:pos="432"/>
          <w:tab w:val="left" w:pos="891"/>
        </w:tabs>
        <w:spacing w:after="120" w:line="360" w:lineRule="auto"/>
        <w:jc w:val="both"/>
        <w:rPr>
          <w:rFonts w:ascii="Arial" w:eastAsia="Arial" w:hAnsi="Arial" w:cs="Arial"/>
          <w:b/>
          <w:color w:val="010000"/>
          <w:sz w:val="20"/>
          <w:szCs w:val="20"/>
        </w:rPr>
      </w:pPr>
      <w:bookmarkStart w:id="0" w:name="_heading=h.gjdgxs"/>
      <w:bookmarkEnd w:id="0"/>
      <w:r w:rsidRPr="00345060">
        <w:rPr>
          <w:rFonts w:ascii="Arial" w:hAnsi="Arial" w:cs="Arial"/>
          <w:b/>
          <w:color w:val="010000"/>
          <w:sz w:val="20"/>
        </w:rPr>
        <w:t>TA3: Annual General Mandate 2024</w:t>
      </w:r>
    </w:p>
    <w:p w14:paraId="0117A51E" w14:textId="77777777" w:rsidR="00644C16" w:rsidRPr="00345060" w:rsidRDefault="00345060" w:rsidP="00A31AAB">
      <w:pPr>
        <w:pBdr>
          <w:top w:val="nil"/>
          <w:left w:val="nil"/>
          <w:bottom w:val="nil"/>
          <w:right w:val="nil"/>
          <w:between w:val="nil"/>
        </w:pBdr>
        <w:tabs>
          <w:tab w:val="left" w:pos="432"/>
          <w:tab w:val="left" w:pos="891"/>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On April 26, 2024, 386 Thanh </w:t>
      </w:r>
      <w:proofErr w:type="gramStart"/>
      <w:r w:rsidRPr="00345060">
        <w:rPr>
          <w:rFonts w:ascii="Arial" w:hAnsi="Arial" w:cs="Arial"/>
          <w:color w:val="010000"/>
          <w:sz w:val="20"/>
        </w:rPr>
        <w:t>An</w:t>
      </w:r>
      <w:proofErr w:type="gramEnd"/>
      <w:r w:rsidRPr="00345060">
        <w:rPr>
          <w:rFonts w:ascii="Arial" w:hAnsi="Arial" w:cs="Arial"/>
          <w:color w:val="010000"/>
          <w:sz w:val="20"/>
        </w:rPr>
        <w:t xml:space="preserve"> Construction and Investment Joint Stock Company announced General Mandate No. 21/NQ-DHDCD as follows:</w:t>
      </w:r>
    </w:p>
    <w:p w14:paraId="032627CD" w14:textId="77777777" w:rsidR="00644C16" w:rsidRPr="00345060" w:rsidRDefault="00345060" w:rsidP="00A31A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1.</w:t>
      </w:r>
      <w:proofErr w:type="gramEnd"/>
      <w:r w:rsidRPr="00345060">
        <w:rPr>
          <w:rFonts w:ascii="Arial" w:hAnsi="Arial" w:cs="Arial"/>
          <w:color w:val="010000"/>
          <w:sz w:val="20"/>
        </w:rPr>
        <w:t xml:space="preserve"> Approve Report No. 13/BC-CTCP, dated April 3, 2024 of the Board of Directors on the activities of the Board of Directors and the Executive Board in 2023, direction in 2024;</w:t>
      </w:r>
    </w:p>
    <w:p w14:paraId="69D183EA" w14:textId="77777777" w:rsidR="00644C16" w:rsidRPr="00345060" w:rsidRDefault="00345060" w:rsidP="00A31A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2.</w:t>
      </w:r>
      <w:proofErr w:type="gramEnd"/>
      <w:r w:rsidRPr="00345060">
        <w:rPr>
          <w:rFonts w:ascii="Arial" w:hAnsi="Arial" w:cs="Arial"/>
          <w:color w:val="010000"/>
          <w:sz w:val="20"/>
        </w:rPr>
        <w:t xml:space="preserve"> Approve Report No. 02/BC-BKS dated March 28, 2024 of the Company's Supervisory Board on the activities of the Supervisory Board.</w:t>
      </w:r>
    </w:p>
    <w:p w14:paraId="25BEA64D" w14:textId="77777777" w:rsidR="00644C16" w:rsidRPr="00345060" w:rsidRDefault="00345060" w:rsidP="00A31A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3.</w:t>
      </w:r>
      <w:proofErr w:type="gramEnd"/>
      <w:r w:rsidRPr="00345060">
        <w:rPr>
          <w:rFonts w:ascii="Arial" w:hAnsi="Arial" w:cs="Arial"/>
          <w:color w:val="010000"/>
          <w:sz w:val="20"/>
        </w:rPr>
        <w:t xml:space="preserve"> Approve the Audited Financial Statements 2023:</w:t>
      </w:r>
    </w:p>
    <w:p w14:paraId="1DFE8DA0" w14:textId="77777777" w:rsidR="00644C16" w:rsidRPr="00345060" w:rsidRDefault="00345060" w:rsidP="00A31AAB">
      <w:pPr>
        <w:pBdr>
          <w:top w:val="nil"/>
          <w:left w:val="nil"/>
          <w:bottom w:val="nil"/>
          <w:right w:val="nil"/>
          <w:between w:val="nil"/>
        </w:pBdr>
        <w:tabs>
          <w:tab w:val="left" w:pos="432"/>
          <w:tab w:val="left" w:pos="6825"/>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Certain basic targets: </w:t>
      </w:r>
    </w:p>
    <w:p w14:paraId="498BE8B3" w14:textId="77777777" w:rsidR="00644C16" w:rsidRPr="00345060" w:rsidRDefault="00345060" w:rsidP="0034506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45060">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
        <w:gridCol w:w="6210"/>
        <w:gridCol w:w="2103"/>
      </w:tblGrid>
      <w:tr w:rsidR="00644C16" w:rsidRPr="00345060" w14:paraId="3F2B16C2" w14:textId="77777777" w:rsidTr="00345060">
        <w:tc>
          <w:tcPr>
            <w:tcW w:w="406" w:type="pct"/>
            <w:shd w:val="clear" w:color="auto" w:fill="auto"/>
            <w:tcMar>
              <w:top w:w="0" w:type="dxa"/>
              <w:bottom w:w="0" w:type="dxa"/>
            </w:tcMar>
            <w:vAlign w:val="center"/>
          </w:tcPr>
          <w:p w14:paraId="176AF00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No.</w:t>
            </w:r>
          </w:p>
        </w:tc>
        <w:tc>
          <w:tcPr>
            <w:tcW w:w="3432" w:type="pct"/>
            <w:shd w:val="clear" w:color="auto" w:fill="auto"/>
            <w:tcMar>
              <w:top w:w="0" w:type="dxa"/>
              <w:bottom w:w="0" w:type="dxa"/>
            </w:tcMar>
            <w:vAlign w:val="center"/>
          </w:tcPr>
          <w:p w14:paraId="7C85E2B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Targets</w:t>
            </w:r>
          </w:p>
        </w:tc>
        <w:tc>
          <w:tcPr>
            <w:tcW w:w="1162" w:type="pct"/>
            <w:shd w:val="clear" w:color="auto" w:fill="auto"/>
            <w:tcMar>
              <w:top w:w="0" w:type="dxa"/>
              <w:bottom w:w="0" w:type="dxa"/>
            </w:tcMar>
            <w:vAlign w:val="center"/>
          </w:tcPr>
          <w:p w14:paraId="3757D24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Amount</w:t>
            </w:r>
          </w:p>
        </w:tc>
      </w:tr>
      <w:tr w:rsidR="00644C16" w:rsidRPr="00345060" w14:paraId="354EBD7D" w14:textId="77777777" w:rsidTr="00345060">
        <w:tc>
          <w:tcPr>
            <w:tcW w:w="406" w:type="pct"/>
            <w:shd w:val="clear" w:color="auto" w:fill="auto"/>
            <w:tcMar>
              <w:top w:w="0" w:type="dxa"/>
              <w:bottom w:w="0" w:type="dxa"/>
            </w:tcMar>
            <w:vAlign w:val="center"/>
          </w:tcPr>
          <w:p w14:paraId="7314DAF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w:t>
            </w:r>
          </w:p>
        </w:tc>
        <w:tc>
          <w:tcPr>
            <w:tcW w:w="3432" w:type="pct"/>
            <w:shd w:val="clear" w:color="auto" w:fill="auto"/>
            <w:tcMar>
              <w:top w:w="0" w:type="dxa"/>
              <w:bottom w:w="0" w:type="dxa"/>
            </w:tcMar>
            <w:vAlign w:val="center"/>
          </w:tcPr>
          <w:p w14:paraId="0220B19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assets</w:t>
            </w:r>
          </w:p>
        </w:tc>
        <w:tc>
          <w:tcPr>
            <w:tcW w:w="1162" w:type="pct"/>
            <w:shd w:val="clear" w:color="auto" w:fill="auto"/>
            <w:tcMar>
              <w:top w:w="0" w:type="dxa"/>
              <w:bottom w:w="0" w:type="dxa"/>
            </w:tcMar>
            <w:vAlign w:val="center"/>
          </w:tcPr>
          <w:p w14:paraId="3B4A87F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323,949</w:t>
            </w:r>
          </w:p>
        </w:tc>
      </w:tr>
      <w:tr w:rsidR="00644C16" w:rsidRPr="00345060" w14:paraId="01D35CF9" w14:textId="77777777" w:rsidTr="00345060">
        <w:tc>
          <w:tcPr>
            <w:tcW w:w="406" w:type="pct"/>
            <w:shd w:val="clear" w:color="auto" w:fill="auto"/>
            <w:tcMar>
              <w:top w:w="0" w:type="dxa"/>
              <w:bottom w:w="0" w:type="dxa"/>
            </w:tcMar>
            <w:vAlign w:val="center"/>
          </w:tcPr>
          <w:p w14:paraId="28C83C1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w:t>
            </w:r>
          </w:p>
        </w:tc>
        <w:tc>
          <w:tcPr>
            <w:tcW w:w="3432" w:type="pct"/>
            <w:shd w:val="clear" w:color="auto" w:fill="auto"/>
            <w:tcMar>
              <w:top w:w="0" w:type="dxa"/>
              <w:bottom w:w="0" w:type="dxa"/>
            </w:tcMar>
            <w:vAlign w:val="center"/>
          </w:tcPr>
          <w:p w14:paraId="24B592A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Owners' equity:</w:t>
            </w:r>
          </w:p>
        </w:tc>
        <w:tc>
          <w:tcPr>
            <w:tcW w:w="1162" w:type="pct"/>
            <w:shd w:val="clear" w:color="auto" w:fill="auto"/>
            <w:tcMar>
              <w:top w:w="0" w:type="dxa"/>
              <w:bottom w:w="0" w:type="dxa"/>
            </w:tcMar>
            <w:vAlign w:val="center"/>
          </w:tcPr>
          <w:p w14:paraId="64C8AE4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30,316</w:t>
            </w:r>
          </w:p>
        </w:tc>
      </w:tr>
      <w:tr w:rsidR="00644C16" w:rsidRPr="00345060" w14:paraId="603EEA2E" w14:textId="77777777" w:rsidTr="00345060">
        <w:tc>
          <w:tcPr>
            <w:tcW w:w="406" w:type="pct"/>
            <w:shd w:val="clear" w:color="auto" w:fill="auto"/>
            <w:tcMar>
              <w:top w:w="0" w:type="dxa"/>
              <w:bottom w:w="0" w:type="dxa"/>
            </w:tcMar>
            <w:vAlign w:val="center"/>
          </w:tcPr>
          <w:p w14:paraId="24A27B40"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2.1</w:t>
            </w:r>
          </w:p>
        </w:tc>
        <w:tc>
          <w:tcPr>
            <w:tcW w:w="3432" w:type="pct"/>
            <w:shd w:val="clear" w:color="auto" w:fill="auto"/>
            <w:tcMar>
              <w:top w:w="0" w:type="dxa"/>
              <w:bottom w:w="0" w:type="dxa"/>
            </w:tcMar>
            <w:vAlign w:val="center"/>
          </w:tcPr>
          <w:p w14:paraId="085F01F9"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Owner's investment capital</w:t>
            </w:r>
          </w:p>
        </w:tc>
        <w:tc>
          <w:tcPr>
            <w:tcW w:w="1162" w:type="pct"/>
            <w:shd w:val="clear" w:color="auto" w:fill="auto"/>
            <w:tcMar>
              <w:top w:w="0" w:type="dxa"/>
              <w:bottom w:w="0" w:type="dxa"/>
            </w:tcMar>
            <w:vAlign w:val="center"/>
          </w:tcPr>
          <w:p w14:paraId="3FDB6F0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23,099</w:t>
            </w:r>
          </w:p>
        </w:tc>
      </w:tr>
      <w:tr w:rsidR="00644C16" w:rsidRPr="00345060" w14:paraId="532F58C0" w14:textId="77777777" w:rsidTr="00345060">
        <w:tc>
          <w:tcPr>
            <w:tcW w:w="406" w:type="pct"/>
            <w:shd w:val="clear" w:color="auto" w:fill="auto"/>
            <w:tcMar>
              <w:top w:w="0" w:type="dxa"/>
              <w:bottom w:w="0" w:type="dxa"/>
            </w:tcMar>
            <w:vAlign w:val="center"/>
          </w:tcPr>
          <w:p w14:paraId="68AADEF8"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 xml:space="preserve">2.2 </w:t>
            </w:r>
          </w:p>
        </w:tc>
        <w:tc>
          <w:tcPr>
            <w:tcW w:w="3432" w:type="pct"/>
            <w:shd w:val="clear" w:color="auto" w:fill="auto"/>
            <w:tcMar>
              <w:top w:w="0" w:type="dxa"/>
              <w:bottom w:w="0" w:type="dxa"/>
            </w:tcMar>
            <w:vAlign w:val="center"/>
          </w:tcPr>
          <w:p w14:paraId="7E38BE62"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Other capital of owners</w:t>
            </w:r>
          </w:p>
        </w:tc>
        <w:tc>
          <w:tcPr>
            <w:tcW w:w="1162" w:type="pct"/>
            <w:shd w:val="clear" w:color="auto" w:fill="auto"/>
            <w:tcMar>
              <w:top w:w="0" w:type="dxa"/>
              <w:bottom w:w="0" w:type="dxa"/>
            </w:tcMar>
            <w:vAlign w:val="center"/>
          </w:tcPr>
          <w:p w14:paraId="61ECC430"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872</w:t>
            </w:r>
          </w:p>
        </w:tc>
      </w:tr>
      <w:tr w:rsidR="00644C16" w:rsidRPr="00345060" w14:paraId="0E5A9220" w14:textId="77777777" w:rsidTr="00345060">
        <w:tc>
          <w:tcPr>
            <w:tcW w:w="406" w:type="pct"/>
            <w:shd w:val="clear" w:color="auto" w:fill="auto"/>
            <w:tcMar>
              <w:top w:w="0" w:type="dxa"/>
              <w:bottom w:w="0" w:type="dxa"/>
            </w:tcMar>
            <w:vAlign w:val="center"/>
          </w:tcPr>
          <w:p w14:paraId="5A6CAC7E"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2.3</w:t>
            </w:r>
          </w:p>
        </w:tc>
        <w:tc>
          <w:tcPr>
            <w:tcW w:w="3432" w:type="pct"/>
            <w:shd w:val="clear" w:color="auto" w:fill="auto"/>
            <w:tcMar>
              <w:top w:w="0" w:type="dxa"/>
              <w:bottom w:w="0" w:type="dxa"/>
            </w:tcMar>
            <w:vAlign w:val="center"/>
          </w:tcPr>
          <w:p w14:paraId="16224973"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Investment and development fund</w:t>
            </w:r>
          </w:p>
        </w:tc>
        <w:tc>
          <w:tcPr>
            <w:tcW w:w="1162" w:type="pct"/>
            <w:shd w:val="clear" w:color="auto" w:fill="auto"/>
            <w:tcMar>
              <w:top w:w="0" w:type="dxa"/>
              <w:bottom w:w="0" w:type="dxa"/>
            </w:tcMar>
            <w:vAlign w:val="center"/>
          </w:tcPr>
          <w:p w14:paraId="3C6874EE"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2,899</w:t>
            </w:r>
          </w:p>
        </w:tc>
      </w:tr>
      <w:tr w:rsidR="00644C16" w:rsidRPr="00345060" w14:paraId="1035AB57" w14:textId="77777777" w:rsidTr="00345060">
        <w:tc>
          <w:tcPr>
            <w:tcW w:w="406" w:type="pct"/>
            <w:shd w:val="clear" w:color="auto" w:fill="auto"/>
            <w:tcMar>
              <w:top w:w="0" w:type="dxa"/>
              <w:bottom w:w="0" w:type="dxa"/>
            </w:tcMar>
            <w:vAlign w:val="center"/>
          </w:tcPr>
          <w:p w14:paraId="43A489ED"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2.4</w:t>
            </w:r>
          </w:p>
        </w:tc>
        <w:tc>
          <w:tcPr>
            <w:tcW w:w="3432" w:type="pct"/>
            <w:shd w:val="clear" w:color="auto" w:fill="auto"/>
            <w:tcMar>
              <w:top w:w="0" w:type="dxa"/>
              <w:bottom w:w="0" w:type="dxa"/>
            </w:tcMar>
            <w:vAlign w:val="center"/>
          </w:tcPr>
          <w:p w14:paraId="1A4C1AB2"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Undistributed profit after tax</w:t>
            </w:r>
          </w:p>
        </w:tc>
        <w:tc>
          <w:tcPr>
            <w:tcW w:w="1162" w:type="pct"/>
            <w:shd w:val="clear" w:color="auto" w:fill="auto"/>
            <w:tcMar>
              <w:top w:w="0" w:type="dxa"/>
              <w:bottom w:w="0" w:type="dxa"/>
            </w:tcMar>
            <w:vAlign w:val="center"/>
          </w:tcPr>
          <w:p w14:paraId="74A8F11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3,446</w:t>
            </w:r>
          </w:p>
        </w:tc>
      </w:tr>
      <w:tr w:rsidR="00644C16" w:rsidRPr="00345060" w14:paraId="20BCF0A4" w14:textId="77777777" w:rsidTr="00345060">
        <w:tc>
          <w:tcPr>
            <w:tcW w:w="406" w:type="pct"/>
            <w:shd w:val="clear" w:color="auto" w:fill="auto"/>
            <w:tcMar>
              <w:top w:w="0" w:type="dxa"/>
              <w:bottom w:w="0" w:type="dxa"/>
            </w:tcMar>
            <w:vAlign w:val="center"/>
          </w:tcPr>
          <w:p w14:paraId="75FAF40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w:t>
            </w:r>
          </w:p>
        </w:tc>
        <w:tc>
          <w:tcPr>
            <w:tcW w:w="3432" w:type="pct"/>
            <w:shd w:val="clear" w:color="auto" w:fill="auto"/>
            <w:tcMar>
              <w:top w:w="0" w:type="dxa"/>
              <w:bottom w:w="0" w:type="dxa"/>
            </w:tcMar>
            <w:vAlign w:val="center"/>
          </w:tcPr>
          <w:p w14:paraId="3771B9E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Revenue and other income</w:t>
            </w:r>
          </w:p>
        </w:tc>
        <w:tc>
          <w:tcPr>
            <w:tcW w:w="1162" w:type="pct"/>
            <w:shd w:val="clear" w:color="auto" w:fill="auto"/>
            <w:tcMar>
              <w:top w:w="0" w:type="dxa"/>
              <w:bottom w:w="0" w:type="dxa"/>
            </w:tcMar>
            <w:vAlign w:val="center"/>
          </w:tcPr>
          <w:p w14:paraId="20F6378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142,910</w:t>
            </w:r>
          </w:p>
        </w:tc>
      </w:tr>
      <w:tr w:rsidR="00644C16" w:rsidRPr="00345060" w14:paraId="3D536356" w14:textId="77777777" w:rsidTr="00345060">
        <w:tc>
          <w:tcPr>
            <w:tcW w:w="406" w:type="pct"/>
            <w:shd w:val="clear" w:color="auto" w:fill="auto"/>
            <w:tcMar>
              <w:top w:w="0" w:type="dxa"/>
              <w:bottom w:w="0" w:type="dxa"/>
            </w:tcMar>
            <w:vAlign w:val="center"/>
          </w:tcPr>
          <w:p w14:paraId="0B6878B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3.1</w:t>
            </w:r>
          </w:p>
        </w:tc>
        <w:tc>
          <w:tcPr>
            <w:tcW w:w="3432" w:type="pct"/>
            <w:shd w:val="clear" w:color="auto" w:fill="auto"/>
            <w:tcMar>
              <w:top w:w="0" w:type="dxa"/>
              <w:bottom w:w="0" w:type="dxa"/>
            </w:tcMar>
            <w:vAlign w:val="center"/>
          </w:tcPr>
          <w:p w14:paraId="41EB62EA"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Net revenue from production and business activities</w:t>
            </w:r>
          </w:p>
        </w:tc>
        <w:tc>
          <w:tcPr>
            <w:tcW w:w="1162" w:type="pct"/>
            <w:shd w:val="clear" w:color="auto" w:fill="auto"/>
            <w:tcMar>
              <w:top w:w="0" w:type="dxa"/>
              <w:bottom w:w="0" w:type="dxa"/>
            </w:tcMar>
            <w:vAlign w:val="center"/>
          </w:tcPr>
          <w:p w14:paraId="7E3E767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142,705</w:t>
            </w:r>
          </w:p>
        </w:tc>
      </w:tr>
      <w:tr w:rsidR="00644C16" w:rsidRPr="00345060" w14:paraId="4530C045" w14:textId="77777777" w:rsidTr="00345060">
        <w:tc>
          <w:tcPr>
            <w:tcW w:w="406" w:type="pct"/>
            <w:shd w:val="clear" w:color="auto" w:fill="auto"/>
            <w:tcMar>
              <w:top w:w="0" w:type="dxa"/>
              <w:bottom w:w="0" w:type="dxa"/>
            </w:tcMar>
            <w:vAlign w:val="center"/>
          </w:tcPr>
          <w:p w14:paraId="4316A56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3.2</w:t>
            </w:r>
          </w:p>
        </w:tc>
        <w:tc>
          <w:tcPr>
            <w:tcW w:w="3432" w:type="pct"/>
            <w:shd w:val="clear" w:color="auto" w:fill="auto"/>
            <w:tcMar>
              <w:top w:w="0" w:type="dxa"/>
              <w:bottom w:w="0" w:type="dxa"/>
            </w:tcMar>
            <w:vAlign w:val="center"/>
          </w:tcPr>
          <w:p w14:paraId="56D3F4A6"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Revenue from financial activities</w:t>
            </w:r>
          </w:p>
        </w:tc>
        <w:tc>
          <w:tcPr>
            <w:tcW w:w="1162" w:type="pct"/>
            <w:shd w:val="clear" w:color="auto" w:fill="auto"/>
            <w:tcMar>
              <w:top w:w="0" w:type="dxa"/>
              <w:bottom w:w="0" w:type="dxa"/>
            </w:tcMar>
            <w:vAlign w:val="center"/>
          </w:tcPr>
          <w:p w14:paraId="1C5D5FCB"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20</w:t>
            </w:r>
          </w:p>
        </w:tc>
      </w:tr>
      <w:tr w:rsidR="00644C16" w:rsidRPr="00345060" w14:paraId="4BE4C904" w14:textId="77777777" w:rsidTr="00345060">
        <w:tc>
          <w:tcPr>
            <w:tcW w:w="406" w:type="pct"/>
            <w:shd w:val="clear" w:color="auto" w:fill="auto"/>
            <w:tcMar>
              <w:top w:w="0" w:type="dxa"/>
              <w:bottom w:w="0" w:type="dxa"/>
            </w:tcMar>
            <w:vAlign w:val="center"/>
          </w:tcPr>
          <w:p w14:paraId="7A4CE284"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3.3</w:t>
            </w:r>
          </w:p>
        </w:tc>
        <w:tc>
          <w:tcPr>
            <w:tcW w:w="3432" w:type="pct"/>
            <w:shd w:val="clear" w:color="auto" w:fill="auto"/>
            <w:tcMar>
              <w:top w:w="0" w:type="dxa"/>
              <w:bottom w:w="0" w:type="dxa"/>
            </w:tcMar>
            <w:vAlign w:val="center"/>
          </w:tcPr>
          <w:p w14:paraId="729ADEC8"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Other income</w:t>
            </w:r>
            <w:bookmarkStart w:id="1" w:name="_GoBack"/>
            <w:bookmarkEnd w:id="1"/>
          </w:p>
        </w:tc>
        <w:tc>
          <w:tcPr>
            <w:tcW w:w="1162" w:type="pct"/>
            <w:shd w:val="clear" w:color="auto" w:fill="auto"/>
            <w:tcMar>
              <w:top w:w="0" w:type="dxa"/>
              <w:bottom w:w="0" w:type="dxa"/>
            </w:tcMar>
            <w:vAlign w:val="center"/>
          </w:tcPr>
          <w:p w14:paraId="3A61902C"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185</w:t>
            </w:r>
          </w:p>
        </w:tc>
      </w:tr>
      <w:tr w:rsidR="00644C16" w:rsidRPr="00345060" w14:paraId="08433463" w14:textId="77777777" w:rsidTr="00345060">
        <w:tc>
          <w:tcPr>
            <w:tcW w:w="406" w:type="pct"/>
            <w:shd w:val="clear" w:color="auto" w:fill="auto"/>
            <w:tcMar>
              <w:top w:w="0" w:type="dxa"/>
              <w:bottom w:w="0" w:type="dxa"/>
            </w:tcMar>
            <w:vAlign w:val="center"/>
          </w:tcPr>
          <w:p w14:paraId="230080E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w:t>
            </w:r>
          </w:p>
        </w:tc>
        <w:tc>
          <w:tcPr>
            <w:tcW w:w="3432" w:type="pct"/>
            <w:shd w:val="clear" w:color="auto" w:fill="auto"/>
            <w:tcMar>
              <w:top w:w="0" w:type="dxa"/>
              <w:bottom w:w="0" w:type="dxa"/>
            </w:tcMar>
            <w:vAlign w:val="center"/>
          </w:tcPr>
          <w:p w14:paraId="655E380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expense</w:t>
            </w:r>
          </w:p>
        </w:tc>
        <w:tc>
          <w:tcPr>
            <w:tcW w:w="1162" w:type="pct"/>
            <w:shd w:val="clear" w:color="auto" w:fill="auto"/>
            <w:tcMar>
              <w:top w:w="0" w:type="dxa"/>
              <w:bottom w:w="0" w:type="dxa"/>
            </w:tcMar>
            <w:vAlign w:val="center"/>
          </w:tcPr>
          <w:p w14:paraId="6A98F02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142,461</w:t>
            </w:r>
          </w:p>
        </w:tc>
      </w:tr>
      <w:tr w:rsidR="00644C16" w:rsidRPr="00345060" w14:paraId="3EA3DEB7" w14:textId="77777777" w:rsidTr="00345060">
        <w:tc>
          <w:tcPr>
            <w:tcW w:w="406" w:type="pct"/>
            <w:shd w:val="clear" w:color="auto" w:fill="auto"/>
            <w:tcMar>
              <w:top w:w="0" w:type="dxa"/>
              <w:bottom w:w="0" w:type="dxa"/>
            </w:tcMar>
            <w:vAlign w:val="center"/>
          </w:tcPr>
          <w:p w14:paraId="153D705E"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4.1</w:t>
            </w:r>
          </w:p>
        </w:tc>
        <w:tc>
          <w:tcPr>
            <w:tcW w:w="3432" w:type="pct"/>
            <w:shd w:val="clear" w:color="auto" w:fill="auto"/>
            <w:tcMar>
              <w:top w:w="0" w:type="dxa"/>
              <w:bottom w:w="0" w:type="dxa"/>
            </w:tcMar>
            <w:vAlign w:val="center"/>
          </w:tcPr>
          <w:p w14:paraId="710C74AD"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Cost of goods sold</w:t>
            </w:r>
          </w:p>
        </w:tc>
        <w:tc>
          <w:tcPr>
            <w:tcW w:w="1162" w:type="pct"/>
            <w:shd w:val="clear" w:color="auto" w:fill="auto"/>
            <w:tcMar>
              <w:top w:w="0" w:type="dxa"/>
              <w:bottom w:w="0" w:type="dxa"/>
            </w:tcMar>
            <w:vAlign w:val="center"/>
          </w:tcPr>
          <w:p w14:paraId="05E50956"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137,293</w:t>
            </w:r>
          </w:p>
        </w:tc>
      </w:tr>
      <w:tr w:rsidR="00644C16" w:rsidRPr="00345060" w14:paraId="4DA35EAD" w14:textId="77777777" w:rsidTr="00345060">
        <w:tc>
          <w:tcPr>
            <w:tcW w:w="406" w:type="pct"/>
            <w:shd w:val="clear" w:color="auto" w:fill="auto"/>
            <w:tcMar>
              <w:top w:w="0" w:type="dxa"/>
              <w:bottom w:w="0" w:type="dxa"/>
            </w:tcMar>
            <w:vAlign w:val="center"/>
          </w:tcPr>
          <w:p w14:paraId="2FA3EE58"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4.2</w:t>
            </w:r>
          </w:p>
        </w:tc>
        <w:tc>
          <w:tcPr>
            <w:tcW w:w="3432" w:type="pct"/>
            <w:shd w:val="clear" w:color="auto" w:fill="auto"/>
            <w:tcMar>
              <w:top w:w="0" w:type="dxa"/>
              <w:bottom w:w="0" w:type="dxa"/>
            </w:tcMar>
            <w:vAlign w:val="center"/>
          </w:tcPr>
          <w:p w14:paraId="3EFB73F8"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Financial expenses</w:t>
            </w:r>
          </w:p>
        </w:tc>
        <w:tc>
          <w:tcPr>
            <w:tcW w:w="1162" w:type="pct"/>
            <w:shd w:val="clear" w:color="auto" w:fill="auto"/>
            <w:tcMar>
              <w:top w:w="0" w:type="dxa"/>
              <w:bottom w:w="0" w:type="dxa"/>
            </w:tcMar>
            <w:vAlign w:val="center"/>
          </w:tcPr>
          <w:p w14:paraId="4F9CCE4E"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0</w:t>
            </w:r>
          </w:p>
        </w:tc>
      </w:tr>
      <w:tr w:rsidR="00644C16" w:rsidRPr="00345060" w14:paraId="0DF71B0F" w14:textId="77777777" w:rsidTr="00345060">
        <w:tc>
          <w:tcPr>
            <w:tcW w:w="406" w:type="pct"/>
            <w:shd w:val="clear" w:color="auto" w:fill="auto"/>
            <w:tcMar>
              <w:top w:w="0" w:type="dxa"/>
              <w:bottom w:w="0" w:type="dxa"/>
            </w:tcMar>
            <w:vAlign w:val="center"/>
          </w:tcPr>
          <w:p w14:paraId="0F73F29C"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4.3</w:t>
            </w:r>
          </w:p>
        </w:tc>
        <w:tc>
          <w:tcPr>
            <w:tcW w:w="3432" w:type="pct"/>
            <w:shd w:val="clear" w:color="auto" w:fill="auto"/>
            <w:tcMar>
              <w:top w:w="0" w:type="dxa"/>
              <w:bottom w:w="0" w:type="dxa"/>
            </w:tcMar>
            <w:vAlign w:val="center"/>
          </w:tcPr>
          <w:p w14:paraId="6E2F0364"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Selling expenses</w:t>
            </w:r>
          </w:p>
        </w:tc>
        <w:tc>
          <w:tcPr>
            <w:tcW w:w="1162" w:type="pct"/>
            <w:shd w:val="clear" w:color="auto" w:fill="auto"/>
            <w:tcMar>
              <w:top w:w="0" w:type="dxa"/>
              <w:bottom w:w="0" w:type="dxa"/>
            </w:tcMar>
            <w:vAlign w:val="center"/>
          </w:tcPr>
          <w:p w14:paraId="1CA2006D"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1,106</w:t>
            </w:r>
          </w:p>
        </w:tc>
      </w:tr>
      <w:tr w:rsidR="00644C16" w:rsidRPr="00345060" w14:paraId="165344C5" w14:textId="77777777" w:rsidTr="00345060">
        <w:tc>
          <w:tcPr>
            <w:tcW w:w="406" w:type="pct"/>
            <w:shd w:val="clear" w:color="auto" w:fill="auto"/>
            <w:tcMar>
              <w:top w:w="0" w:type="dxa"/>
              <w:bottom w:w="0" w:type="dxa"/>
            </w:tcMar>
            <w:vAlign w:val="center"/>
          </w:tcPr>
          <w:p w14:paraId="5BD5D089"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4.4</w:t>
            </w:r>
          </w:p>
        </w:tc>
        <w:tc>
          <w:tcPr>
            <w:tcW w:w="3432" w:type="pct"/>
            <w:shd w:val="clear" w:color="auto" w:fill="auto"/>
            <w:tcMar>
              <w:top w:w="0" w:type="dxa"/>
              <w:bottom w:w="0" w:type="dxa"/>
            </w:tcMar>
            <w:vAlign w:val="center"/>
          </w:tcPr>
          <w:p w14:paraId="34ADF98D"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General and administrative expenses</w:t>
            </w:r>
          </w:p>
        </w:tc>
        <w:tc>
          <w:tcPr>
            <w:tcW w:w="1162" w:type="pct"/>
            <w:shd w:val="clear" w:color="auto" w:fill="auto"/>
            <w:tcMar>
              <w:top w:w="0" w:type="dxa"/>
              <w:bottom w:w="0" w:type="dxa"/>
            </w:tcMar>
            <w:vAlign w:val="center"/>
          </w:tcPr>
          <w:p w14:paraId="114B71A3"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3,891</w:t>
            </w:r>
          </w:p>
        </w:tc>
      </w:tr>
      <w:tr w:rsidR="00644C16" w:rsidRPr="00345060" w14:paraId="71C1F0DA" w14:textId="77777777" w:rsidTr="00345060">
        <w:tc>
          <w:tcPr>
            <w:tcW w:w="406" w:type="pct"/>
            <w:shd w:val="clear" w:color="auto" w:fill="auto"/>
            <w:tcMar>
              <w:top w:w="0" w:type="dxa"/>
              <w:bottom w:w="0" w:type="dxa"/>
            </w:tcMar>
            <w:vAlign w:val="center"/>
          </w:tcPr>
          <w:p w14:paraId="13820925"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4.5</w:t>
            </w:r>
          </w:p>
        </w:tc>
        <w:tc>
          <w:tcPr>
            <w:tcW w:w="3432" w:type="pct"/>
            <w:shd w:val="clear" w:color="auto" w:fill="auto"/>
            <w:tcMar>
              <w:top w:w="0" w:type="dxa"/>
              <w:bottom w:w="0" w:type="dxa"/>
            </w:tcMar>
            <w:vAlign w:val="center"/>
          </w:tcPr>
          <w:p w14:paraId="7EA5802B" w14:textId="1103F472"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 xml:space="preserve">Other expenses </w:t>
            </w:r>
          </w:p>
        </w:tc>
        <w:tc>
          <w:tcPr>
            <w:tcW w:w="1162" w:type="pct"/>
            <w:shd w:val="clear" w:color="auto" w:fill="auto"/>
            <w:tcMar>
              <w:top w:w="0" w:type="dxa"/>
              <w:bottom w:w="0" w:type="dxa"/>
            </w:tcMar>
            <w:vAlign w:val="center"/>
          </w:tcPr>
          <w:p w14:paraId="2E32E683" w14:textId="77777777" w:rsidR="00644C16" w:rsidRPr="00E45E96" w:rsidRDefault="00345060" w:rsidP="00345060">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45E96">
              <w:rPr>
                <w:rFonts w:ascii="Arial" w:hAnsi="Arial" w:cs="Arial"/>
                <w:i/>
                <w:color w:val="010000"/>
                <w:sz w:val="20"/>
              </w:rPr>
              <w:t>171</w:t>
            </w:r>
          </w:p>
        </w:tc>
      </w:tr>
      <w:tr w:rsidR="00644C16" w:rsidRPr="00345060" w14:paraId="24C22641" w14:textId="77777777" w:rsidTr="00345060">
        <w:tc>
          <w:tcPr>
            <w:tcW w:w="406" w:type="pct"/>
            <w:shd w:val="clear" w:color="auto" w:fill="auto"/>
            <w:tcMar>
              <w:top w:w="0" w:type="dxa"/>
              <w:bottom w:w="0" w:type="dxa"/>
            </w:tcMar>
            <w:vAlign w:val="center"/>
          </w:tcPr>
          <w:p w14:paraId="3841BD0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w:t>
            </w:r>
          </w:p>
        </w:tc>
        <w:tc>
          <w:tcPr>
            <w:tcW w:w="3432" w:type="pct"/>
            <w:shd w:val="clear" w:color="auto" w:fill="auto"/>
            <w:tcMar>
              <w:top w:w="0" w:type="dxa"/>
              <w:bottom w:w="0" w:type="dxa"/>
            </w:tcMar>
            <w:vAlign w:val="center"/>
          </w:tcPr>
          <w:p w14:paraId="4CFE7E4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profit before tax</w:t>
            </w:r>
          </w:p>
        </w:tc>
        <w:tc>
          <w:tcPr>
            <w:tcW w:w="1162" w:type="pct"/>
            <w:shd w:val="clear" w:color="auto" w:fill="auto"/>
            <w:tcMar>
              <w:top w:w="0" w:type="dxa"/>
              <w:bottom w:w="0" w:type="dxa"/>
            </w:tcMar>
            <w:vAlign w:val="center"/>
          </w:tcPr>
          <w:p w14:paraId="5A3E57F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449.2</w:t>
            </w:r>
          </w:p>
        </w:tc>
      </w:tr>
      <w:tr w:rsidR="00644C16" w:rsidRPr="00345060" w14:paraId="0968953B" w14:textId="77777777" w:rsidTr="00345060">
        <w:tc>
          <w:tcPr>
            <w:tcW w:w="406" w:type="pct"/>
            <w:shd w:val="clear" w:color="auto" w:fill="auto"/>
            <w:tcMar>
              <w:top w:w="0" w:type="dxa"/>
              <w:bottom w:w="0" w:type="dxa"/>
            </w:tcMar>
            <w:vAlign w:val="center"/>
          </w:tcPr>
          <w:p w14:paraId="47425EE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w:t>
            </w:r>
          </w:p>
        </w:tc>
        <w:tc>
          <w:tcPr>
            <w:tcW w:w="3432" w:type="pct"/>
            <w:shd w:val="clear" w:color="auto" w:fill="auto"/>
            <w:tcMar>
              <w:top w:w="0" w:type="dxa"/>
              <w:bottom w:w="0" w:type="dxa"/>
            </w:tcMar>
            <w:vAlign w:val="center"/>
          </w:tcPr>
          <w:p w14:paraId="5840D01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 after tax:</w:t>
            </w:r>
          </w:p>
        </w:tc>
        <w:tc>
          <w:tcPr>
            <w:tcW w:w="1162" w:type="pct"/>
            <w:shd w:val="clear" w:color="auto" w:fill="auto"/>
            <w:tcMar>
              <w:top w:w="0" w:type="dxa"/>
              <w:bottom w:w="0" w:type="dxa"/>
            </w:tcMar>
            <w:vAlign w:val="center"/>
          </w:tcPr>
          <w:p w14:paraId="497ADC7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359.4</w:t>
            </w:r>
          </w:p>
        </w:tc>
      </w:tr>
    </w:tbl>
    <w:p w14:paraId="666C5488"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4.</w:t>
      </w:r>
      <w:proofErr w:type="gramEnd"/>
      <w:r w:rsidRPr="00345060">
        <w:rPr>
          <w:rFonts w:ascii="Arial" w:hAnsi="Arial" w:cs="Arial"/>
          <w:color w:val="010000"/>
          <w:sz w:val="20"/>
        </w:rPr>
        <w:t xml:space="preserve"> Approve business activity results in 2023, profit distribution plan for 2023 with the following main contents:</w:t>
      </w:r>
    </w:p>
    <w:p w14:paraId="64F3E322" w14:textId="77777777" w:rsidR="00644C16" w:rsidRPr="00345060" w:rsidRDefault="00345060" w:rsidP="0034506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45060">
        <w:rPr>
          <w:rFonts w:ascii="Arial" w:hAnsi="Arial" w:cs="Arial"/>
          <w:color w:val="010000"/>
          <w:sz w:val="20"/>
        </w:rPr>
        <w:lastRenderedPageBreak/>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0"/>
        <w:gridCol w:w="2025"/>
        <w:gridCol w:w="2021"/>
        <w:gridCol w:w="1341"/>
      </w:tblGrid>
      <w:tr w:rsidR="00644C16" w:rsidRPr="00345060" w14:paraId="469F76AA" w14:textId="77777777" w:rsidTr="00345060">
        <w:tc>
          <w:tcPr>
            <w:tcW w:w="2023" w:type="pct"/>
            <w:shd w:val="clear" w:color="auto" w:fill="auto"/>
            <w:tcMar>
              <w:top w:w="0" w:type="dxa"/>
              <w:bottom w:w="0" w:type="dxa"/>
            </w:tcMar>
            <w:vAlign w:val="center"/>
          </w:tcPr>
          <w:p w14:paraId="7B5D879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Targets</w:t>
            </w:r>
          </w:p>
        </w:tc>
        <w:tc>
          <w:tcPr>
            <w:tcW w:w="1119" w:type="pct"/>
            <w:shd w:val="clear" w:color="auto" w:fill="auto"/>
            <w:tcMar>
              <w:top w:w="0" w:type="dxa"/>
              <w:bottom w:w="0" w:type="dxa"/>
            </w:tcMar>
            <w:vAlign w:val="center"/>
          </w:tcPr>
          <w:p w14:paraId="4E2859F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Plan 2023</w:t>
            </w:r>
          </w:p>
        </w:tc>
        <w:tc>
          <w:tcPr>
            <w:tcW w:w="1117" w:type="pct"/>
            <w:shd w:val="clear" w:color="auto" w:fill="auto"/>
            <w:tcMar>
              <w:top w:w="0" w:type="dxa"/>
              <w:bottom w:w="0" w:type="dxa"/>
            </w:tcMar>
            <w:vAlign w:val="center"/>
          </w:tcPr>
          <w:p w14:paraId="7D1040F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Results 2023</w:t>
            </w:r>
          </w:p>
        </w:tc>
        <w:tc>
          <w:tcPr>
            <w:tcW w:w="741" w:type="pct"/>
            <w:shd w:val="clear" w:color="auto" w:fill="auto"/>
            <w:tcMar>
              <w:top w:w="0" w:type="dxa"/>
              <w:bottom w:w="0" w:type="dxa"/>
            </w:tcMar>
            <w:vAlign w:val="center"/>
          </w:tcPr>
          <w:p w14:paraId="7398C3E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Plan completion rate (%)</w:t>
            </w:r>
          </w:p>
        </w:tc>
      </w:tr>
      <w:tr w:rsidR="00644C16" w:rsidRPr="00345060" w14:paraId="069B4396" w14:textId="77777777" w:rsidTr="00345060">
        <w:tc>
          <w:tcPr>
            <w:tcW w:w="2023" w:type="pct"/>
            <w:shd w:val="clear" w:color="auto" w:fill="auto"/>
            <w:tcMar>
              <w:top w:w="0" w:type="dxa"/>
              <w:bottom w:w="0" w:type="dxa"/>
            </w:tcMar>
            <w:vAlign w:val="center"/>
          </w:tcPr>
          <w:p w14:paraId="6E982F3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Charter capital</w:t>
            </w:r>
          </w:p>
        </w:tc>
        <w:tc>
          <w:tcPr>
            <w:tcW w:w="1119" w:type="pct"/>
            <w:shd w:val="clear" w:color="auto" w:fill="auto"/>
            <w:tcMar>
              <w:top w:w="0" w:type="dxa"/>
              <w:bottom w:w="0" w:type="dxa"/>
            </w:tcMar>
            <w:vAlign w:val="center"/>
          </w:tcPr>
          <w:p w14:paraId="5F57906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23,099,080,000</w:t>
            </w:r>
          </w:p>
        </w:tc>
        <w:tc>
          <w:tcPr>
            <w:tcW w:w="1117" w:type="pct"/>
            <w:shd w:val="clear" w:color="auto" w:fill="auto"/>
            <w:tcMar>
              <w:top w:w="0" w:type="dxa"/>
              <w:bottom w:w="0" w:type="dxa"/>
            </w:tcMar>
            <w:vAlign w:val="center"/>
          </w:tcPr>
          <w:p w14:paraId="3D4B36A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23,099,080,000</w:t>
            </w:r>
          </w:p>
        </w:tc>
        <w:tc>
          <w:tcPr>
            <w:tcW w:w="741" w:type="pct"/>
            <w:shd w:val="clear" w:color="auto" w:fill="auto"/>
            <w:tcMar>
              <w:top w:w="0" w:type="dxa"/>
              <w:bottom w:w="0" w:type="dxa"/>
            </w:tcMar>
            <w:vAlign w:val="center"/>
          </w:tcPr>
          <w:p w14:paraId="097C74D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w:t>
            </w:r>
          </w:p>
        </w:tc>
      </w:tr>
      <w:tr w:rsidR="00644C16" w:rsidRPr="00345060" w14:paraId="0BDFEEC3" w14:textId="77777777" w:rsidTr="00345060">
        <w:tc>
          <w:tcPr>
            <w:tcW w:w="2023" w:type="pct"/>
            <w:shd w:val="clear" w:color="auto" w:fill="auto"/>
            <w:tcMar>
              <w:top w:w="0" w:type="dxa"/>
              <w:bottom w:w="0" w:type="dxa"/>
            </w:tcMar>
            <w:vAlign w:val="center"/>
          </w:tcPr>
          <w:p w14:paraId="0D7C7F0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Production value</w:t>
            </w:r>
          </w:p>
        </w:tc>
        <w:tc>
          <w:tcPr>
            <w:tcW w:w="1119" w:type="pct"/>
            <w:shd w:val="clear" w:color="auto" w:fill="auto"/>
            <w:tcMar>
              <w:top w:w="0" w:type="dxa"/>
              <w:bottom w:w="0" w:type="dxa"/>
            </w:tcMar>
            <w:vAlign w:val="center"/>
          </w:tcPr>
          <w:p w14:paraId="7C22D9F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220,000,000,000</w:t>
            </w:r>
          </w:p>
        </w:tc>
        <w:tc>
          <w:tcPr>
            <w:tcW w:w="1117" w:type="pct"/>
            <w:shd w:val="clear" w:color="auto" w:fill="auto"/>
            <w:tcMar>
              <w:top w:w="0" w:type="dxa"/>
              <w:bottom w:w="0" w:type="dxa"/>
            </w:tcMar>
            <w:vAlign w:val="center"/>
          </w:tcPr>
          <w:p w14:paraId="60115E3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170,000,000,000</w:t>
            </w:r>
          </w:p>
        </w:tc>
        <w:tc>
          <w:tcPr>
            <w:tcW w:w="741" w:type="pct"/>
            <w:shd w:val="clear" w:color="auto" w:fill="auto"/>
            <w:tcMar>
              <w:top w:w="0" w:type="dxa"/>
              <w:bottom w:w="0" w:type="dxa"/>
            </w:tcMar>
            <w:vAlign w:val="center"/>
          </w:tcPr>
          <w:p w14:paraId="1558D49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77.3</w:t>
            </w:r>
          </w:p>
        </w:tc>
      </w:tr>
      <w:tr w:rsidR="00644C16" w:rsidRPr="00345060" w14:paraId="40DBE8AC" w14:textId="77777777" w:rsidTr="00345060">
        <w:tc>
          <w:tcPr>
            <w:tcW w:w="2023" w:type="pct"/>
            <w:shd w:val="clear" w:color="auto" w:fill="auto"/>
            <w:tcMar>
              <w:top w:w="0" w:type="dxa"/>
              <w:bottom w:w="0" w:type="dxa"/>
            </w:tcMar>
            <w:vAlign w:val="center"/>
          </w:tcPr>
          <w:p w14:paraId="28D75CC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revenue</w:t>
            </w:r>
          </w:p>
        </w:tc>
        <w:tc>
          <w:tcPr>
            <w:tcW w:w="1119" w:type="pct"/>
            <w:shd w:val="clear" w:color="auto" w:fill="auto"/>
            <w:tcMar>
              <w:top w:w="0" w:type="dxa"/>
              <w:bottom w:w="0" w:type="dxa"/>
            </w:tcMar>
            <w:vAlign w:val="center"/>
          </w:tcPr>
          <w:p w14:paraId="690ED8A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176,000,000,000</w:t>
            </w:r>
          </w:p>
        </w:tc>
        <w:tc>
          <w:tcPr>
            <w:tcW w:w="1117" w:type="pct"/>
            <w:shd w:val="clear" w:color="auto" w:fill="auto"/>
            <w:tcMar>
              <w:top w:w="0" w:type="dxa"/>
              <w:bottom w:w="0" w:type="dxa"/>
            </w:tcMar>
            <w:vAlign w:val="center"/>
          </w:tcPr>
          <w:p w14:paraId="799AEF8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142,910,000,257</w:t>
            </w:r>
          </w:p>
        </w:tc>
        <w:tc>
          <w:tcPr>
            <w:tcW w:w="741" w:type="pct"/>
            <w:shd w:val="clear" w:color="auto" w:fill="auto"/>
            <w:tcMar>
              <w:top w:w="0" w:type="dxa"/>
              <w:bottom w:w="0" w:type="dxa"/>
            </w:tcMar>
            <w:vAlign w:val="center"/>
          </w:tcPr>
          <w:p w14:paraId="47E5402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81.2</w:t>
            </w:r>
          </w:p>
        </w:tc>
      </w:tr>
      <w:tr w:rsidR="00644C16" w:rsidRPr="00345060" w14:paraId="3427D8DC" w14:textId="77777777" w:rsidTr="00345060">
        <w:tc>
          <w:tcPr>
            <w:tcW w:w="2023" w:type="pct"/>
            <w:shd w:val="clear" w:color="auto" w:fill="auto"/>
            <w:tcMar>
              <w:top w:w="0" w:type="dxa"/>
              <w:bottom w:w="0" w:type="dxa"/>
            </w:tcMar>
            <w:vAlign w:val="center"/>
          </w:tcPr>
          <w:p w14:paraId="4F79DEA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expense</w:t>
            </w:r>
          </w:p>
        </w:tc>
        <w:tc>
          <w:tcPr>
            <w:tcW w:w="1119" w:type="pct"/>
            <w:shd w:val="clear" w:color="auto" w:fill="auto"/>
            <w:tcMar>
              <w:top w:w="0" w:type="dxa"/>
              <w:bottom w:w="0" w:type="dxa"/>
            </w:tcMar>
            <w:vAlign w:val="center"/>
          </w:tcPr>
          <w:p w14:paraId="115FBA8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174,240,000,000</w:t>
            </w:r>
          </w:p>
        </w:tc>
        <w:tc>
          <w:tcPr>
            <w:tcW w:w="1117" w:type="pct"/>
            <w:shd w:val="clear" w:color="auto" w:fill="auto"/>
            <w:tcMar>
              <w:top w:w="0" w:type="dxa"/>
              <w:bottom w:w="0" w:type="dxa"/>
            </w:tcMar>
            <w:vAlign w:val="center"/>
          </w:tcPr>
          <w:p w14:paraId="2082E12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142,460,778,341</w:t>
            </w:r>
          </w:p>
        </w:tc>
        <w:tc>
          <w:tcPr>
            <w:tcW w:w="741" w:type="pct"/>
            <w:shd w:val="clear" w:color="auto" w:fill="auto"/>
            <w:tcMar>
              <w:top w:w="0" w:type="dxa"/>
              <w:bottom w:w="0" w:type="dxa"/>
            </w:tcMar>
            <w:vAlign w:val="center"/>
          </w:tcPr>
          <w:p w14:paraId="5804331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81.8</w:t>
            </w:r>
          </w:p>
        </w:tc>
      </w:tr>
      <w:tr w:rsidR="00644C16" w:rsidRPr="00345060" w14:paraId="01A503E1" w14:textId="77777777" w:rsidTr="00345060">
        <w:tc>
          <w:tcPr>
            <w:tcW w:w="2023" w:type="pct"/>
            <w:shd w:val="clear" w:color="auto" w:fill="auto"/>
            <w:tcMar>
              <w:top w:w="0" w:type="dxa"/>
              <w:bottom w:w="0" w:type="dxa"/>
            </w:tcMar>
            <w:vAlign w:val="center"/>
          </w:tcPr>
          <w:p w14:paraId="77B746E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 before tax</w:t>
            </w:r>
          </w:p>
        </w:tc>
        <w:tc>
          <w:tcPr>
            <w:tcW w:w="1119" w:type="pct"/>
            <w:shd w:val="clear" w:color="auto" w:fill="auto"/>
            <w:tcMar>
              <w:top w:w="0" w:type="dxa"/>
              <w:bottom w:w="0" w:type="dxa"/>
            </w:tcMar>
            <w:vAlign w:val="center"/>
          </w:tcPr>
          <w:p w14:paraId="4D28546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1,760,000,000</w:t>
            </w:r>
          </w:p>
        </w:tc>
        <w:tc>
          <w:tcPr>
            <w:tcW w:w="1117" w:type="pct"/>
            <w:shd w:val="clear" w:color="auto" w:fill="auto"/>
            <w:tcMar>
              <w:top w:w="0" w:type="dxa"/>
              <w:bottom w:w="0" w:type="dxa"/>
            </w:tcMar>
            <w:vAlign w:val="center"/>
          </w:tcPr>
          <w:p w14:paraId="1F3BB62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449,221,916</w:t>
            </w:r>
          </w:p>
        </w:tc>
        <w:tc>
          <w:tcPr>
            <w:tcW w:w="741" w:type="pct"/>
            <w:shd w:val="clear" w:color="auto" w:fill="auto"/>
            <w:tcMar>
              <w:top w:w="0" w:type="dxa"/>
              <w:bottom w:w="0" w:type="dxa"/>
            </w:tcMar>
            <w:vAlign w:val="center"/>
          </w:tcPr>
          <w:p w14:paraId="50C71CB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25.5</w:t>
            </w:r>
          </w:p>
        </w:tc>
      </w:tr>
      <w:tr w:rsidR="00644C16" w:rsidRPr="00345060" w14:paraId="2BA0D51C" w14:textId="77777777" w:rsidTr="00345060">
        <w:tc>
          <w:tcPr>
            <w:tcW w:w="2023" w:type="pct"/>
            <w:shd w:val="clear" w:color="auto" w:fill="auto"/>
            <w:tcMar>
              <w:top w:w="0" w:type="dxa"/>
              <w:bottom w:w="0" w:type="dxa"/>
            </w:tcMar>
            <w:vAlign w:val="center"/>
          </w:tcPr>
          <w:p w14:paraId="3292841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 after tax</w:t>
            </w:r>
          </w:p>
        </w:tc>
        <w:tc>
          <w:tcPr>
            <w:tcW w:w="1119" w:type="pct"/>
            <w:shd w:val="clear" w:color="auto" w:fill="auto"/>
            <w:tcMar>
              <w:top w:w="0" w:type="dxa"/>
              <w:bottom w:w="0" w:type="dxa"/>
            </w:tcMar>
            <w:vAlign w:val="center"/>
          </w:tcPr>
          <w:p w14:paraId="39E2266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1,408,000,000</w:t>
            </w:r>
          </w:p>
        </w:tc>
        <w:tc>
          <w:tcPr>
            <w:tcW w:w="1117" w:type="pct"/>
            <w:shd w:val="clear" w:color="auto" w:fill="auto"/>
            <w:tcMar>
              <w:top w:w="0" w:type="dxa"/>
              <w:bottom w:w="0" w:type="dxa"/>
            </w:tcMar>
            <w:vAlign w:val="center"/>
          </w:tcPr>
          <w:p w14:paraId="33E8C7D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359,377,533</w:t>
            </w:r>
          </w:p>
        </w:tc>
        <w:tc>
          <w:tcPr>
            <w:tcW w:w="741" w:type="pct"/>
            <w:shd w:val="clear" w:color="auto" w:fill="auto"/>
            <w:tcMar>
              <w:top w:w="0" w:type="dxa"/>
              <w:bottom w:w="0" w:type="dxa"/>
            </w:tcMar>
            <w:vAlign w:val="center"/>
          </w:tcPr>
          <w:p w14:paraId="0446CFD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25.5</w:t>
            </w:r>
          </w:p>
        </w:tc>
      </w:tr>
      <w:tr w:rsidR="00644C16" w:rsidRPr="00345060" w14:paraId="62685909" w14:textId="77777777" w:rsidTr="00345060">
        <w:tc>
          <w:tcPr>
            <w:tcW w:w="2023" w:type="pct"/>
            <w:shd w:val="clear" w:color="auto" w:fill="auto"/>
            <w:tcMar>
              <w:top w:w="0" w:type="dxa"/>
              <w:bottom w:w="0" w:type="dxa"/>
            </w:tcMar>
            <w:vAlign w:val="center"/>
          </w:tcPr>
          <w:p w14:paraId="541C50C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Income paid to superiors at 60% of income from joint venture profits of Viet Tin Company, Contract No. 1252, and other payables</w:t>
            </w:r>
          </w:p>
        </w:tc>
        <w:tc>
          <w:tcPr>
            <w:tcW w:w="1119" w:type="pct"/>
            <w:shd w:val="clear" w:color="auto" w:fill="auto"/>
            <w:tcMar>
              <w:top w:w="0" w:type="dxa"/>
              <w:bottom w:w="0" w:type="dxa"/>
            </w:tcMar>
            <w:vAlign w:val="center"/>
          </w:tcPr>
          <w:p w14:paraId="5D532E84"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14:paraId="5B2C6A7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23,488,713</w:t>
            </w:r>
          </w:p>
        </w:tc>
        <w:tc>
          <w:tcPr>
            <w:tcW w:w="741" w:type="pct"/>
            <w:shd w:val="clear" w:color="auto" w:fill="auto"/>
            <w:tcMar>
              <w:top w:w="0" w:type="dxa"/>
              <w:bottom w:w="0" w:type="dxa"/>
            </w:tcMar>
            <w:vAlign w:val="center"/>
          </w:tcPr>
          <w:p w14:paraId="51FC9837"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r>
      <w:tr w:rsidR="00644C16" w:rsidRPr="00345060" w14:paraId="6E6A380F" w14:textId="77777777" w:rsidTr="00345060">
        <w:tc>
          <w:tcPr>
            <w:tcW w:w="2023" w:type="pct"/>
            <w:shd w:val="clear" w:color="auto" w:fill="auto"/>
            <w:tcMar>
              <w:top w:w="0" w:type="dxa"/>
              <w:bottom w:w="0" w:type="dxa"/>
            </w:tcMar>
            <w:vAlign w:val="center"/>
          </w:tcPr>
          <w:p w14:paraId="582C8D0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Appropriation for bonus and welfare funds</w:t>
            </w:r>
          </w:p>
        </w:tc>
        <w:tc>
          <w:tcPr>
            <w:tcW w:w="1119" w:type="pct"/>
            <w:shd w:val="clear" w:color="auto" w:fill="auto"/>
            <w:tcMar>
              <w:top w:w="0" w:type="dxa"/>
              <w:bottom w:w="0" w:type="dxa"/>
            </w:tcMar>
            <w:vAlign w:val="center"/>
          </w:tcPr>
          <w:p w14:paraId="402C234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422,400,000</w:t>
            </w:r>
          </w:p>
        </w:tc>
        <w:tc>
          <w:tcPr>
            <w:tcW w:w="1117" w:type="pct"/>
            <w:shd w:val="clear" w:color="auto" w:fill="auto"/>
            <w:tcMar>
              <w:top w:w="0" w:type="dxa"/>
              <w:bottom w:w="0" w:type="dxa"/>
            </w:tcMar>
            <w:vAlign w:val="center"/>
          </w:tcPr>
          <w:p w14:paraId="785363A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100,766,646</w:t>
            </w:r>
          </w:p>
        </w:tc>
        <w:tc>
          <w:tcPr>
            <w:tcW w:w="741" w:type="pct"/>
            <w:shd w:val="clear" w:color="auto" w:fill="auto"/>
            <w:tcMar>
              <w:top w:w="0" w:type="dxa"/>
              <w:bottom w:w="0" w:type="dxa"/>
            </w:tcMar>
            <w:vAlign w:val="center"/>
          </w:tcPr>
          <w:p w14:paraId="3222718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24</w:t>
            </w:r>
          </w:p>
        </w:tc>
      </w:tr>
      <w:tr w:rsidR="00644C16" w:rsidRPr="00345060" w14:paraId="1B37B1D6" w14:textId="77777777" w:rsidTr="00345060">
        <w:tc>
          <w:tcPr>
            <w:tcW w:w="2023" w:type="pct"/>
            <w:shd w:val="clear" w:color="auto" w:fill="auto"/>
            <w:tcMar>
              <w:top w:w="0" w:type="dxa"/>
              <w:bottom w:w="0" w:type="dxa"/>
            </w:tcMar>
            <w:vAlign w:val="center"/>
          </w:tcPr>
          <w:p w14:paraId="7BF5867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Profits for paying dividends</w:t>
            </w:r>
          </w:p>
        </w:tc>
        <w:tc>
          <w:tcPr>
            <w:tcW w:w="1119" w:type="pct"/>
            <w:shd w:val="clear" w:color="auto" w:fill="auto"/>
            <w:tcMar>
              <w:top w:w="0" w:type="dxa"/>
              <w:bottom w:w="0" w:type="dxa"/>
            </w:tcMar>
            <w:vAlign w:val="center"/>
          </w:tcPr>
          <w:p w14:paraId="1535711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704,000,00</w:t>
            </w:r>
          </w:p>
        </w:tc>
        <w:tc>
          <w:tcPr>
            <w:tcW w:w="1117" w:type="pct"/>
            <w:shd w:val="clear" w:color="auto" w:fill="auto"/>
            <w:tcMar>
              <w:top w:w="0" w:type="dxa"/>
              <w:bottom w:w="0" w:type="dxa"/>
            </w:tcMar>
            <w:vAlign w:val="center"/>
          </w:tcPr>
          <w:p w14:paraId="3E40F0D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167,944,410</w:t>
            </w:r>
          </w:p>
        </w:tc>
        <w:tc>
          <w:tcPr>
            <w:tcW w:w="741" w:type="pct"/>
            <w:shd w:val="clear" w:color="auto" w:fill="auto"/>
            <w:tcMar>
              <w:top w:w="0" w:type="dxa"/>
              <w:bottom w:w="0" w:type="dxa"/>
            </w:tcMar>
            <w:vAlign w:val="center"/>
          </w:tcPr>
          <w:p w14:paraId="5C649F1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24</w:t>
            </w:r>
          </w:p>
        </w:tc>
      </w:tr>
      <w:tr w:rsidR="00644C16" w:rsidRPr="00345060" w14:paraId="5FAD18F1" w14:textId="77777777" w:rsidTr="00345060">
        <w:tc>
          <w:tcPr>
            <w:tcW w:w="2023" w:type="pct"/>
            <w:shd w:val="clear" w:color="auto" w:fill="auto"/>
            <w:tcMar>
              <w:top w:w="0" w:type="dxa"/>
              <w:bottom w:w="0" w:type="dxa"/>
            </w:tcMar>
            <w:vAlign w:val="center"/>
          </w:tcPr>
          <w:p w14:paraId="42AE23F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The remaining profit is used to create a source to offset backlog and other payments.</w:t>
            </w:r>
          </w:p>
        </w:tc>
        <w:tc>
          <w:tcPr>
            <w:tcW w:w="1119" w:type="pct"/>
            <w:shd w:val="clear" w:color="auto" w:fill="auto"/>
            <w:tcMar>
              <w:top w:w="0" w:type="dxa"/>
              <w:bottom w:w="0" w:type="dxa"/>
            </w:tcMar>
            <w:vAlign w:val="center"/>
          </w:tcPr>
          <w:p w14:paraId="2DA7015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281,600,000</w:t>
            </w:r>
          </w:p>
        </w:tc>
        <w:tc>
          <w:tcPr>
            <w:tcW w:w="1117" w:type="pct"/>
            <w:shd w:val="clear" w:color="auto" w:fill="auto"/>
            <w:tcMar>
              <w:top w:w="0" w:type="dxa"/>
              <w:bottom w:w="0" w:type="dxa"/>
            </w:tcMar>
            <w:vAlign w:val="center"/>
          </w:tcPr>
          <w:p w14:paraId="7AEC3AE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67,177,764</w:t>
            </w:r>
          </w:p>
        </w:tc>
        <w:tc>
          <w:tcPr>
            <w:tcW w:w="741" w:type="pct"/>
            <w:shd w:val="clear" w:color="auto" w:fill="auto"/>
            <w:tcMar>
              <w:top w:w="0" w:type="dxa"/>
              <w:bottom w:w="0" w:type="dxa"/>
            </w:tcMar>
            <w:vAlign w:val="center"/>
          </w:tcPr>
          <w:p w14:paraId="539D96C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24</w:t>
            </w:r>
          </w:p>
        </w:tc>
      </w:tr>
      <w:tr w:rsidR="00644C16" w:rsidRPr="00345060" w14:paraId="7D390998" w14:textId="77777777" w:rsidTr="00345060">
        <w:tc>
          <w:tcPr>
            <w:tcW w:w="2023" w:type="pct"/>
            <w:shd w:val="clear" w:color="auto" w:fill="auto"/>
            <w:tcMar>
              <w:top w:w="0" w:type="dxa"/>
              <w:bottom w:w="0" w:type="dxa"/>
            </w:tcMar>
            <w:vAlign w:val="center"/>
          </w:tcPr>
          <w:p w14:paraId="0EA2C38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Average income of labor/person/month</w:t>
            </w:r>
          </w:p>
        </w:tc>
        <w:tc>
          <w:tcPr>
            <w:tcW w:w="1119" w:type="pct"/>
            <w:shd w:val="clear" w:color="auto" w:fill="auto"/>
            <w:tcMar>
              <w:top w:w="0" w:type="dxa"/>
              <w:bottom w:w="0" w:type="dxa"/>
            </w:tcMar>
            <w:vAlign w:val="center"/>
          </w:tcPr>
          <w:p w14:paraId="15349E3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8,900,000</w:t>
            </w:r>
          </w:p>
        </w:tc>
        <w:tc>
          <w:tcPr>
            <w:tcW w:w="1117" w:type="pct"/>
            <w:shd w:val="clear" w:color="auto" w:fill="auto"/>
            <w:tcMar>
              <w:top w:w="0" w:type="dxa"/>
              <w:bottom w:w="0" w:type="dxa"/>
            </w:tcMar>
            <w:vAlign w:val="center"/>
          </w:tcPr>
          <w:p w14:paraId="1EA65AF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8,870,000</w:t>
            </w:r>
          </w:p>
        </w:tc>
        <w:tc>
          <w:tcPr>
            <w:tcW w:w="741" w:type="pct"/>
            <w:shd w:val="clear" w:color="auto" w:fill="auto"/>
            <w:tcMar>
              <w:top w:w="0" w:type="dxa"/>
              <w:bottom w:w="0" w:type="dxa"/>
            </w:tcMar>
            <w:vAlign w:val="center"/>
          </w:tcPr>
          <w:p w14:paraId="6EFD0F1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99.66</w:t>
            </w:r>
          </w:p>
        </w:tc>
      </w:tr>
      <w:tr w:rsidR="00644C16" w:rsidRPr="00345060" w14:paraId="56E400CB" w14:textId="77777777" w:rsidTr="00345060">
        <w:tc>
          <w:tcPr>
            <w:tcW w:w="3142" w:type="pct"/>
            <w:gridSpan w:val="2"/>
            <w:shd w:val="clear" w:color="auto" w:fill="auto"/>
            <w:tcMar>
              <w:top w:w="0" w:type="dxa"/>
              <w:bottom w:w="0" w:type="dxa"/>
            </w:tcMar>
            <w:vAlign w:val="center"/>
          </w:tcPr>
          <w:p w14:paraId="1032126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profit after tax</w:t>
            </w:r>
          </w:p>
        </w:tc>
        <w:tc>
          <w:tcPr>
            <w:tcW w:w="1858" w:type="pct"/>
            <w:gridSpan w:val="2"/>
            <w:shd w:val="clear" w:color="auto" w:fill="auto"/>
            <w:tcMar>
              <w:top w:w="0" w:type="dxa"/>
              <w:bottom w:w="0" w:type="dxa"/>
            </w:tcMar>
            <w:vAlign w:val="center"/>
          </w:tcPr>
          <w:p w14:paraId="6BF952A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359,377,533</w:t>
            </w:r>
          </w:p>
        </w:tc>
      </w:tr>
      <w:tr w:rsidR="00644C16" w:rsidRPr="00345060" w14:paraId="7D5B58A7" w14:textId="77777777" w:rsidTr="00345060">
        <w:tc>
          <w:tcPr>
            <w:tcW w:w="3142" w:type="pct"/>
            <w:gridSpan w:val="2"/>
            <w:shd w:val="clear" w:color="auto" w:fill="auto"/>
            <w:tcMar>
              <w:top w:w="0" w:type="dxa"/>
              <w:bottom w:w="0" w:type="dxa"/>
            </w:tcMar>
            <w:vAlign w:val="center"/>
          </w:tcPr>
          <w:p w14:paraId="03FF53F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Income paid to superiors at 60% of income from joint venture profits of Viet Tin Company, Contract No. 1252, and other payables</w:t>
            </w:r>
          </w:p>
        </w:tc>
        <w:tc>
          <w:tcPr>
            <w:tcW w:w="1858" w:type="pct"/>
            <w:gridSpan w:val="2"/>
            <w:shd w:val="clear" w:color="auto" w:fill="auto"/>
            <w:tcMar>
              <w:top w:w="0" w:type="dxa"/>
              <w:bottom w:w="0" w:type="dxa"/>
            </w:tcMar>
            <w:vAlign w:val="center"/>
          </w:tcPr>
          <w:p w14:paraId="7545445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23,488,713</w:t>
            </w:r>
          </w:p>
        </w:tc>
      </w:tr>
      <w:tr w:rsidR="00644C16" w:rsidRPr="00345060" w14:paraId="24B900AC" w14:textId="77777777" w:rsidTr="00345060">
        <w:tc>
          <w:tcPr>
            <w:tcW w:w="3142" w:type="pct"/>
            <w:gridSpan w:val="2"/>
            <w:shd w:val="clear" w:color="auto" w:fill="auto"/>
            <w:tcMar>
              <w:top w:w="0" w:type="dxa"/>
              <w:bottom w:w="0" w:type="dxa"/>
            </w:tcMar>
            <w:vAlign w:val="center"/>
          </w:tcPr>
          <w:p w14:paraId="3464EE89" w14:textId="77777777" w:rsidR="00644C16" w:rsidRPr="00345060" w:rsidRDefault="00345060" w:rsidP="0034506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Appropriation for bonus and welfare funds</w:t>
            </w:r>
          </w:p>
        </w:tc>
        <w:tc>
          <w:tcPr>
            <w:tcW w:w="1858" w:type="pct"/>
            <w:gridSpan w:val="2"/>
            <w:shd w:val="clear" w:color="auto" w:fill="auto"/>
            <w:tcMar>
              <w:top w:w="0" w:type="dxa"/>
              <w:bottom w:w="0" w:type="dxa"/>
            </w:tcMar>
            <w:vAlign w:val="center"/>
          </w:tcPr>
          <w:p w14:paraId="1F1FDEF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100,766,646</w:t>
            </w:r>
          </w:p>
        </w:tc>
      </w:tr>
      <w:tr w:rsidR="00644C16" w:rsidRPr="00345060" w14:paraId="44258B38" w14:textId="77777777" w:rsidTr="00345060">
        <w:tc>
          <w:tcPr>
            <w:tcW w:w="3142" w:type="pct"/>
            <w:gridSpan w:val="2"/>
            <w:shd w:val="clear" w:color="auto" w:fill="auto"/>
            <w:tcMar>
              <w:top w:w="0" w:type="dxa"/>
              <w:bottom w:w="0" w:type="dxa"/>
            </w:tcMar>
            <w:vAlign w:val="center"/>
          </w:tcPr>
          <w:p w14:paraId="685B8BA4" w14:textId="77777777" w:rsidR="00644C16" w:rsidRPr="00345060" w:rsidRDefault="00345060" w:rsidP="0034506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Profits for paying dividends</w:t>
            </w:r>
          </w:p>
        </w:tc>
        <w:tc>
          <w:tcPr>
            <w:tcW w:w="1858" w:type="pct"/>
            <w:gridSpan w:val="2"/>
            <w:shd w:val="clear" w:color="auto" w:fill="auto"/>
            <w:tcMar>
              <w:top w:w="0" w:type="dxa"/>
              <w:bottom w:w="0" w:type="dxa"/>
            </w:tcMar>
            <w:vAlign w:val="center"/>
          </w:tcPr>
          <w:p w14:paraId="1B09058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167,944,410</w:t>
            </w:r>
          </w:p>
        </w:tc>
      </w:tr>
      <w:tr w:rsidR="00644C16" w:rsidRPr="00345060" w14:paraId="411633BE" w14:textId="77777777" w:rsidTr="00345060">
        <w:tc>
          <w:tcPr>
            <w:tcW w:w="3142" w:type="pct"/>
            <w:gridSpan w:val="2"/>
            <w:shd w:val="clear" w:color="auto" w:fill="auto"/>
            <w:tcMar>
              <w:top w:w="0" w:type="dxa"/>
              <w:bottom w:w="0" w:type="dxa"/>
            </w:tcMar>
            <w:vAlign w:val="center"/>
          </w:tcPr>
          <w:p w14:paraId="6F5ABD41" w14:textId="77777777" w:rsidR="00644C16" w:rsidRPr="00345060" w:rsidRDefault="00345060" w:rsidP="0034506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The remaining profit is used to create a source to offset backlog and other payments</w:t>
            </w:r>
          </w:p>
        </w:tc>
        <w:tc>
          <w:tcPr>
            <w:tcW w:w="1858" w:type="pct"/>
            <w:gridSpan w:val="2"/>
            <w:shd w:val="clear" w:color="auto" w:fill="auto"/>
            <w:tcMar>
              <w:top w:w="0" w:type="dxa"/>
              <w:bottom w:w="0" w:type="dxa"/>
            </w:tcMar>
            <w:vAlign w:val="center"/>
          </w:tcPr>
          <w:p w14:paraId="071B659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67,177,764</w:t>
            </w:r>
          </w:p>
        </w:tc>
      </w:tr>
    </w:tbl>
    <w:p w14:paraId="25CDEC55"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5.</w:t>
      </w:r>
      <w:proofErr w:type="gramEnd"/>
      <w:r w:rsidRPr="00345060">
        <w:rPr>
          <w:rFonts w:ascii="Arial" w:hAnsi="Arial" w:cs="Arial"/>
          <w:color w:val="010000"/>
          <w:sz w:val="20"/>
        </w:rPr>
        <w:t xml:space="preserve"> Approve production and business plan for 2024, profit distribution in 2024 with the following main targets:</w:t>
      </w:r>
    </w:p>
    <w:p w14:paraId="67F030A0" w14:textId="77777777" w:rsidR="00644C16" w:rsidRPr="00345060" w:rsidRDefault="00345060" w:rsidP="0034506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45060">
        <w:rPr>
          <w:rFonts w:ascii="Arial" w:hAnsi="Arial" w:cs="Arial"/>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0"/>
        <w:gridCol w:w="1377"/>
        <w:gridCol w:w="1446"/>
        <w:gridCol w:w="1694"/>
      </w:tblGrid>
      <w:tr w:rsidR="00644C16" w:rsidRPr="00345060" w14:paraId="7551667C" w14:textId="77777777" w:rsidTr="00345060">
        <w:tc>
          <w:tcPr>
            <w:tcW w:w="2504" w:type="pct"/>
            <w:shd w:val="clear" w:color="auto" w:fill="auto"/>
            <w:tcMar>
              <w:top w:w="0" w:type="dxa"/>
              <w:bottom w:w="0" w:type="dxa"/>
            </w:tcMar>
            <w:vAlign w:val="center"/>
          </w:tcPr>
          <w:p w14:paraId="0486495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lastRenderedPageBreak/>
              <w:t>Targets</w:t>
            </w:r>
          </w:p>
        </w:tc>
        <w:tc>
          <w:tcPr>
            <w:tcW w:w="761" w:type="pct"/>
            <w:shd w:val="clear" w:color="auto" w:fill="auto"/>
            <w:tcMar>
              <w:top w:w="0" w:type="dxa"/>
              <w:bottom w:w="0" w:type="dxa"/>
            </w:tcMar>
            <w:vAlign w:val="center"/>
          </w:tcPr>
          <w:p w14:paraId="2EB9231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Results 2023</w:t>
            </w:r>
          </w:p>
        </w:tc>
        <w:tc>
          <w:tcPr>
            <w:tcW w:w="799" w:type="pct"/>
            <w:shd w:val="clear" w:color="auto" w:fill="auto"/>
            <w:tcMar>
              <w:top w:w="0" w:type="dxa"/>
              <w:bottom w:w="0" w:type="dxa"/>
            </w:tcMar>
            <w:vAlign w:val="center"/>
          </w:tcPr>
          <w:p w14:paraId="0F840CF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Plan 2024</w:t>
            </w:r>
          </w:p>
        </w:tc>
        <w:tc>
          <w:tcPr>
            <w:tcW w:w="936" w:type="pct"/>
            <w:shd w:val="clear" w:color="auto" w:fill="auto"/>
            <w:tcMar>
              <w:top w:w="0" w:type="dxa"/>
              <w:bottom w:w="0" w:type="dxa"/>
            </w:tcMar>
            <w:vAlign w:val="center"/>
          </w:tcPr>
          <w:p w14:paraId="57F1160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w:t>
            </w:r>
          </w:p>
          <w:p w14:paraId="56E6BEE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(Plan 2024/</w:t>
            </w:r>
          </w:p>
          <w:p w14:paraId="6D3715E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Results 2023)</w:t>
            </w:r>
          </w:p>
        </w:tc>
      </w:tr>
      <w:tr w:rsidR="00644C16" w:rsidRPr="00345060" w14:paraId="0DAA9178" w14:textId="77777777" w:rsidTr="00345060">
        <w:tc>
          <w:tcPr>
            <w:tcW w:w="2504" w:type="pct"/>
            <w:shd w:val="clear" w:color="auto" w:fill="auto"/>
            <w:tcMar>
              <w:top w:w="0" w:type="dxa"/>
              <w:bottom w:w="0" w:type="dxa"/>
            </w:tcMar>
            <w:vAlign w:val="center"/>
          </w:tcPr>
          <w:p w14:paraId="4ED59C3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Charter capital</w:t>
            </w:r>
          </w:p>
        </w:tc>
        <w:tc>
          <w:tcPr>
            <w:tcW w:w="761" w:type="pct"/>
            <w:shd w:val="clear" w:color="auto" w:fill="auto"/>
            <w:tcMar>
              <w:top w:w="0" w:type="dxa"/>
              <w:bottom w:w="0" w:type="dxa"/>
            </w:tcMar>
            <w:vAlign w:val="center"/>
          </w:tcPr>
          <w:p w14:paraId="73D66C2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23,099</w:t>
            </w:r>
          </w:p>
        </w:tc>
        <w:tc>
          <w:tcPr>
            <w:tcW w:w="799" w:type="pct"/>
            <w:shd w:val="clear" w:color="auto" w:fill="auto"/>
            <w:tcMar>
              <w:top w:w="0" w:type="dxa"/>
              <w:bottom w:w="0" w:type="dxa"/>
            </w:tcMar>
            <w:vAlign w:val="center"/>
          </w:tcPr>
          <w:p w14:paraId="03FFF84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23,099</w:t>
            </w:r>
          </w:p>
        </w:tc>
        <w:tc>
          <w:tcPr>
            <w:tcW w:w="936" w:type="pct"/>
            <w:shd w:val="clear" w:color="auto" w:fill="auto"/>
            <w:tcMar>
              <w:top w:w="0" w:type="dxa"/>
              <w:bottom w:w="0" w:type="dxa"/>
            </w:tcMar>
            <w:vAlign w:val="center"/>
          </w:tcPr>
          <w:p w14:paraId="0DE462A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w:t>
            </w:r>
          </w:p>
        </w:tc>
      </w:tr>
      <w:tr w:rsidR="00644C16" w:rsidRPr="00345060" w14:paraId="26C4DC09" w14:textId="77777777" w:rsidTr="00345060">
        <w:tc>
          <w:tcPr>
            <w:tcW w:w="2504" w:type="pct"/>
            <w:shd w:val="clear" w:color="auto" w:fill="auto"/>
            <w:tcMar>
              <w:top w:w="0" w:type="dxa"/>
              <w:bottom w:w="0" w:type="dxa"/>
            </w:tcMar>
            <w:vAlign w:val="center"/>
          </w:tcPr>
          <w:p w14:paraId="639B5D6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Production value</w:t>
            </w:r>
          </w:p>
        </w:tc>
        <w:tc>
          <w:tcPr>
            <w:tcW w:w="761" w:type="pct"/>
            <w:shd w:val="clear" w:color="auto" w:fill="auto"/>
            <w:tcMar>
              <w:top w:w="0" w:type="dxa"/>
              <w:bottom w:w="0" w:type="dxa"/>
            </w:tcMar>
            <w:vAlign w:val="center"/>
          </w:tcPr>
          <w:p w14:paraId="5A5BADE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170,000</w:t>
            </w:r>
          </w:p>
        </w:tc>
        <w:tc>
          <w:tcPr>
            <w:tcW w:w="799" w:type="pct"/>
            <w:shd w:val="clear" w:color="auto" w:fill="auto"/>
            <w:tcMar>
              <w:top w:w="0" w:type="dxa"/>
              <w:bottom w:w="0" w:type="dxa"/>
            </w:tcMar>
            <w:vAlign w:val="center"/>
          </w:tcPr>
          <w:p w14:paraId="0A2A930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200,000</w:t>
            </w:r>
          </w:p>
        </w:tc>
        <w:tc>
          <w:tcPr>
            <w:tcW w:w="936" w:type="pct"/>
            <w:shd w:val="clear" w:color="auto" w:fill="auto"/>
            <w:tcMar>
              <w:top w:w="0" w:type="dxa"/>
              <w:bottom w:w="0" w:type="dxa"/>
            </w:tcMar>
            <w:vAlign w:val="center"/>
          </w:tcPr>
          <w:p w14:paraId="1E57BB9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118</w:t>
            </w:r>
          </w:p>
        </w:tc>
      </w:tr>
      <w:tr w:rsidR="00644C16" w:rsidRPr="00345060" w14:paraId="196519C4" w14:textId="77777777" w:rsidTr="00345060">
        <w:tc>
          <w:tcPr>
            <w:tcW w:w="2504" w:type="pct"/>
            <w:shd w:val="clear" w:color="auto" w:fill="auto"/>
            <w:tcMar>
              <w:top w:w="0" w:type="dxa"/>
              <w:bottom w:w="0" w:type="dxa"/>
            </w:tcMar>
            <w:vAlign w:val="center"/>
          </w:tcPr>
          <w:p w14:paraId="693A1DF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revenue</w:t>
            </w:r>
          </w:p>
        </w:tc>
        <w:tc>
          <w:tcPr>
            <w:tcW w:w="761" w:type="pct"/>
            <w:shd w:val="clear" w:color="auto" w:fill="auto"/>
            <w:tcMar>
              <w:top w:w="0" w:type="dxa"/>
              <w:bottom w:w="0" w:type="dxa"/>
            </w:tcMar>
            <w:vAlign w:val="center"/>
          </w:tcPr>
          <w:p w14:paraId="759D28C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142,910</w:t>
            </w:r>
          </w:p>
        </w:tc>
        <w:tc>
          <w:tcPr>
            <w:tcW w:w="799" w:type="pct"/>
            <w:shd w:val="clear" w:color="auto" w:fill="auto"/>
            <w:tcMar>
              <w:top w:w="0" w:type="dxa"/>
              <w:bottom w:w="0" w:type="dxa"/>
            </w:tcMar>
            <w:vAlign w:val="center"/>
          </w:tcPr>
          <w:p w14:paraId="2932718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160,000</w:t>
            </w:r>
          </w:p>
        </w:tc>
        <w:tc>
          <w:tcPr>
            <w:tcW w:w="936" w:type="pct"/>
            <w:shd w:val="clear" w:color="auto" w:fill="auto"/>
            <w:tcMar>
              <w:top w:w="0" w:type="dxa"/>
              <w:bottom w:w="0" w:type="dxa"/>
            </w:tcMar>
            <w:vAlign w:val="center"/>
          </w:tcPr>
          <w:p w14:paraId="0F39044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112</w:t>
            </w:r>
          </w:p>
        </w:tc>
      </w:tr>
      <w:tr w:rsidR="00644C16" w:rsidRPr="00345060" w14:paraId="55778A65" w14:textId="77777777" w:rsidTr="00345060">
        <w:tc>
          <w:tcPr>
            <w:tcW w:w="2504" w:type="pct"/>
            <w:shd w:val="clear" w:color="auto" w:fill="auto"/>
            <w:tcMar>
              <w:top w:w="0" w:type="dxa"/>
              <w:bottom w:w="0" w:type="dxa"/>
            </w:tcMar>
            <w:vAlign w:val="center"/>
          </w:tcPr>
          <w:p w14:paraId="569A3A1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expense</w:t>
            </w:r>
          </w:p>
        </w:tc>
        <w:tc>
          <w:tcPr>
            <w:tcW w:w="761" w:type="pct"/>
            <w:shd w:val="clear" w:color="auto" w:fill="auto"/>
            <w:tcMar>
              <w:top w:w="0" w:type="dxa"/>
              <w:bottom w:w="0" w:type="dxa"/>
            </w:tcMar>
            <w:vAlign w:val="center"/>
          </w:tcPr>
          <w:p w14:paraId="75B4301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142,461</w:t>
            </w:r>
          </w:p>
        </w:tc>
        <w:tc>
          <w:tcPr>
            <w:tcW w:w="799" w:type="pct"/>
            <w:shd w:val="clear" w:color="auto" w:fill="auto"/>
            <w:tcMar>
              <w:top w:w="0" w:type="dxa"/>
              <w:bottom w:w="0" w:type="dxa"/>
            </w:tcMar>
            <w:vAlign w:val="center"/>
          </w:tcPr>
          <w:p w14:paraId="1CA4EB9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159,200</w:t>
            </w:r>
          </w:p>
        </w:tc>
        <w:tc>
          <w:tcPr>
            <w:tcW w:w="936" w:type="pct"/>
            <w:shd w:val="clear" w:color="auto" w:fill="auto"/>
            <w:tcMar>
              <w:top w:w="0" w:type="dxa"/>
              <w:bottom w:w="0" w:type="dxa"/>
            </w:tcMar>
            <w:vAlign w:val="center"/>
          </w:tcPr>
          <w:p w14:paraId="7DEF03F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112</w:t>
            </w:r>
          </w:p>
        </w:tc>
      </w:tr>
      <w:tr w:rsidR="00644C16" w:rsidRPr="00345060" w14:paraId="317CD05A" w14:textId="77777777" w:rsidTr="00345060">
        <w:tc>
          <w:tcPr>
            <w:tcW w:w="2504" w:type="pct"/>
            <w:shd w:val="clear" w:color="auto" w:fill="auto"/>
            <w:tcMar>
              <w:top w:w="0" w:type="dxa"/>
              <w:bottom w:w="0" w:type="dxa"/>
            </w:tcMar>
            <w:vAlign w:val="center"/>
          </w:tcPr>
          <w:p w14:paraId="66052E1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In which:</w:t>
            </w:r>
          </w:p>
        </w:tc>
        <w:tc>
          <w:tcPr>
            <w:tcW w:w="761" w:type="pct"/>
            <w:shd w:val="clear" w:color="auto" w:fill="auto"/>
            <w:tcMar>
              <w:top w:w="0" w:type="dxa"/>
              <w:bottom w:w="0" w:type="dxa"/>
            </w:tcMar>
            <w:vAlign w:val="center"/>
          </w:tcPr>
          <w:p w14:paraId="6FC6FE2D"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c>
          <w:tcPr>
            <w:tcW w:w="799" w:type="pct"/>
            <w:shd w:val="clear" w:color="auto" w:fill="auto"/>
            <w:tcMar>
              <w:top w:w="0" w:type="dxa"/>
              <w:bottom w:w="0" w:type="dxa"/>
            </w:tcMar>
            <w:vAlign w:val="center"/>
          </w:tcPr>
          <w:p w14:paraId="4011F6EA"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0C3A3E83"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r>
      <w:tr w:rsidR="00644C16" w:rsidRPr="00345060" w14:paraId="2441E020" w14:textId="77777777" w:rsidTr="00345060">
        <w:tc>
          <w:tcPr>
            <w:tcW w:w="2504" w:type="pct"/>
            <w:shd w:val="clear" w:color="auto" w:fill="auto"/>
            <w:tcMar>
              <w:top w:w="0" w:type="dxa"/>
              <w:bottom w:w="0" w:type="dxa"/>
            </w:tcMar>
            <w:vAlign w:val="center"/>
          </w:tcPr>
          <w:p w14:paraId="1C51DF5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Collection and payment of expenses for Thanh An One Member Limited Liability Corporation brand</w:t>
            </w:r>
          </w:p>
        </w:tc>
        <w:tc>
          <w:tcPr>
            <w:tcW w:w="761" w:type="pct"/>
            <w:shd w:val="clear" w:color="auto" w:fill="auto"/>
            <w:tcMar>
              <w:top w:w="0" w:type="dxa"/>
              <w:bottom w:w="0" w:type="dxa"/>
            </w:tcMar>
            <w:vAlign w:val="center"/>
          </w:tcPr>
          <w:p w14:paraId="0BF1F3D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w:t>
            </w:r>
          </w:p>
        </w:tc>
        <w:tc>
          <w:tcPr>
            <w:tcW w:w="799" w:type="pct"/>
            <w:shd w:val="clear" w:color="auto" w:fill="auto"/>
            <w:tcMar>
              <w:top w:w="0" w:type="dxa"/>
              <w:bottom w:w="0" w:type="dxa"/>
            </w:tcMar>
            <w:vAlign w:val="center"/>
          </w:tcPr>
          <w:p w14:paraId="5C24FDEF"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w:t>
            </w:r>
          </w:p>
        </w:tc>
        <w:tc>
          <w:tcPr>
            <w:tcW w:w="936" w:type="pct"/>
            <w:shd w:val="clear" w:color="auto" w:fill="auto"/>
            <w:tcMar>
              <w:top w:w="0" w:type="dxa"/>
              <w:bottom w:w="0" w:type="dxa"/>
            </w:tcMar>
            <w:vAlign w:val="center"/>
          </w:tcPr>
          <w:p w14:paraId="122EB0D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w:t>
            </w:r>
          </w:p>
        </w:tc>
      </w:tr>
      <w:tr w:rsidR="00644C16" w:rsidRPr="00345060" w14:paraId="00338FF0" w14:textId="77777777" w:rsidTr="00345060">
        <w:tc>
          <w:tcPr>
            <w:tcW w:w="2504" w:type="pct"/>
            <w:shd w:val="clear" w:color="auto" w:fill="auto"/>
            <w:tcMar>
              <w:top w:w="0" w:type="dxa"/>
              <w:bottom w:w="0" w:type="dxa"/>
            </w:tcMar>
            <w:vAlign w:val="center"/>
          </w:tcPr>
          <w:p w14:paraId="0E3FE6D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 before tax</w:t>
            </w:r>
          </w:p>
        </w:tc>
        <w:tc>
          <w:tcPr>
            <w:tcW w:w="761" w:type="pct"/>
            <w:shd w:val="clear" w:color="auto" w:fill="auto"/>
            <w:tcMar>
              <w:top w:w="0" w:type="dxa"/>
              <w:bottom w:w="0" w:type="dxa"/>
            </w:tcMar>
            <w:vAlign w:val="center"/>
          </w:tcPr>
          <w:p w14:paraId="4486CCC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449.2</w:t>
            </w:r>
          </w:p>
        </w:tc>
        <w:tc>
          <w:tcPr>
            <w:tcW w:w="799" w:type="pct"/>
            <w:shd w:val="clear" w:color="auto" w:fill="auto"/>
            <w:tcMar>
              <w:top w:w="0" w:type="dxa"/>
              <w:bottom w:w="0" w:type="dxa"/>
            </w:tcMar>
            <w:vAlign w:val="center"/>
          </w:tcPr>
          <w:p w14:paraId="026B850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800</w:t>
            </w:r>
          </w:p>
        </w:tc>
        <w:tc>
          <w:tcPr>
            <w:tcW w:w="936" w:type="pct"/>
            <w:shd w:val="clear" w:color="auto" w:fill="auto"/>
            <w:tcMar>
              <w:top w:w="0" w:type="dxa"/>
              <w:bottom w:w="0" w:type="dxa"/>
            </w:tcMar>
            <w:vAlign w:val="center"/>
          </w:tcPr>
          <w:p w14:paraId="71DB2BF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178</w:t>
            </w:r>
          </w:p>
        </w:tc>
      </w:tr>
      <w:tr w:rsidR="00644C16" w:rsidRPr="00345060" w14:paraId="5F2581FF" w14:textId="77777777" w:rsidTr="00345060">
        <w:tc>
          <w:tcPr>
            <w:tcW w:w="2504" w:type="pct"/>
            <w:shd w:val="clear" w:color="auto" w:fill="auto"/>
            <w:tcMar>
              <w:top w:w="0" w:type="dxa"/>
              <w:bottom w:w="0" w:type="dxa"/>
            </w:tcMar>
            <w:vAlign w:val="center"/>
          </w:tcPr>
          <w:p w14:paraId="55259A8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 after tax</w:t>
            </w:r>
          </w:p>
        </w:tc>
        <w:tc>
          <w:tcPr>
            <w:tcW w:w="761" w:type="pct"/>
            <w:shd w:val="clear" w:color="auto" w:fill="auto"/>
            <w:tcMar>
              <w:top w:w="0" w:type="dxa"/>
              <w:bottom w:w="0" w:type="dxa"/>
            </w:tcMar>
            <w:vAlign w:val="center"/>
          </w:tcPr>
          <w:p w14:paraId="1EA599D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359.4</w:t>
            </w:r>
          </w:p>
        </w:tc>
        <w:tc>
          <w:tcPr>
            <w:tcW w:w="799" w:type="pct"/>
            <w:shd w:val="clear" w:color="auto" w:fill="auto"/>
            <w:tcMar>
              <w:top w:w="0" w:type="dxa"/>
              <w:bottom w:w="0" w:type="dxa"/>
            </w:tcMar>
            <w:vAlign w:val="center"/>
          </w:tcPr>
          <w:p w14:paraId="520C885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640</w:t>
            </w:r>
          </w:p>
        </w:tc>
        <w:tc>
          <w:tcPr>
            <w:tcW w:w="936" w:type="pct"/>
            <w:shd w:val="clear" w:color="auto" w:fill="auto"/>
            <w:tcMar>
              <w:top w:w="0" w:type="dxa"/>
              <w:bottom w:w="0" w:type="dxa"/>
            </w:tcMar>
            <w:vAlign w:val="center"/>
          </w:tcPr>
          <w:p w14:paraId="45D6DE9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178</w:t>
            </w:r>
          </w:p>
        </w:tc>
      </w:tr>
      <w:tr w:rsidR="00644C16" w:rsidRPr="00345060" w14:paraId="60996607" w14:textId="77777777" w:rsidTr="00345060">
        <w:tc>
          <w:tcPr>
            <w:tcW w:w="2504" w:type="pct"/>
            <w:shd w:val="clear" w:color="auto" w:fill="auto"/>
            <w:tcMar>
              <w:top w:w="0" w:type="dxa"/>
              <w:bottom w:w="0" w:type="dxa"/>
            </w:tcMar>
            <w:vAlign w:val="center"/>
          </w:tcPr>
          <w:p w14:paraId="3CF8F04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Income paid to superiors at 60% of income from joint venture profits of Viet Tin Company, Contract No. 1252, and other payables</w:t>
            </w:r>
          </w:p>
        </w:tc>
        <w:tc>
          <w:tcPr>
            <w:tcW w:w="761" w:type="pct"/>
            <w:shd w:val="clear" w:color="auto" w:fill="auto"/>
            <w:tcMar>
              <w:top w:w="0" w:type="dxa"/>
              <w:bottom w:w="0" w:type="dxa"/>
            </w:tcMar>
            <w:vAlign w:val="center"/>
          </w:tcPr>
          <w:p w14:paraId="35258E3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23.5</w:t>
            </w:r>
          </w:p>
        </w:tc>
        <w:tc>
          <w:tcPr>
            <w:tcW w:w="799" w:type="pct"/>
            <w:shd w:val="clear" w:color="auto" w:fill="auto"/>
            <w:tcMar>
              <w:top w:w="0" w:type="dxa"/>
              <w:bottom w:w="0" w:type="dxa"/>
            </w:tcMar>
            <w:vAlign w:val="center"/>
          </w:tcPr>
          <w:p w14:paraId="7CCD619D"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6E26C67C"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r>
      <w:tr w:rsidR="00644C16" w:rsidRPr="00345060" w14:paraId="3834611D" w14:textId="77777777" w:rsidTr="00345060">
        <w:tc>
          <w:tcPr>
            <w:tcW w:w="2504" w:type="pct"/>
            <w:shd w:val="clear" w:color="auto" w:fill="auto"/>
            <w:tcMar>
              <w:top w:w="0" w:type="dxa"/>
              <w:bottom w:w="0" w:type="dxa"/>
            </w:tcMar>
            <w:vAlign w:val="center"/>
          </w:tcPr>
          <w:p w14:paraId="77EBF26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Appropriation for the Bonus and Welfare Fund</w:t>
            </w:r>
          </w:p>
        </w:tc>
        <w:tc>
          <w:tcPr>
            <w:tcW w:w="761" w:type="pct"/>
            <w:shd w:val="clear" w:color="auto" w:fill="auto"/>
            <w:tcMar>
              <w:top w:w="0" w:type="dxa"/>
              <w:bottom w:w="0" w:type="dxa"/>
            </w:tcMar>
            <w:vAlign w:val="center"/>
          </w:tcPr>
          <w:p w14:paraId="31C068A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100.8</w:t>
            </w:r>
          </w:p>
        </w:tc>
        <w:tc>
          <w:tcPr>
            <w:tcW w:w="799" w:type="pct"/>
            <w:shd w:val="clear" w:color="auto" w:fill="auto"/>
            <w:tcMar>
              <w:top w:w="0" w:type="dxa"/>
              <w:bottom w:w="0" w:type="dxa"/>
            </w:tcMar>
            <w:vAlign w:val="center"/>
          </w:tcPr>
          <w:p w14:paraId="3D7B06A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192</w:t>
            </w:r>
          </w:p>
        </w:tc>
        <w:tc>
          <w:tcPr>
            <w:tcW w:w="936" w:type="pct"/>
            <w:shd w:val="clear" w:color="auto" w:fill="auto"/>
            <w:tcMar>
              <w:top w:w="0" w:type="dxa"/>
              <w:bottom w:w="0" w:type="dxa"/>
            </w:tcMar>
            <w:vAlign w:val="center"/>
          </w:tcPr>
          <w:p w14:paraId="33BB6C3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191</w:t>
            </w:r>
          </w:p>
        </w:tc>
      </w:tr>
      <w:tr w:rsidR="00644C16" w:rsidRPr="00345060" w14:paraId="4CD2142B" w14:textId="77777777" w:rsidTr="00345060">
        <w:tc>
          <w:tcPr>
            <w:tcW w:w="2504" w:type="pct"/>
            <w:shd w:val="clear" w:color="auto" w:fill="auto"/>
            <w:tcMar>
              <w:top w:w="0" w:type="dxa"/>
              <w:bottom w:w="0" w:type="dxa"/>
            </w:tcMar>
            <w:vAlign w:val="center"/>
          </w:tcPr>
          <w:p w14:paraId="4C7E602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Profits for paying dividends</w:t>
            </w:r>
          </w:p>
        </w:tc>
        <w:tc>
          <w:tcPr>
            <w:tcW w:w="761" w:type="pct"/>
            <w:shd w:val="clear" w:color="auto" w:fill="auto"/>
            <w:tcMar>
              <w:top w:w="0" w:type="dxa"/>
              <w:bottom w:w="0" w:type="dxa"/>
            </w:tcMar>
            <w:vAlign w:val="center"/>
          </w:tcPr>
          <w:p w14:paraId="273C01C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167.9</w:t>
            </w:r>
          </w:p>
        </w:tc>
        <w:tc>
          <w:tcPr>
            <w:tcW w:w="799" w:type="pct"/>
            <w:shd w:val="clear" w:color="auto" w:fill="auto"/>
            <w:tcMar>
              <w:top w:w="0" w:type="dxa"/>
              <w:bottom w:w="0" w:type="dxa"/>
            </w:tcMar>
            <w:vAlign w:val="center"/>
          </w:tcPr>
          <w:p w14:paraId="441DE77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320</w:t>
            </w:r>
          </w:p>
        </w:tc>
        <w:tc>
          <w:tcPr>
            <w:tcW w:w="936" w:type="pct"/>
            <w:shd w:val="clear" w:color="auto" w:fill="auto"/>
            <w:tcMar>
              <w:top w:w="0" w:type="dxa"/>
              <w:bottom w:w="0" w:type="dxa"/>
            </w:tcMar>
            <w:vAlign w:val="center"/>
          </w:tcPr>
          <w:p w14:paraId="4A44CF5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191</w:t>
            </w:r>
          </w:p>
        </w:tc>
      </w:tr>
      <w:tr w:rsidR="00644C16" w:rsidRPr="00345060" w14:paraId="5BD0920B" w14:textId="77777777" w:rsidTr="00345060">
        <w:tc>
          <w:tcPr>
            <w:tcW w:w="2504" w:type="pct"/>
            <w:shd w:val="clear" w:color="auto" w:fill="auto"/>
            <w:tcMar>
              <w:top w:w="0" w:type="dxa"/>
              <w:bottom w:w="0" w:type="dxa"/>
            </w:tcMar>
            <w:vAlign w:val="center"/>
          </w:tcPr>
          <w:p w14:paraId="325C82E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The remaining profit is used to create a source to offset backlog and other payments</w:t>
            </w:r>
          </w:p>
        </w:tc>
        <w:tc>
          <w:tcPr>
            <w:tcW w:w="761" w:type="pct"/>
            <w:shd w:val="clear" w:color="auto" w:fill="auto"/>
            <w:tcMar>
              <w:top w:w="0" w:type="dxa"/>
              <w:bottom w:w="0" w:type="dxa"/>
            </w:tcMar>
            <w:vAlign w:val="center"/>
          </w:tcPr>
          <w:p w14:paraId="2215894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67.2</w:t>
            </w:r>
          </w:p>
        </w:tc>
        <w:tc>
          <w:tcPr>
            <w:tcW w:w="799" w:type="pct"/>
            <w:shd w:val="clear" w:color="auto" w:fill="auto"/>
            <w:tcMar>
              <w:top w:w="0" w:type="dxa"/>
              <w:bottom w:w="0" w:type="dxa"/>
            </w:tcMar>
            <w:vAlign w:val="center"/>
          </w:tcPr>
          <w:p w14:paraId="2F3FD0E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128</w:t>
            </w:r>
          </w:p>
        </w:tc>
        <w:tc>
          <w:tcPr>
            <w:tcW w:w="936" w:type="pct"/>
            <w:shd w:val="clear" w:color="auto" w:fill="auto"/>
            <w:tcMar>
              <w:top w:w="0" w:type="dxa"/>
              <w:bottom w:w="0" w:type="dxa"/>
            </w:tcMar>
            <w:vAlign w:val="center"/>
          </w:tcPr>
          <w:p w14:paraId="3E3D96D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191</w:t>
            </w:r>
          </w:p>
        </w:tc>
      </w:tr>
      <w:tr w:rsidR="00644C16" w:rsidRPr="00345060" w14:paraId="2918AB51" w14:textId="77777777" w:rsidTr="00345060">
        <w:tc>
          <w:tcPr>
            <w:tcW w:w="2504" w:type="pct"/>
            <w:shd w:val="clear" w:color="auto" w:fill="auto"/>
            <w:tcMar>
              <w:top w:w="0" w:type="dxa"/>
              <w:bottom w:w="0" w:type="dxa"/>
            </w:tcMar>
            <w:vAlign w:val="center"/>
          </w:tcPr>
          <w:p w14:paraId="6B7F84F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Average income of labor/person/month</w:t>
            </w:r>
          </w:p>
        </w:tc>
        <w:tc>
          <w:tcPr>
            <w:tcW w:w="761" w:type="pct"/>
            <w:shd w:val="clear" w:color="auto" w:fill="auto"/>
            <w:tcMar>
              <w:top w:w="0" w:type="dxa"/>
              <w:bottom w:w="0" w:type="dxa"/>
            </w:tcMar>
            <w:vAlign w:val="center"/>
          </w:tcPr>
          <w:p w14:paraId="161CD0D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8.87</w:t>
            </w:r>
          </w:p>
        </w:tc>
        <w:tc>
          <w:tcPr>
            <w:tcW w:w="799" w:type="pct"/>
            <w:shd w:val="clear" w:color="auto" w:fill="auto"/>
            <w:tcMar>
              <w:top w:w="0" w:type="dxa"/>
              <w:bottom w:w="0" w:type="dxa"/>
            </w:tcMar>
            <w:vAlign w:val="center"/>
          </w:tcPr>
          <w:p w14:paraId="6A83E11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8.9</w:t>
            </w:r>
          </w:p>
        </w:tc>
        <w:tc>
          <w:tcPr>
            <w:tcW w:w="936" w:type="pct"/>
            <w:shd w:val="clear" w:color="auto" w:fill="auto"/>
            <w:tcMar>
              <w:top w:w="0" w:type="dxa"/>
              <w:bottom w:w="0" w:type="dxa"/>
            </w:tcMar>
            <w:vAlign w:val="center"/>
          </w:tcPr>
          <w:p w14:paraId="605E9F7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100.3</w:t>
            </w:r>
          </w:p>
        </w:tc>
      </w:tr>
      <w:tr w:rsidR="00644C16" w:rsidRPr="00345060" w14:paraId="082E7445" w14:textId="77777777" w:rsidTr="00345060">
        <w:tc>
          <w:tcPr>
            <w:tcW w:w="2504" w:type="pct"/>
            <w:shd w:val="clear" w:color="auto" w:fill="auto"/>
            <w:tcMar>
              <w:top w:w="0" w:type="dxa"/>
              <w:bottom w:w="0" w:type="dxa"/>
            </w:tcMar>
            <w:vAlign w:val="center"/>
          </w:tcPr>
          <w:p w14:paraId="32710B6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Recover debts</w:t>
            </w:r>
          </w:p>
        </w:tc>
        <w:tc>
          <w:tcPr>
            <w:tcW w:w="761" w:type="pct"/>
            <w:shd w:val="clear" w:color="auto" w:fill="auto"/>
            <w:tcMar>
              <w:top w:w="0" w:type="dxa"/>
              <w:bottom w:w="0" w:type="dxa"/>
            </w:tcMar>
            <w:vAlign w:val="center"/>
          </w:tcPr>
          <w:p w14:paraId="35CF6B7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190.52</w:t>
            </w:r>
          </w:p>
        </w:tc>
        <w:tc>
          <w:tcPr>
            <w:tcW w:w="799" w:type="pct"/>
            <w:shd w:val="clear" w:color="auto" w:fill="auto"/>
            <w:tcMar>
              <w:top w:w="0" w:type="dxa"/>
              <w:bottom w:w="0" w:type="dxa"/>
            </w:tcMar>
            <w:vAlign w:val="center"/>
          </w:tcPr>
          <w:p w14:paraId="715AE0D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182,477</w:t>
            </w:r>
          </w:p>
        </w:tc>
        <w:tc>
          <w:tcPr>
            <w:tcW w:w="936" w:type="pct"/>
            <w:shd w:val="clear" w:color="auto" w:fill="auto"/>
            <w:tcMar>
              <w:top w:w="0" w:type="dxa"/>
              <w:bottom w:w="0" w:type="dxa"/>
            </w:tcMar>
            <w:vAlign w:val="center"/>
          </w:tcPr>
          <w:p w14:paraId="46716B4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95.8</w:t>
            </w:r>
          </w:p>
        </w:tc>
      </w:tr>
      <w:tr w:rsidR="00644C16" w:rsidRPr="00345060" w14:paraId="7575CF8F" w14:textId="77777777" w:rsidTr="00345060">
        <w:tc>
          <w:tcPr>
            <w:tcW w:w="4064" w:type="pct"/>
            <w:gridSpan w:val="3"/>
            <w:shd w:val="clear" w:color="auto" w:fill="auto"/>
            <w:tcMar>
              <w:top w:w="0" w:type="dxa"/>
              <w:bottom w:w="0" w:type="dxa"/>
            </w:tcMar>
            <w:vAlign w:val="center"/>
          </w:tcPr>
          <w:p w14:paraId="792F21E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Total distributed profit after tax</w:t>
            </w:r>
          </w:p>
        </w:tc>
        <w:tc>
          <w:tcPr>
            <w:tcW w:w="936" w:type="pct"/>
            <w:shd w:val="clear" w:color="auto" w:fill="auto"/>
            <w:tcMar>
              <w:top w:w="0" w:type="dxa"/>
              <w:bottom w:w="0" w:type="dxa"/>
            </w:tcMar>
            <w:vAlign w:val="center"/>
          </w:tcPr>
          <w:p w14:paraId="20339207"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640</w:t>
            </w:r>
          </w:p>
        </w:tc>
      </w:tr>
      <w:tr w:rsidR="00644C16" w:rsidRPr="00345060" w14:paraId="597C44B4" w14:textId="77777777" w:rsidTr="00345060">
        <w:tc>
          <w:tcPr>
            <w:tcW w:w="4064" w:type="pct"/>
            <w:gridSpan w:val="3"/>
            <w:shd w:val="clear" w:color="auto" w:fill="auto"/>
            <w:tcMar>
              <w:top w:w="0" w:type="dxa"/>
              <w:bottom w:w="0" w:type="dxa"/>
            </w:tcMar>
            <w:vAlign w:val="center"/>
          </w:tcPr>
          <w:p w14:paraId="43A8A9EB" w14:textId="77777777" w:rsidR="00644C16" w:rsidRPr="00345060" w:rsidRDefault="00345060" w:rsidP="0034506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 xml:space="preserve"> Bonus Fund, Welfare Fund (30% of profit after tax)</w:t>
            </w:r>
          </w:p>
        </w:tc>
        <w:tc>
          <w:tcPr>
            <w:tcW w:w="936" w:type="pct"/>
            <w:shd w:val="clear" w:color="auto" w:fill="auto"/>
            <w:tcMar>
              <w:top w:w="0" w:type="dxa"/>
              <w:bottom w:w="0" w:type="dxa"/>
            </w:tcMar>
            <w:vAlign w:val="center"/>
          </w:tcPr>
          <w:p w14:paraId="388B77B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192</w:t>
            </w:r>
          </w:p>
        </w:tc>
      </w:tr>
      <w:tr w:rsidR="00644C16" w:rsidRPr="00345060" w14:paraId="5D105E2A" w14:textId="77777777" w:rsidTr="00345060">
        <w:tc>
          <w:tcPr>
            <w:tcW w:w="4064" w:type="pct"/>
            <w:gridSpan w:val="3"/>
            <w:shd w:val="clear" w:color="auto" w:fill="auto"/>
            <w:tcMar>
              <w:top w:w="0" w:type="dxa"/>
              <w:bottom w:w="0" w:type="dxa"/>
            </w:tcMar>
            <w:vAlign w:val="center"/>
          </w:tcPr>
          <w:p w14:paraId="0F648117" w14:textId="77777777" w:rsidR="00644C16" w:rsidRPr="00345060" w:rsidRDefault="00345060" w:rsidP="0034506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 xml:space="preserve"> Profit for dividend payment (50% of profit after tax)</w:t>
            </w:r>
          </w:p>
        </w:tc>
        <w:tc>
          <w:tcPr>
            <w:tcW w:w="936" w:type="pct"/>
            <w:shd w:val="clear" w:color="auto" w:fill="auto"/>
            <w:tcMar>
              <w:top w:w="0" w:type="dxa"/>
              <w:bottom w:w="0" w:type="dxa"/>
            </w:tcMar>
            <w:vAlign w:val="center"/>
          </w:tcPr>
          <w:p w14:paraId="1DB8FEB6"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320</w:t>
            </w:r>
          </w:p>
        </w:tc>
      </w:tr>
      <w:tr w:rsidR="00644C16" w:rsidRPr="00345060" w14:paraId="25150C4D" w14:textId="77777777" w:rsidTr="00345060">
        <w:tc>
          <w:tcPr>
            <w:tcW w:w="4064" w:type="pct"/>
            <w:gridSpan w:val="3"/>
            <w:shd w:val="clear" w:color="auto" w:fill="auto"/>
            <w:tcMar>
              <w:top w:w="0" w:type="dxa"/>
              <w:bottom w:w="0" w:type="dxa"/>
            </w:tcMar>
            <w:vAlign w:val="center"/>
          </w:tcPr>
          <w:p w14:paraId="57F94720" w14:textId="77777777" w:rsidR="00644C16" w:rsidRPr="00345060" w:rsidRDefault="00345060" w:rsidP="0034506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45060">
              <w:rPr>
                <w:rFonts w:ascii="Arial" w:hAnsi="Arial" w:cs="Arial"/>
                <w:color w:val="010000"/>
                <w:sz w:val="20"/>
              </w:rPr>
              <w:t xml:space="preserve"> Remaining profit to create compensation source for backlog and other payments (20% of profit after tax)</w:t>
            </w:r>
          </w:p>
        </w:tc>
        <w:tc>
          <w:tcPr>
            <w:tcW w:w="936" w:type="pct"/>
            <w:shd w:val="clear" w:color="auto" w:fill="auto"/>
            <w:tcMar>
              <w:top w:w="0" w:type="dxa"/>
              <w:bottom w:w="0" w:type="dxa"/>
            </w:tcMar>
            <w:vAlign w:val="center"/>
          </w:tcPr>
          <w:p w14:paraId="112A769C"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128</w:t>
            </w:r>
          </w:p>
        </w:tc>
      </w:tr>
    </w:tbl>
    <w:p w14:paraId="3385A058"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6.</w:t>
      </w:r>
      <w:proofErr w:type="gramEnd"/>
      <w:r w:rsidRPr="00345060">
        <w:rPr>
          <w:rFonts w:ascii="Arial" w:hAnsi="Arial" w:cs="Arial"/>
          <w:color w:val="010000"/>
          <w:sz w:val="20"/>
        </w:rPr>
        <w:t xml:space="preserve"> Approve the remuneration of the Board of Directors, the Supervisory Board, the person in charge of corporate governance-cum-Secretariat in 2023 and the remuneration plan for the above members in 2024.</w:t>
      </w:r>
    </w:p>
    <w:p w14:paraId="2865168E" w14:textId="77777777" w:rsidR="00644C16" w:rsidRPr="00345060" w:rsidRDefault="00345060" w:rsidP="000C3383">
      <w:pPr>
        <w:numPr>
          <w:ilvl w:val="0"/>
          <w:numId w:val="6"/>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345060">
        <w:rPr>
          <w:rFonts w:ascii="Arial" w:hAnsi="Arial" w:cs="Arial"/>
          <w:color w:val="010000"/>
          <w:sz w:val="20"/>
        </w:rPr>
        <w:t>Remuneration paid to the Chair and Members of the Board of Directors, the Supervisory Board and person in charge of corporate governance-cum-Secretariat in 2023:</w:t>
      </w:r>
    </w:p>
    <w:p w14:paraId="491EFD1C" w14:textId="77777777" w:rsidR="00644C16" w:rsidRPr="00345060" w:rsidRDefault="00345060" w:rsidP="000C3383">
      <w:pPr>
        <w:numPr>
          <w:ilvl w:val="0"/>
          <w:numId w:val="5"/>
        </w:numPr>
        <w:pBdr>
          <w:top w:val="nil"/>
          <w:left w:val="nil"/>
          <w:bottom w:val="nil"/>
          <w:right w:val="nil"/>
          <w:between w:val="nil"/>
        </w:pBdr>
        <w:tabs>
          <w:tab w:val="left" w:pos="432"/>
          <w:tab w:val="left" w:pos="919"/>
          <w:tab w:val="left" w:pos="6238"/>
        </w:tabs>
        <w:spacing w:after="120" w:line="360" w:lineRule="auto"/>
        <w:jc w:val="both"/>
        <w:rPr>
          <w:rFonts w:ascii="Arial" w:eastAsia="Arial" w:hAnsi="Arial" w:cs="Arial"/>
          <w:color w:val="010000"/>
          <w:sz w:val="20"/>
          <w:szCs w:val="20"/>
        </w:rPr>
      </w:pPr>
      <w:r w:rsidRPr="00345060">
        <w:rPr>
          <w:rFonts w:ascii="Arial" w:hAnsi="Arial" w:cs="Arial"/>
          <w:color w:val="010000"/>
          <w:sz w:val="20"/>
        </w:rPr>
        <w:t>Remuneration for members of the Board of Directors: VND 23,419,200.</w:t>
      </w:r>
    </w:p>
    <w:p w14:paraId="44E0E580" w14:textId="77777777" w:rsidR="00644C16" w:rsidRPr="00345060" w:rsidRDefault="00345060" w:rsidP="000C3383">
      <w:pPr>
        <w:numPr>
          <w:ilvl w:val="0"/>
          <w:numId w:val="5"/>
        </w:numPr>
        <w:pBdr>
          <w:top w:val="nil"/>
          <w:left w:val="nil"/>
          <w:bottom w:val="nil"/>
          <w:right w:val="nil"/>
          <w:between w:val="nil"/>
        </w:pBdr>
        <w:tabs>
          <w:tab w:val="left" w:pos="432"/>
          <w:tab w:val="left" w:pos="919"/>
          <w:tab w:val="left" w:pos="6238"/>
        </w:tabs>
        <w:spacing w:after="120" w:line="360" w:lineRule="auto"/>
        <w:jc w:val="both"/>
        <w:rPr>
          <w:rFonts w:ascii="Arial" w:eastAsia="Arial" w:hAnsi="Arial" w:cs="Arial"/>
          <w:color w:val="010000"/>
          <w:sz w:val="20"/>
          <w:szCs w:val="20"/>
        </w:rPr>
      </w:pPr>
      <w:r w:rsidRPr="00345060">
        <w:rPr>
          <w:rFonts w:ascii="Arial" w:hAnsi="Arial" w:cs="Arial"/>
          <w:color w:val="010000"/>
          <w:sz w:val="20"/>
        </w:rPr>
        <w:lastRenderedPageBreak/>
        <w:t>Remuneration for members of the Supervisory Board: VND 12,801,600.</w:t>
      </w:r>
    </w:p>
    <w:p w14:paraId="02D14089" w14:textId="77777777" w:rsidR="00644C16" w:rsidRPr="00345060" w:rsidRDefault="00345060" w:rsidP="000C3383">
      <w:pPr>
        <w:numPr>
          <w:ilvl w:val="0"/>
          <w:numId w:val="5"/>
        </w:numPr>
        <w:pBdr>
          <w:top w:val="nil"/>
          <w:left w:val="nil"/>
          <w:bottom w:val="nil"/>
          <w:right w:val="nil"/>
          <w:between w:val="nil"/>
        </w:pBdr>
        <w:tabs>
          <w:tab w:val="left" w:pos="432"/>
          <w:tab w:val="left" w:pos="919"/>
        </w:tabs>
        <w:spacing w:after="120" w:line="360" w:lineRule="auto"/>
        <w:jc w:val="both"/>
        <w:rPr>
          <w:rFonts w:ascii="Arial" w:eastAsia="Arial" w:hAnsi="Arial" w:cs="Arial"/>
          <w:color w:val="010000"/>
          <w:sz w:val="20"/>
          <w:szCs w:val="20"/>
        </w:rPr>
      </w:pPr>
      <w:r w:rsidRPr="00345060">
        <w:rPr>
          <w:rFonts w:ascii="Arial" w:hAnsi="Arial" w:cs="Arial"/>
          <w:color w:val="010000"/>
          <w:sz w:val="20"/>
        </w:rPr>
        <w:t>Remuneration for person in charge of corporate governance-cum-Secretariat: VND 4,580,800.</w:t>
      </w:r>
    </w:p>
    <w:p w14:paraId="30A583DD" w14:textId="77777777" w:rsidR="00644C16" w:rsidRPr="00345060" w:rsidRDefault="00345060" w:rsidP="000C3383">
      <w:pPr>
        <w:numPr>
          <w:ilvl w:val="0"/>
          <w:numId w:val="6"/>
        </w:numPr>
        <w:pBdr>
          <w:top w:val="nil"/>
          <w:left w:val="nil"/>
          <w:bottom w:val="nil"/>
          <w:right w:val="nil"/>
          <w:between w:val="nil"/>
        </w:pBdr>
        <w:tabs>
          <w:tab w:val="left" w:pos="432"/>
          <w:tab w:val="left" w:pos="1176"/>
        </w:tabs>
        <w:spacing w:after="120" w:line="360" w:lineRule="auto"/>
        <w:jc w:val="both"/>
        <w:rPr>
          <w:rFonts w:ascii="Arial" w:eastAsia="Arial" w:hAnsi="Arial" w:cs="Arial"/>
          <w:color w:val="010000"/>
          <w:sz w:val="20"/>
          <w:szCs w:val="20"/>
        </w:rPr>
      </w:pPr>
      <w:r w:rsidRPr="00345060">
        <w:rPr>
          <w:rFonts w:ascii="Arial" w:hAnsi="Arial" w:cs="Arial"/>
          <w:color w:val="010000"/>
          <w:sz w:val="20"/>
        </w:rPr>
        <w:t>Remuneration plan for the Chair, members of the Board of Directors, Chief of the Supervisory Board, members of the Supervisory Board and person in charge of corporate governance-cum-Secretariat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4473"/>
        <w:gridCol w:w="3867"/>
      </w:tblGrid>
      <w:tr w:rsidR="00644C16" w:rsidRPr="00345060" w14:paraId="14160227" w14:textId="77777777" w:rsidTr="00345060">
        <w:tc>
          <w:tcPr>
            <w:tcW w:w="391" w:type="pct"/>
            <w:shd w:val="clear" w:color="auto" w:fill="auto"/>
            <w:tcMar>
              <w:top w:w="0" w:type="dxa"/>
              <w:bottom w:w="0" w:type="dxa"/>
            </w:tcMar>
            <w:vAlign w:val="center"/>
          </w:tcPr>
          <w:p w14:paraId="58C082B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No.</w:t>
            </w:r>
          </w:p>
        </w:tc>
        <w:tc>
          <w:tcPr>
            <w:tcW w:w="2472" w:type="pct"/>
            <w:shd w:val="clear" w:color="auto" w:fill="auto"/>
            <w:tcMar>
              <w:top w:w="0" w:type="dxa"/>
              <w:bottom w:w="0" w:type="dxa"/>
            </w:tcMar>
            <w:vAlign w:val="center"/>
          </w:tcPr>
          <w:p w14:paraId="6C627CC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Targets</w:t>
            </w:r>
          </w:p>
        </w:tc>
        <w:tc>
          <w:tcPr>
            <w:tcW w:w="2137" w:type="pct"/>
            <w:shd w:val="clear" w:color="auto" w:fill="auto"/>
            <w:tcMar>
              <w:top w:w="0" w:type="dxa"/>
              <w:bottom w:w="0" w:type="dxa"/>
            </w:tcMar>
            <w:vAlign w:val="center"/>
          </w:tcPr>
          <w:p w14:paraId="19595B7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Remuneration (VND/person/month)</w:t>
            </w:r>
          </w:p>
        </w:tc>
      </w:tr>
      <w:tr w:rsidR="00644C16" w:rsidRPr="00345060" w14:paraId="38E0C7F4" w14:textId="77777777" w:rsidTr="00345060">
        <w:tc>
          <w:tcPr>
            <w:tcW w:w="391" w:type="pct"/>
            <w:shd w:val="clear" w:color="auto" w:fill="auto"/>
            <w:tcMar>
              <w:top w:w="0" w:type="dxa"/>
              <w:bottom w:w="0" w:type="dxa"/>
            </w:tcMar>
            <w:vAlign w:val="center"/>
          </w:tcPr>
          <w:p w14:paraId="2B5D4E9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w:t>
            </w:r>
          </w:p>
        </w:tc>
        <w:tc>
          <w:tcPr>
            <w:tcW w:w="2472" w:type="pct"/>
            <w:shd w:val="clear" w:color="auto" w:fill="auto"/>
            <w:tcMar>
              <w:top w:w="0" w:type="dxa"/>
              <w:bottom w:w="0" w:type="dxa"/>
            </w:tcMar>
            <w:vAlign w:val="center"/>
          </w:tcPr>
          <w:p w14:paraId="359BAD3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Board of Directors</w:t>
            </w:r>
          </w:p>
        </w:tc>
        <w:tc>
          <w:tcPr>
            <w:tcW w:w="2137" w:type="pct"/>
            <w:shd w:val="clear" w:color="auto" w:fill="auto"/>
            <w:tcMar>
              <w:top w:w="0" w:type="dxa"/>
              <w:bottom w:w="0" w:type="dxa"/>
            </w:tcMar>
            <w:vAlign w:val="center"/>
          </w:tcPr>
          <w:p w14:paraId="3051456A"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05 members</w:t>
            </w:r>
          </w:p>
        </w:tc>
      </w:tr>
      <w:tr w:rsidR="00644C16" w:rsidRPr="00345060" w14:paraId="54DE30CA" w14:textId="77777777" w:rsidTr="00345060">
        <w:tc>
          <w:tcPr>
            <w:tcW w:w="391" w:type="pct"/>
            <w:shd w:val="clear" w:color="auto" w:fill="auto"/>
            <w:tcMar>
              <w:top w:w="0" w:type="dxa"/>
              <w:bottom w:w="0" w:type="dxa"/>
            </w:tcMar>
            <w:vAlign w:val="center"/>
          </w:tcPr>
          <w:p w14:paraId="2263AA5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w:t>
            </w:r>
          </w:p>
        </w:tc>
        <w:tc>
          <w:tcPr>
            <w:tcW w:w="2472" w:type="pct"/>
            <w:shd w:val="clear" w:color="auto" w:fill="auto"/>
            <w:tcMar>
              <w:top w:w="0" w:type="dxa"/>
              <w:bottom w:w="0" w:type="dxa"/>
            </w:tcMar>
            <w:vAlign w:val="center"/>
          </w:tcPr>
          <w:p w14:paraId="6489B4A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Chair of the Board of Directors</w:t>
            </w:r>
          </w:p>
        </w:tc>
        <w:tc>
          <w:tcPr>
            <w:tcW w:w="2137" w:type="pct"/>
            <w:shd w:val="clear" w:color="auto" w:fill="auto"/>
            <w:tcMar>
              <w:top w:w="0" w:type="dxa"/>
              <w:bottom w:w="0" w:type="dxa"/>
            </w:tcMar>
            <w:vAlign w:val="center"/>
          </w:tcPr>
          <w:p w14:paraId="11E337BE"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455,000</w:t>
            </w:r>
          </w:p>
        </w:tc>
      </w:tr>
      <w:tr w:rsidR="00644C16" w:rsidRPr="00345060" w14:paraId="31823FD3" w14:textId="77777777" w:rsidTr="00345060">
        <w:tc>
          <w:tcPr>
            <w:tcW w:w="391" w:type="pct"/>
            <w:shd w:val="clear" w:color="auto" w:fill="auto"/>
            <w:tcMar>
              <w:top w:w="0" w:type="dxa"/>
              <w:bottom w:w="0" w:type="dxa"/>
            </w:tcMar>
            <w:vAlign w:val="center"/>
          </w:tcPr>
          <w:p w14:paraId="6B029B2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w:t>
            </w:r>
          </w:p>
        </w:tc>
        <w:tc>
          <w:tcPr>
            <w:tcW w:w="2472" w:type="pct"/>
            <w:shd w:val="clear" w:color="auto" w:fill="auto"/>
            <w:tcMar>
              <w:top w:w="0" w:type="dxa"/>
              <w:bottom w:w="0" w:type="dxa"/>
            </w:tcMar>
            <w:vAlign w:val="center"/>
          </w:tcPr>
          <w:p w14:paraId="5E065AD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Member of the Board of Directors (04 members)</w:t>
            </w:r>
          </w:p>
        </w:tc>
        <w:tc>
          <w:tcPr>
            <w:tcW w:w="2137" w:type="pct"/>
            <w:shd w:val="clear" w:color="auto" w:fill="auto"/>
            <w:tcMar>
              <w:top w:w="0" w:type="dxa"/>
              <w:bottom w:w="0" w:type="dxa"/>
            </w:tcMar>
            <w:vAlign w:val="center"/>
          </w:tcPr>
          <w:p w14:paraId="34D6DA5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409,000</w:t>
            </w:r>
          </w:p>
        </w:tc>
      </w:tr>
      <w:tr w:rsidR="00644C16" w:rsidRPr="00345060" w14:paraId="1000ED82" w14:textId="77777777" w:rsidTr="00345060">
        <w:tc>
          <w:tcPr>
            <w:tcW w:w="391" w:type="pct"/>
            <w:shd w:val="clear" w:color="auto" w:fill="auto"/>
            <w:tcMar>
              <w:top w:w="0" w:type="dxa"/>
              <w:bottom w:w="0" w:type="dxa"/>
            </w:tcMar>
            <w:vAlign w:val="center"/>
          </w:tcPr>
          <w:p w14:paraId="6CD758C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II</w:t>
            </w:r>
          </w:p>
        </w:tc>
        <w:tc>
          <w:tcPr>
            <w:tcW w:w="2472" w:type="pct"/>
            <w:shd w:val="clear" w:color="auto" w:fill="auto"/>
            <w:tcMar>
              <w:top w:w="0" w:type="dxa"/>
              <w:bottom w:w="0" w:type="dxa"/>
            </w:tcMar>
            <w:vAlign w:val="center"/>
          </w:tcPr>
          <w:p w14:paraId="1C76471B"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Supervisory Board</w:t>
            </w:r>
          </w:p>
        </w:tc>
        <w:tc>
          <w:tcPr>
            <w:tcW w:w="2137" w:type="pct"/>
            <w:shd w:val="clear" w:color="auto" w:fill="auto"/>
            <w:tcMar>
              <w:top w:w="0" w:type="dxa"/>
              <w:bottom w:w="0" w:type="dxa"/>
            </w:tcMar>
            <w:vAlign w:val="center"/>
          </w:tcPr>
          <w:p w14:paraId="009284E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03 members</w:t>
            </w:r>
          </w:p>
        </w:tc>
      </w:tr>
      <w:tr w:rsidR="00644C16" w:rsidRPr="00345060" w14:paraId="4BA74394" w14:textId="77777777" w:rsidTr="00345060">
        <w:tc>
          <w:tcPr>
            <w:tcW w:w="391" w:type="pct"/>
            <w:shd w:val="clear" w:color="auto" w:fill="auto"/>
            <w:tcMar>
              <w:top w:w="0" w:type="dxa"/>
              <w:bottom w:w="0" w:type="dxa"/>
            </w:tcMar>
            <w:vAlign w:val="center"/>
          </w:tcPr>
          <w:p w14:paraId="0EA43D11"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1</w:t>
            </w:r>
          </w:p>
        </w:tc>
        <w:tc>
          <w:tcPr>
            <w:tcW w:w="2472" w:type="pct"/>
            <w:shd w:val="clear" w:color="auto" w:fill="auto"/>
            <w:tcMar>
              <w:top w:w="0" w:type="dxa"/>
              <w:bottom w:w="0" w:type="dxa"/>
            </w:tcMar>
            <w:vAlign w:val="center"/>
          </w:tcPr>
          <w:p w14:paraId="4DC773ED"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Chief of the Supervisory Board</w:t>
            </w:r>
          </w:p>
        </w:tc>
        <w:tc>
          <w:tcPr>
            <w:tcW w:w="2137" w:type="pct"/>
            <w:shd w:val="clear" w:color="auto" w:fill="auto"/>
            <w:tcMar>
              <w:top w:w="0" w:type="dxa"/>
              <w:bottom w:w="0" w:type="dxa"/>
            </w:tcMar>
            <w:vAlign w:val="center"/>
          </w:tcPr>
          <w:p w14:paraId="77B73CE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455,000</w:t>
            </w:r>
          </w:p>
        </w:tc>
      </w:tr>
      <w:tr w:rsidR="00644C16" w:rsidRPr="00345060" w14:paraId="1B20133A" w14:textId="77777777" w:rsidTr="00345060">
        <w:tc>
          <w:tcPr>
            <w:tcW w:w="391" w:type="pct"/>
            <w:shd w:val="clear" w:color="auto" w:fill="auto"/>
            <w:tcMar>
              <w:top w:w="0" w:type="dxa"/>
              <w:bottom w:w="0" w:type="dxa"/>
            </w:tcMar>
            <w:vAlign w:val="center"/>
          </w:tcPr>
          <w:p w14:paraId="6AD85550"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2</w:t>
            </w:r>
          </w:p>
        </w:tc>
        <w:tc>
          <w:tcPr>
            <w:tcW w:w="2472" w:type="pct"/>
            <w:shd w:val="clear" w:color="auto" w:fill="auto"/>
            <w:tcMar>
              <w:top w:w="0" w:type="dxa"/>
              <w:bottom w:w="0" w:type="dxa"/>
            </w:tcMar>
            <w:vAlign w:val="center"/>
          </w:tcPr>
          <w:p w14:paraId="084DC205"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Member of the Supervisory Board (02 members)</w:t>
            </w:r>
          </w:p>
        </w:tc>
        <w:tc>
          <w:tcPr>
            <w:tcW w:w="2137" w:type="pct"/>
            <w:shd w:val="clear" w:color="auto" w:fill="auto"/>
            <w:tcMar>
              <w:top w:w="0" w:type="dxa"/>
              <w:bottom w:w="0" w:type="dxa"/>
            </w:tcMar>
            <w:vAlign w:val="center"/>
          </w:tcPr>
          <w:p w14:paraId="2A18F948"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409,000</w:t>
            </w:r>
          </w:p>
        </w:tc>
      </w:tr>
      <w:tr w:rsidR="00644C16" w:rsidRPr="00345060" w14:paraId="38968878" w14:textId="77777777" w:rsidTr="00345060">
        <w:tc>
          <w:tcPr>
            <w:tcW w:w="391" w:type="pct"/>
            <w:shd w:val="clear" w:color="auto" w:fill="auto"/>
            <w:tcMar>
              <w:top w:w="0" w:type="dxa"/>
              <w:bottom w:w="0" w:type="dxa"/>
            </w:tcMar>
            <w:vAlign w:val="center"/>
          </w:tcPr>
          <w:p w14:paraId="388E6A44"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III</w:t>
            </w:r>
          </w:p>
        </w:tc>
        <w:tc>
          <w:tcPr>
            <w:tcW w:w="2472" w:type="pct"/>
            <w:shd w:val="clear" w:color="auto" w:fill="auto"/>
            <w:tcMar>
              <w:top w:w="0" w:type="dxa"/>
              <w:bottom w:w="0" w:type="dxa"/>
            </w:tcMar>
            <w:vAlign w:val="center"/>
          </w:tcPr>
          <w:p w14:paraId="4A8F9682"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Person in charge of corporate governance-cum-Secretariat</w:t>
            </w:r>
          </w:p>
        </w:tc>
        <w:tc>
          <w:tcPr>
            <w:tcW w:w="2137" w:type="pct"/>
            <w:shd w:val="clear" w:color="auto" w:fill="auto"/>
            <w:tcMar>
              <w:top w:w="0" w:type="dxa"/>
              <w:bottom w:w="0" w:type="dxa"/>
            </w:tcMar>
            <w:vAlign w:val="center"/>
          </w:tcPr>
          <w:p w14:paraId="018DD0F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01 members</w:t>
            </w:r>
          </w:p>
        </w:tc>
      </w:tr>
      <w:tr w:rsidR="00644C16" w:rsidRPr="00345060" w14:paraId="47C8D7E7" w14:textId="77777777" w:rsidTr="00345060">
        <w:tc>
          <w:tcPr>
            <w:tcW w:w="391" w:type="pct"/>
            <w:shd w:val="clear" w:color="auto" w:fill="auto"/>
            <w:tcMar>
              <w:top w:w="0" w:type="dxa"/>
              <w:bottom w:w="0" w:type="dxa"/>
            </w:tcMar>
            <w:vAlign w:val="center"/>
          </w:tcPr>
          <w:p w14:paraId="01FE3D4A" w14:textId="77777777" w:rsidR="00644C16" w:rsidRPr="00345060" w:rsidRDefault="00644C16" w:rsidP="00345060">
            <w:pPr>
              <w:tabs>
                <w:tab w:val="left" w:pos="432"/>
              </w:tabs>
              <w:spacing w:after="120" w:line="360" w:lineRule="auto"/>
              <w:rPr>
                <w:rFonts w:ascii="Arial" w:eastAsia="Arial" w:hAnsi="Arial" w:cs="Arial"/>
                <w:color w:val="010000"/>
                <w:sz w:val="20"/>
                <w:szCs w:val="20"/>
              </w:rPr>
            </w:pPr>
          </w:p>
        </w:tc>
        <w:tc>
          <w:tcPr>
            <w:tcW w:w="2472" w:type="pct"/>
            <w:shd w:val="clear" w:color="auto" w:fill="auto"/>
            <w:tcMar>
              <w:top w:w="0" w:type="dxa"/>
              <w:bottom w:w="0" w:type="dxa"/>
            </w:tcMar>
            <w:vAlign w:val="center"/>
          </w:tcPr>
          <w:p w14:paraId="1181E8B9"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Person in charge of corporate governance-cum-Secretariat</w:t>
            </w:r>
          </w:p>
          <w:p w14:paraId="3FC9B476" w14:textId="77777777" w:rsidR="00644C16" w:rsidRPr="00345060" w:rsidRDefault="00644C16"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137" w:type="pct"/>
            <w:shd w:val="clear" w:color="auto" w:fill="auto"/>
            <w:tcMar>
              <w:top w:w="0" w:type="dxa"/>
              <w:bottom w:w="0" w:type="dxa"/>
            </w:tcMar>
            <w:vAlign w:val="center"/>
          </w:tcPr>
          <w:p w14:paraId="381CE6A3" w14:textId="77777777" w:rsidR="00644C16" w:rsidRPr="00345060" w:rsidRDefault="00345060" w:rsidP="00345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5060">
              <w:rPr>
                <w:rFonts w:ascii="Arial" w:hAnsi="Arial" w:cs="Arial"/>
                <w:color w:val="010000"/>
                <w:sz w:val="20"/>
              </w:rPr>
              <w:t>409,000</w:t>
            </w:r>
          </w:p>
        </w:tc>
      </w:tr>
    </w:tbl>
    <w:p w14:paraId="7F0F86D7"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7.</w:t>
      </w:r>
      <w:proofErr w:type="gramEnd"/>
      <w:r w:rsidRPr="00345060">
        <w:rPr>
          <w:rFonts w:ascii="Arial" w:hAnsi="Arial" w:cs="Arial"/>
          <w:color w:val="010000"/>
          <w:sz w:val="20"/>
        </w:rPr>
        <w:t xml:space="preserve"> Approve the authorization for the Board of Directors to select one of two audit companies for the Financial Statements 2024.</w:t>
      </w:r>
    </w:p>
    <w:p w14:paraId="11B4E2B7"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45060">
        <w:rPr>
          <w:rFonts w:ascii="Arial" w:hAnsi="Arial" w:cs="Arial"/>
          <w:color w:val="010000"/>
          <w:sz w:val="20"/>
        </w:rPr>
        <w:t>The General Meeting of Shareholders unanimously authorized the Board of Directors to decide to select one of two units to audit the Financial Statements 2024 to ensure the regulations as follows:</w:t>
      </w:r>
    </w:p>
    <w:p w14:paraId="636A3CA7" w14:textId="77777777" w:rsidR="00644C16" w:rsidRPr="00345060" w:rsidRDefault="00345060" w:rsidP="000C3383">
      <w:pPr>
        <w:numPr>
          <w:ilvl w:val="0"/>
          <w:numId w:val="7"/>
        </w:numPr>
        <w:pBdr>
          <w:top w:val="nil"/>
          <w:left w:val="nil"/>
          <w:bottom w:val="nil"/>
          <w:right w:val="nil"/>
          <w:between w:val="nil"/>
        </w:pBdr>
        <w:tabs>
          <w:tab w:val="left" w:pos="432"/>
          <w:tab w:val="left" w:pos="1014"/>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ASCO Firm Auditing And Valuation Company Limited - No. 02, Lane 308, Le Trong Tan Street, </w:t>
      </w:r>
      <w:proofErr w:type="spellStart"/>
      <w:r w:rsidRPr="00345060">
        <w:rPr>
          <w:rFonts w:ascii="Arial" w:hAnsi="Arial" w:cs="Arial"/>
          <w:color w:val="010000"/>
          <w:sz w:val="20"/>
        </w:rPr>
        <w:t>Khuong</w:t>
      </w:r>
      <w:proofErr w:type="spellEnd"/>
      <w:r w:rsidRPr="00345060">
        <w:rPr>
          <w:rFonts w:ascii="Arial" w:hAnsi="Arial" w:cs="Arial"/>
          <w:color w:val="010000"/>
          <w:sz w:val="20"/>
        </w:rPr>
        <w:t xml:space="preserve"> Mai Ward, Thanh Xuan District, </w:t>
      </w:r>
      <w:proofErr w:type="gramStart"/>
      <w:r w:rsidRPr="00345060">
        <w:rPr>
          <w:rFonts w:ascii="Arial" w:hAnsi="Arial" w:cs="Arial"/>
          <w:color w:val="010000"/>
          <w:sz w:val="20"/>
        </w:rPr>
        <w:t>Hanoi</w:t>
      </w:r>
      <w:proofErr w:type="gramEnd"/>
      <w:r w:rsidRPr="00345060">
        <w:rPr>
          <w:rFonts w:ascii="Arial" w:hAnsi="Arial" w:cs="Arial"/>
          <w:color w:val="010000"/>
          <w:sz w:val="20"/>
        </w:rPr>
        <w:t xml:space="preserve"> City.</w:t>
      </w:r>
    </w:p>
    <w:p w14:paraId="7DA5B904" w14:textId="77777777" w:rsidR="00644C16" w:rsidRPr="00345060" w:rsidRDefault="00345060" w:rsidP="000C3383">
      <w:pPr>
        <w:numPr>
          <w:ilvl w:val="0"/>
          <w:numId w:val="7"/>
        </w:numPr>
        <w:pBdr>
          <w:top w:val="nil"/>
          <w:left w:val="nil"/>
          <w:bottom w:val="nil"/>
          <w:right w:val="nil"/>
          <w:between w:val="nil"/>
        </w:pBdr>
        <w:tabs>
          <w:tab w:val="left" w:pos="432"/>
          <w:tab w:val="left" w:pos="1021"/>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International Auditing and Valuation Company Limited - LK21 </w:t>
      </w:r>
      <w:proofErr w:type="spellStart"/>
      <w:proofErr w:type="gramStart"/>
      <w:r w:rsidRPr="00345060">
        <w:rPr>
          <w:rFonts w:ascii="Arial" w:hAnsi="Arial" w:cs="Arial"/>
          <w:color w:val="010000"/>
          <w:sz w:val="20"/>
        </w:rPr>
        <w:t>Bac</w:t>
      </w:r>
      <w:proofErr w:type="spellEnd"/>
      <w:proofErr w:type="gramEnd"/>
      <w:r w:rsidRPr="00345060">
        <w:rPr>
          <w:rFonts w:ascii="Arial" w:hAnsi="Arial" w:cs="Arial"/>
          <w:color w:val="010000"/>
          <w:sz w:val="20"/>
        </w:rPr>
        <w:t xml:space="preserve"> Ha Residential Area, Mo Lao Ward, Ha Dong District, Hanoi City, Vietnam.</w:t>
      </w:r>
    </w:p>
    <w:p w14:paraId="59B7D34D"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8.</w:t>
      </w:r>
      <w:proofErr w:type="gramEnd"/>
      <w:r w:rsidRPr="00345060">
        <w:rPr>
          <w:rFonts w:ascii="Arial" w:hAnsi="Arial" w:cs="Arial"/>
          <w:color w:val="010000"/>
          <w:sz w:val="20"/>
        </w:rPr>
        <w:t xml:space="preserve"> Approve the resignation of two members of the Board of Directors and elected additional members of the Board of Directors</w:t>
      </w:r>
    </w:p>
    <w:p w14:paraId="7C320CC2" w14:textId="77777777" w:rsidR="00644C16" w:rsidRPr="00345060" w:rsidRDefault="00345060" w:rsidP="000C3383">
      <w:pPr>
        <w:numPr>
          <w:ilvl w:val="0"/>
          <w:numId w:val="1"/>
        </w:numPr>
        <w:pBdr>
          <w:top w:val="nil"/>
          <w:left w:val="nil"/>
          <w:bottom w:val="nil"/>
          <w:right w:val="nil"/>
          <w:between w:val="nil"/>
        </w:pBdr>
        <w:tabs>
          <w:tab w:val="left" w:pos="432"/>
          <w:tab w:val="left" w:pos="921"/>
        </w:tabs>
        <w:spacing w:after="120" w:line="360" w:lineRule="auto"/>
        <w:jc w:val="both"/>
        <w:rPr>
          <w:rFonts w:ascii="Arial" w:eastAsia="Arial" w:hAnsi="Arial" w:cs="Arial"/>
          <w:color w:val="010000"/>
          <w:sz w:val="20"/>
          <w:szCs w:val="20"/>
        </w:rPr>
      </w:pPr>
      <w:r w:rsidRPr="00345060">
        <w:rPr>
          <w:rFonts w:ascii="Arial" w:hAnsi="Arial" w:cs="Arial"/>
          <w:color w:val="010000"/>
          <w:sz w:val="20"/>
        </w:rPr>
        <w:t>Members of the Board of Directors resigning:</w:t>
      </w:r>
    </w:p>
    <w:p w14:paraId="27205BE0" w14:textId="77777777" w:rsidR="00644C16" w:rsidRPr="00345060" w:rsidRDefault="00345060" w:rsidP="000C3383">
      <w:pPr>
        <w:numPr>
          <w:ilvl w:val="0"/>
          <w:numId w:val="5"/>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Mr. Do Quang </w:t>
      </w:r>
      <w:proofErr w:type="spellStart"/>
      <w:r w:rsidRPr="00345060">
        <w:rPr>
          <w:rFonts w:ascii="Arial" w:hAnsi="Arial" w:cs="Arial"/>
          <w:color w:val="010000"/>
          <w:sz w:val="20"/>
        </w:rPr>
        <w:t>Thiep</w:t>
      </w:r>
      <w:proofErr w:type="spellEnd"/>
      <w:r w:rsidRPr="00345060">
        <w:rPr>
          <w:rFonts w:ascii="Arial" w:hAnsi="Arial" w:cs="Arial"/>
          <w:color w:val="010000"/>
          <w:sz w:val="20"/>
        </w:rPr>
        <w:t>: Chair of the Board of Directors</w:t>
      </w:r>
    </w:p>
    <w:p w14:paraId="1F715B59" w14:textId="77777777" w:rsidR="00644C16" w:rsidRPr="00345060" w:rsidRDefault="00345060" w:rsidP="000C3383">
      <w:pPr>
        <w:numPr>
          <w:ilvl w:val="0"/>
          <w:numId w:val="5"/>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sidRPr="00345060">
        <w:rPr>
          <w:rFonts w:ascii="Arial" w:hAnsi="Arial" w:cs="Arial"/>
          <w:color w:val="010000"/>
          <w:sz w:val="20"/>
        </w:rPr>
        <w:t>Mr. Pham Tien Long: Member of the Board of Directors</w:t>
      </w:r>
    </w:p>
    <w:p w14:paraId="5ACA16EF" w14:textId="77777777" w:rsidR="00644C16" w:rsidRPr="00345060" w:rsidRDefault="00345060" w:rsidP="000C3383">
      <w:pPr>
        <w:numPr>
          <w:ilvl w:val="0"/>
          <w:numId w:val="1"/>
        </w:numPr>
        <w:pBdr>
          <w:top w:val="nil"/>
          <w:left w:val="nil"/>
          <w:bottom w:val="nil"/>
          <w:right w:val="nil"/>
          <w:between w:val="nil"/>
        </w:pBdr>
        <w:tabs>
          <w:tab w:val="left" w:pos="432"/>
          <w:tab w:val="left" w:pos="924"/>
        </w:tabs>
        <w:spacing w:after="120" w:line="360" w:lineRule="auto"/>
        <w:jc w:val="both"/>
        <w:rPr>
          <w:rFonts w:ascii="Arial" w:eastAsia="Arial" w:hAnsi="Arial" w:cs="Arial"/>
          <w:color w:val="010000"/>
          <w:sz w:val="20"/>
          <w:szCs w:val="20"/>
        </w:rPr>
      </w:pPr>
      <w:r w:rsidRPr="00345060">
        <w:rPr>
          <w:rFonts w:ascii="Arial" w:hAnsi="Arial" w:cs="Arial"/>
          <w:color w:val="010000"/>
          <w:sz w:val="20"/>
        </w:rPr>
        <w:t>Approve additional election of two members of the Board of Directors.</w:t>
      </w:r>
    </w:p>
    <w:p w14:paraId="15DEB21B"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9.</w:t>
      </w:r>
      <w:proofErr w:type="gramEnd"/>
      <w:r w:rsidRPr="00345060">
        <w:rPr>
          <w:rFonts w:ascii="Arial" w:hAnsi="Arial" w:cs="Arial"/>
          <w:color w:val="010000"/>
          <w:sz w:val="20"/>
        </w:rPr>
        <w:t xml:space="preserve"> Approve the cancellation of the Company's public company status; Cancel trading </w:t>
      </w:r>
      <w:r w:rsidRPr="00345060">
        <w:rPr>
          <w:rFonts w:ascii="Arial" w:hAnsi="Arial" w:cs="Arial"/>
          <w:color w:val="010000"/>
          <w:sz w:val="20"/>
        </w:rPr>
        <w:lastRenderedPageBreak/>
        <w:t>registration at HNX and cancel securities registration at VSDC for all TA3 shares.</w:t>
      </w:r>
    </w:p>
    <w:p w14:paraId="1B638323"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10.</w:t>
      </w:r>
      <w:proofErr w:type="gramEnd"/>
      <w:r w:rsidRPr="00345060">
        <w:rPr>
          <w:rFonts w:ascii="Arial" w:hAnsi="Arial" w:cs="Arial"/>
          <w:color w:val="010000"/>
          <w:sz w:val="20"/>
        </w:rPr>
        <w:t xml:space="preserve"> Results of the supplementary election of the Company's Board of Directors for the term 2023 - 2028:</w:t>
      </w:r>
    </w:p>
    <w:p w14:paraId="53AA9A93" w14:textId="77777777" w:rsidR="00644C16" w:rsidRPr="00345060" w:rsidRDefault="00345060" w:rsidP="000C338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45060">
        <w:rPr>
          <w:rFonts w:ascii="Arial" w:hAnsi="Arial" w:cs="Arial"/>
          <w:color w:val="010000"/>
          <w:sz w:val="20"/>
        </w:rPr>
        <w:t>Members of the Board of Directors additionally elected (02 members):</w:t>
      </w:r>
    </w:p>
    <w:p w14:paraId="52F8D078" w14:textId="77777777" w:rsidR="00644C16" w:rsidRPr="00345060" w:rsidRDefault="00345060" w:rsidP="000C3383">
      <w:pPr>
        <w:numPr>
          <w:ilvl w:val="0"/>
          <w:numId w:val="5"/>
        </w:numPr>
        <w:pBdr>
          <w:top w:val="nil"/>
          <w:left w:val="nil"/>
          <w:bottom w:val="nil"/>
          <w:right w:val="nil"/>
          <w:between w:val="nil"/>
        </w:pBdr>
        <w:tabs>
          <w:tab w:val="left" w:pos="432"/>
          <w:tab w:val="left" w:pos="632"/>
        </w:tabs>
        <w:spacing w:after="120" w:line="360" w:lineRule="auto"/>
        <w:jc w:val="both"/>
        <w:rPr>
          <w:rFonts w:ascii="Arial" w:eastAsia="Arial" w:hAnsi="Arial" w:cs="Arial"/>
          <w:color w:val="010000"/>
          <w:sz w:val="20"/>
          <w:szCs w:val="20"/>
        </w:rPr>
      </w:pPr>
      <w:r w:rsidRPr="00345060">
        <w:rPr>
          <w:rFonts w:ascii="Arial" w:hAnsi="Arial" w:cs="Arial"/>
          <w:color w:val="010000"/>
          <w:sz w:val="20"/>
        </w:rPr>
        <w:t>Mr. Nguyen Cong Dung</w:t>
      </w:r>
    </w:p>
    <w:p w14:paraId="2E6267FB" w14:textId="77777777" w:rsidR="00644C16" w:rsidRPr="00345060" w:rsidRDefault="00345060" w:rsidP="000C3383">
      <w:pPr>
        <w:numPr>
          <w:ilvl w:val="0"/>
          <w:numId w:val="5"/>
        </w:numPr>
        <w:pBdr>
          <w:top w:val="nil"/>
          <w:left w:val="nil"/>
          <w:bottom w:val="nil"/>
          <w:right w:val="nil"/>
          <w:between w:val="nil"/>
        </w:pBdr>
        <w:tabs>
          <w:tab w:val="left" w:pos="432"/>
          <w:tab w:val="left" w:pos="639"/>
        </w:tabs>
        <w:spacing w:after="120" w:line="360" w:lineRule="auto"/>
        <w:jc w:val="both"/>
        <w:rPr>
          <w:rFonts w:ascii="Arial" w:eastAsia="Arial" w:hAnsi="Arial" w:cs="Arial"/>
          <w:color w:val="010000"/>
          <w:sz w:val="20"/>
          <w:szCs w:val="20"/>
        </w:rPr>
      </w:pPr>
      <w:r w:rsidRPr="00345060">
        <w:rPr>
          <w:rFonts w:ascii="Arial" w:hAnsi="Arial" w:cs="Arial"/>
          <w:color w:val="010000"/>
          <w:sz w:val="20"/>
        </w:rPr>
        <w:t>Mr. Vu The Anh</w:t>
      </w:r>
    </w:p>
    <w:p w14:paraId="103BE09A"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345060">
        <w:rPr>
          <w:rFonts w:ascii="Arial" w:hAnsi="Arial" w:cs="Arial"/>
          <w:color w:val="010000"/>
          <w:sz w:val="20"/>
        </w:rPr>
        <w:t>Article 11.</w:t>
      </w:r>
      <w:proofErr w:type="gramEnd"/>
      <w:r w:rsidRPr="00345060">
        <w:rPr>
          <w:rFonts w:ascii="Arial" w:hAnsi="Arial" w:cs="Arial"/>
          <w:color w:val="010000"/>
          <w:sz w:val="20"/>
        </w:rPr>
        <w:t xml:space="preserve"> </w:t>
      </w:r>
      <w:proofErr w:type="gramStart"/>
      <w:r w:rsidRPr="00345060">
        <w:rPr>
          <w:rFonts w:ascii="Arial" w:hAnsi="Arial" w:cs="Arial"/>
          <w:color w:val="010000"/>
          <w:sz w:val="20"/>
        </w:rPr>
        <w:t>Terms of enforcement.</w:t>
      </w:r>
      <w:proofErr w:type="gramEnd"/>
    </w:p>
    <w:p w14:paraId="6424344F"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45060">
        <w:rPr>
          <w:rFonts w:ascii="Arial" w:hAnsi="Arial" w:cs="Arial"/>
          <w:color w:val="010000"/>
          <w:sz w:val="20"/>
        </w:rPr>
        <w:t>This General Mandate takes effect from April 26, 2024.</w:t>
      </w:r>
    </w:p>
    <w:p w14:paraId="5BF795A9" w14:textId="77777777" w:rsidR="00644C16" w:rsidRPr="00345060" w:rsidRDefault="00345060" w:rsidP="000C3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45060">
        <w:rPr>
          <w:rFonts w:ascii="Arial" w:hAnsi="Arial" w:cs="Arial"/>
          <w:color w:val="010000"/>
          <w:sz w:val="20"/>
        </w:rPr>
        <w:t xml:space="preserve">The Board of Directors, the Supervisory Board, and the Board of Managers are responsible for implementing this General Mandate and organizing implementation according to their functions and activities in accordance with the law and the Charter of 386 Thanh </w:t>
      </w:r>
      <w:proofErr w:type="gramStart"/>
      <w:r w:rsidRPr="00345060">
        <w:rPr>
          <w:rFonts w:ascii="Arial" w:hAnsi="Arial" w:cs="Arial"/>
          <w:color w:val="010000"/>
          <w:sz w:val="20"/>
        </w:rPr>
        <w:t>An</w:t>
      </w:r>
      <w:proofErr w:type="gramEnd"/>
      <w:r w:rsidRPr="00345060">
        <w:rPr>
          <w:rFonts w:ascii="Arial" w:hAnsi="Arial" w:cs="Arial"/>
          <w:color w:val="010000"/>
          <w:sz w:val="20"/>
        </w:rPr>
        <w:t xml:space="preserve"> Construction and Investment Joint Stock Company.</w:t>
      </w:r>
    </w:p>
    <w:sectPr w:rsidR="00644C16" w:rsidRPr="00345060" w:rsidSect="003450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F5A"/>
    <w:multiLevelType w:val="multilevel"/>
    <w:tmpl w:val="89808D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201553"/>
    <w:multiLevelType w:val="multilevel"/>
    <w:tmpl w:val="7BC4A438"/>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B644F2"/>
    <w:multiLevelType w:val="multilevel"/>
    <w:tmpl w:val="E50A686C"/>
    <w:lvl w:ilvl="0">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053160"/>
    <w:multiLevelType w:val="multilevel"/>
    <w:tmpl w:val="FDF8B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C00351B"/>
    <w:multiLevelType w:val="multilevel"/>
    <w:tmpl w:val="9754F51C"/>
    <w:lvl w:ilvl="0">
      <w:start w:val="35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D175EB"/>
    <w:multiLevelType w:val="multilevel"/>
    <w:tmpl w:val="EE060C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840791B"/>
    <w:multiLevelType w:val="multilevel"/>
    <w:tmpl w:val="C3B0BFFC"/>
    <w:lvl w:ilvl="0">
      <w:start w:val="35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6"/>
    <w:rsid w:val="000C3383"/>
    <w:rsid w:val="00345060"/>
    <w:rsid w:val="00644C16"/>
    <w:rsid w:val="00A31AAB"/>
    <w:rsid w:val="00E45E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11"/>
      <w:szCs w:val="11"/>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57" w:lineRule="auto"/>
      <w:ind w:left="380"/>
    </w:pPr>
    <w:rPr>
      <w:rFonts w:ascii="Arial" w:eastAsia="Arial" w:hAnsi="Arial" w:cs="Arial"/>
      <w:sz w:val="9"/>
      <w:szCs w:val="9"/>
    </w:rPr>
  </w:style>
  <w:style w:type="paragraph" w:customStyle="1" w:styleId="Bodytext40">
    <w:name w:val="Body text (4)"/>
    <w:basedOn w:val="Normal"/>
    <w:link w:val="Bodytext4"/>
    <w:pPr>
      <w:spacing w:line="144" w:lineRule="auto"/>
      <w:ind w:firstLine="800"/>
    </w:pPr>
    <w:rPr>
      <w:rFonts w:ascii="Arial" w:eastAsia="Arial" w:hAnsi="Arial" w:cs="Arial"/>
      <w:smallCaps/>
      <w:sz w:val="11"/>
      <w:szCs w:val="11"/>
    </w:rPr>
  </w:style>
  <w:style w:type="paragraph" w:customStyle="1" w:styleId="Bodytext50">
    <w:name w:val="Body text (5)"/>
    <w:basedOn w:val="Normal"/>
    <w:link w:val="Bodytext5"/>
    <w:pPr>
      <w:spacing w:line="235" w:lineRule="auto"/>
    </w:pPr>
    <w:rPr>
      <w:rFonts w:ascii="Arial" w:eastAsia="Arial" w:hAnsi="Arial" w:cs="Arial"/>
      <w:sz w:val="16"/>
      <w:szCs w:val="1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9" w:lineRule="auto"/>
      <w:ind w:firstLine="35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39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11"/>
      <w:szCs w:val="11"/>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line="257" w:lineRule="auto"/>
      <w:ind w:left="380"/>
    </w:pPr>
    <w:rPr>
      <w:rFonts w:ascii="Arial" w:eastAsia="Arial" w:hAnsi="Arial" w:cs="Arial"/>
      <w:sz w:val="9"/>
      <w:szCs w:val="9"/>
    </w:rPr>
  </w:style>
  <w:style w:type="paragraph" w:customStyle="1" w:styleId="Bodytext40">
    <w:name w:val="Body text (4)"/>
    <w:basedOn w:val="Normal"/>
    <w:link w:val="Bodytext4"/>
    <w:pPr>
      <w:spacing w:line="144" w:lineRule="auto"/>
      <w:ind w:firstLine="800"/>
    </w:pPr>
    <w:rPr>
      <w:rFonts w:ascii="Arial" w:eastAsia="Arial" w:hAnsi="Arial" w:cs="Arial"/>
      <w:smallCaps/>
      <w:sz w:val="11"/>
      <w:szCs w:val="11"/>
    </w:rPr>
  </w:style>
  <w:style w:type="paragraph" w:customStyle="1" w:styleId="Bodytext50">
    <w:name w:val="Body text (5)"/>
    <w:basedOn w:val="Normal"/>
    <w:link w:val="Bodytext5"/>
    <w:pPr>
      <w:spacing w:line="235" w:lineRule="auto"/>
    </w:pPr>
    <w:rPr>
      <w:rFonts w:ascii="Arial" w:eastAsia="Arial" w:hAnsi="Arial" w:cs="Arial"/>
      <w:sz w:val="16"/>
      <w:szCs w:val="16"/>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9" w:lineRule="auto"/>
      <w:ind w:firstLine="350"/>
    </w:pPr>
    <w:rPr>
      <w:rFonts w:ascii="Times New Roman" w:eastAsia="Times New Roman" w:hAnsi="Times New Roman" w:cs="Times New Roman"/>
      <w:sz w:val="26"/>
      <w:szCs w:val="26"/>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39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XrCEgku52tVtLYmvEmTkZ2UnQ==">CgMxLjAyCGguZ2pkZ3hzOAByITFVNlJQVldESjJmcFNRWUcwMU82SC1YU2ZsVm5qT0N3OQ==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1049</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2024-05-07T03:29:00Z</dcterms:created>
  <dcterms:modified xsi:type="dcterms:W3CDTF">2024-05-08T07:46:00Z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9f1b6d06f8cc858716155fe6caf02a18eec8984acc44597724a3e4823bbd87b4</vt:lpwstr>
  </property>
</Properties>
</file>