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94F81"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bookmarkStart w:id="0" w:name="_heading=h.gjdgxs"/>
      <w:bookmarkEnd w:id="0"/>
      <w:r w:rsidRPr="00FB74F3">
        <w:rPr>
          <w:rFonts w:ascii="Arial" w:hAnsi="Arial" w:cs="Arial"/>
          <w:b/>
          <w:color w:val="010000"/>
          <w:sz w:val="20"/>
        </w:rPr>
        <w:t>TOW: Annual General Mandate 2024</w:t>
      </w:r>
    </w:p>
    <w:p w14:paraId="30BC0991"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74F3">
        <w:rPr>
          <w:rFonts w:ascii="Arial" w:hAnsi="Arial" w:cs="Arial"/>
          <w:color w:val="010000"/>
          <w:sz w:val="20"/>
        </w:rPr>
        <w:t xml:space="preserve">On April 25, 2024, </w:t>
      </w:r>
      <w:proofErr w:type="spellStart"/>
      <w:r w:rsidRPr="00FB74F3">
        <w:rPr>
          <w:rFonts w:ascii="Arial" w:hAnsi="Arial" w:cs="Arial"/>
          <w:color w:val="010000"/>
          <w:sz w:val="20"/>
        </w:rPr>
        <w:t>Tra</w:t>
      </w:r>
      <w:proofErr w:type="spellEnd"/>
      <w:r w:rsidRPr="00FB74F3">
        <w:rPr>
          <w:rFonts w:ascii="Arial" w:hAnsi="Arial" w:cs="Arial"/>
          <w:color w:val="010000"/>
          <w:sz w:val="20"/>
        </w:rPr>
        <w:t xml:space="preserve"> </w:t>
      </w:r>
      <w:proofErr w:type="spellStart"/>
      <w:r w:rsidRPr="00FB74F3">
        <w:rPr>
          <w:rFonts w:ascii="Arial" w:hAnsi="Arial" w:cs="Arial"/>
          <w:color w:val="010000"/>
          <w:sz w:val="20"/>
        </w:rPr>
        <w:t>Noc</w:t>
      </w:r>
      <w:proofErr w:type="spellEnd"/>
      <w:r w:rsidRPr="00FB74F3">
        <w:rPr>
          <w:rFonts w:ascii="Arial" w:hAnsi="Arial" w:cs="Arial"/>
          <w:color w:val="010000"/>
          <w:sz w:val="20"/>
        </w:rPr>
        <w:t xml:space="preserve"> - O Mon Water Supply Joint Stock Company announced General Mandate No. 01/NQ-DHDCD as follows:</w:t>
      </w:r>
    </w:p>
    <w:p w14:paraId="38C7C343"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B74F3">
        <w:rPr>
          <w:rFonts w:ascii="Arial" w:hAnsi="Arial" w:cs="Arial"/>
          <w:color w:val="010000"/>
          <w:sz w:val="20"/>
        </w:rPr>
        <w:t>Article 1.</w:t>
      </w:r>
      <w:proofErr w:type="gramEnd"/>
      <w:r w:rsidRPr="00FB74F3">
        <w:rPr>
          <w:rFonts w:ascii="Arial" w:hAnsi="Arial" w:cs="Arial"/>
          <w:color w:val="010000"/>
          <w:sz w:val="20"/>
        </w:rPr>
        <w:t xml:space="preserve"> Approve the following Reports:</w:t>
      </w:r>
    </w:p>
    <w:p w14:paraId="629AB508" w14:textId="77777777" w:rsidR="003A0E6E" w:rsidRPr="00FB74F3" w:rsidRDefault="00FB74F3" w:rsidP="00B040F4">
      <w:pPr>
        <w:numPr>
          <w:ilvl w:val="0"/>
          <w:numId w:val="2"/>
        </w:numPr>
        <w:pBdr>
          <w:top w:val="nil"/>
          <w:left w:val="nil"/>
          <w:bottom w:val="nil"/>
          <w:right w:val="nil"/>
          <w:between w:val="nil"/>
        </w:pBdr>
        <w:tabs>
          <w:tab w:val="left" w:pos="432"/>
          <w:tab w:val="left" w:pos="984"/>
        </w:tabs>
        <w:spacing w:after="120" w:line="360" w:lineRule="auto"/>
        <w:jc w:val="both"/>
        <w:rPr>
          <w:rFonts w:ascii="Arial" w:eastAsia="Arial" w:hAnsi="Arial" w:cs="Arial"/>
          <w:color w:val="010000"/>
          <w:sz w:val="20"/>
          <w:szCs w:val="20"/>
        </w:rPr>
      </w:pPr>
      <w:r w:rsidRPr="00FB74F3">
        <w:rPr>
          <w:rFonts w:ascii="Arial" w:hAnsi="Arial" w:cs="Arial"/>
          <w:color w:val="010000"/>
          <w:sz w:val="20"/>
        </w:rPr>
        <w:t>Report on production and business results in 2023; Report on capital construction investment results in 2023;</w:t>
      </w:r>
    </w:p>
    <w:p w14:paraId="641FEFFC"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74F3">
        <w:rPr>
          <w:rFonts w:ascii="Arial" w:hAnsi="Arial" w:cs="Arial"/>
          <w:color w:val="010000"/>
          <w:sz w:val="20"/>
        </w:rPr>
        <w:t>Production and business results</w:t>
      </w:r>
    </w:p>
    <w:tbl>
      <w:tblPr>
        <w:tblStyle w:val="a"/>
        <w:tblW w:w="5000" w:type="pct"/>
        <w:tblLook w:val="0400" w:firstRow="0" w:lastRow="0" w:firstColumn="0" w:lastColumn="0" w:noHBand="0" w:noVBand="1"/>
      </w:tblPr>
      <w:tblGrid>
        <w:gridCol w:w="632"/>
        <w:gridCol w:w="3018"/>
        <w:gridCol w:w="1151"/>
        <w:gridCol w:w="1160"/>
        <w:gridCol w:w="1153"/>
        <w:gridCol w:w="961"/>
        <w:gridCol w:w="972"/>
      </w:tblGrid>
      <w:tr w:rsidR="003A0E6E" w:rsidRPr="00457F45" w14:paraId="1A5F5690" w14:textId="77777777" w:rsidTr="00FB74F3">
        <w:tc>
          <w:tcPr>
            <w:tcW w:w="350" w:type="pct"/>
            <w:vMerge w:val="restart"/>
            <w:tcBorders>
              <w:top w:val="single" w:sz="4" w:space="0" w:color="000000"/>
              <w:left w:val="single" w:sz="4" w:space="0" w:color="000000"/>
            </w:tcBorders>
            <w:shd w:val="clear" w:color="auto" w:fill="auto"/>
            <w:tcMar>
              <w:top w:w="0" w:type="dxa"/>
              <w:bottom w:w="0" w:type="dxa"/>
            </w:tcMar>
            <w:vAlign w:val="center"/>
          </w:tcPr>
          <w:p w14:paraId="38468EF5"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No.</w:t>
            </w:r>
          </w:p>
        </w:tc>
        <w:tc>
          <w:tcPr>
            <w:tcW w:w="1668" w:type="pct"/>
            <w:vMerge w:val="restart"/>
            <w:tcBorders>
              <w:top w:val="single" w:sz="4" w:space="0" w:color="000000"/>
              <w:left w:val="single" w:sz="4" w:space="0" w:color="000000"/>
            </w:tcBorders>
            <w:shd w:val="clear" w:color="auto" w:fill="auto"/>
            <w:tcMar>
              <w:top w:w="0" w:type="dxa"/>
              <w:bottom w:w="0" w:type="dxa"/>
            </w:tcMar>
            <w:vAlign w:val="center"/>
          </w:tcPr>
          <w:p w14:paraId="05E722E0"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Indicators</w:t>
            </w:r>
          </w:p>
        </w:tc>
        <w:tc>
          <w:tcPr>
            <w:tcW w:w="636" w:type="pct"/>
            <w:vMerge w:val="restart"/>
            <w:tcBorders>
              <w:top w:val="single" w:sz="4" w:space="0" w:color="000000"/>
              <w:left w:val="single" w:sz="4" w:space="0" w:color="000000"/>
            </w:tcBorders>
            <w:shd w:val="clear" w:color="auto" w:fill="auto"/>
            <w:tcMar>
              <w:top w:w="0" w:type="dxa"/>
              <w:bottom w:w="0" w:type="dxa"/>
            </w:tcMar>
            <w:vAlign w:val="center"/>
          </w:tcPr>
          <w:p w14:paraId="0F31A500"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Plan 2023</w:t>
            </w:r>
          </w:p>
        </w:tc>
        <w:tc>
          <w:tcPr>
            <w:tcW w:w="1278" w:type="pct"/>
            <w:gridSpan w:val="2"/>
            <w:tcBorders>
              <w:top w:val="single" w:sz="4" w:space="0" w:color="000000"/>
              <w:left w:val="single" w:sz="4" w:space="0" w:color="000000"/>
            </w:tcBorders>
            <w:shd w:val="clear" w:color="auto" w:fill="auto"/>
            <w:tcMar>
              <w:top w:w="0" w:type="dxa"/>
              <w:bottom w:w="0" w:type="dxa"/>
            </w:tcMar>
            <w:vAlign w:val="center"/>
          </w:tcPr>
          <w:p w14:paraId="7E939842"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Results</w:t>
            </w:r>
          </w:p>
        </w:tc>
        <w:tc>
          <w:tcPr>
            <w:tcW w:w="1068" w:type="pct"/>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7F452312"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Comparison (%)</w:t>
            </w:r>
          </w:p>
        </w:tc>
      </w:tr>
      <w:tr w:rsidR="003A0E6E" w:rsidRPr="00457F45" w14:paraId="387C7599" w14:textId="77777777" w:rsidTr="00FB74F3">
        <w:tc>
          <w:tcPr>
            <w:tcW w:w="350" w:type="pct"/>
            <w:vMerge/>
            <w:tcBorders>
              <w:top w:val="single" w:sz="4" w:space="0" w:color="000000"/>
              <w:left w:val="single" w:sz="4" w:space="0" w:color="000000"/>
            </w:tcBorders>
            <w:shd w:val="clear" w:color="auto" w:fill="auto"/>
            <w:tcMar>
              <w:top w:w="0" w:type="dxa"/>
              <w:bottom w:w="0" w:type="dxa"/>
            </w:tcMar>
            <w:vAlign w:val="center"/>
          </w:tcPr>
          <w:p w14:paraId="568890E0" w14:textId="77777777" w:rsidR="003A0E6E" w:rsidRPr="00457F45" w:rsidRDefault="003A0E6E" w:rsidP="00FB74F3">
            <w:pPr>
              <w:pBdr>
                <w:top w:val="nil"/>
                <w:left w:val="nil"/>
                <w:bottom w:val="nil"/>
                <w:right w:val="nil"/>
                <w:between w:val="nil"/>
              </w:pBdr>
              <w:spacing w:after="120" w:line="360" w:lineRule="auto"/>
              <w:rPr>
                <w:rFonts w:ascii="Arial" w:eastAsia="Arial" w:hAnsi="Arial" w:cs="Arial"/>
                <w:color w:val="010000"/>
                <w:sz w:val="20"/>
                <w:szCs w:val="20"/>
                <w:highlight w:val="yellow"/>
              </w:rPr>
            </w:pPr>
          </w:p>
        </w:tc>
        <w:tc>
          <w:tcPr>
            <w:tcW w:w="1668" w:type="pct"/>
            <w:vMerge/>
            <w:tcBorders>
              <w:top w:val="single" w:sz="4" w:space="0" w:color="000000"/>
              <w:left w:val="single" w:sz="4" w:space="0" w:color="000000"/>
            </w:tcBorders>
            <w:shd w:val="clear" w:color="auto" w:fill="auto"/>
            <w:tcMar>
              <w:top w:w="0" w:type="dxa"/>
              <w:bottom w:w="0" w:type="dxa"/>
            </w:tcMar>
            <w:vAlign w:val="center"/>
          </w:tcPr>
          <w:p w14:paraId="502AD4EA" w14:textId="77777777" w:rsidR="003A0E6E" w:rsidRPr="00457F45" w:rsidRDefault="003A0E6E" w:rsidP="00FB74F3">
            <w:pPr>
              <w:pBdr>
                <w:top w:val="nil"/>
                <w:left w:val="nil"/>
                <w:bottom w:val="nil"/>
                <w:right w:val="nil"/>
                <w:between w:val="nil"/>
              </w:pBdr>
              <w:spacing w:after="120" w:line="360" w:lineRule="auto"/>
              <w:rPr>
                <w:rFonts w:ascii="Arial" w:eastAsia="Arial" w:hAnsi="Arial" w:cs="Arial"/>
                <w:color w:val="010000"/>
                <w:sz w:val="20"/>
                <w:szCs w:val="20"/>
                <w:highlight w:val="yellow"/>
              </w:rPr>
            </w:pPr>
          </w:p>
        </w:tc>
        <w:tc>
          <w:tcPr>
            <w:tcW w:w="636" w:type="pct"/>
            <w:vMerge/>
            <w:tcBorders>
              <w:top w:val="single" w:sz="4" w:space="0" w:color="000000"/>
              <w:left w:val="single" w:sz="4" w:space="0" w:color="000000"/>
            </w:tcBorders>
            <w:shd w:val="clear" w:color="auto" w:fill="auto"/>
            <w:tcMar>
              <w:top w:w="0" w:type="dxa"/>
              <w:bottom w:w="0" w:type="dxa"/>
            </w:tcMar>
            <w:vAlign w:val="center"/>
          </w:tcPr>
          <w:p w14:paraId="1636F24C" w14:textId="77777777" w:rsidR="003A0E6E" w:rsidRPr="00457F45" w:rsidRDefault="003A0E6E" w:rsidP="00FB74F3">
            <w:pPr>
              <w:pBdr>
                <w:top w:val="nil"/>
                <w:left w:val="nil"/>
                <w:bottom w:val="nil"/>
                <w:right w:val="nil"/>
                <w:between w:val="nil"/>
              </w:pBdr>
              <w:spacing w:after="120" w:line="360" w:lineRule="auto"/>
              <w:rPr>
                <w:rFonts w:ascii="Arial" w:eastAsia="Arial" w:hAnsi="Arial" w:cs="Arial"/>
                <w:color w:val="010000"/>
                <w:sz w:val="20"/>
                <w:szCs w:val="20"/>
                <w:highlight w:val="yellow"/>
              </w:rPr>
            </w:pPr>
          </w:p>
        </w:tc>
        <w:tc>
          <w:tcPr>
            <w:tcW w:w="641" w:type="pct"/>
            <w:tcBorders>
              <w:top w:val="single" w:sz="4" w:space="0" w:color="000000"/>
              <w:left w:val="single" w:sz="4" w:space="0" w:color="000000"/>
            </w:tcBorders>
            <w:shd w:val="clear" w:color="auto" w:fill="auto"/>
            <w:tcMar>
              <w:top w:w="0" w:type="dxa"/>
              <w:bottom w:w="0" w:type="dxa"/>
            </w:tcMar>
            <w:vAlign w:val="center"/>
          </w:tcPr>
          <w:p w14:paraId="54FA068E"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2022</w:t>
            </w:r>
          </w:p>
        </w:tc>
        <w:tc>
          <w:tcPr>
            <w:tcW w:w="637" w:type="pct"/>
            <w:tcBorders>
              <w:top w:val="single" w:sz="4" w:space="0" w:color="000000"/>
              <w:left w:val="single" w:sz="4" w:space="0" w:color="000000"/>
            </w:tcBorders>
            <w:shd w:val="clear" w:color="auto" w:fill="auto"/>
            <w:tcMar>
              <w:top w:w="0" w:type="dxa"/>
              <w:bottom w:w="0" w:type="dxa"/>
            </w:tcMar>
            <w:vAlign w:val="center"/>
          </w:tcPr>
          <w:p w14:paraId="16DA513A"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2023</w:t>
            </w:r>
          </w:p>
        </w:tc>
        <w:tc>
          <w:tcPr>
            <w:tcW w:w="531" w:type="pct"/>
            <w:tcBorders>
              <w:top w:val="single" w:sz="4" w:space="0" w:color="000000"/>
              <w:left w:val="single" w:sz="4" w:space="0" w:color="000000"/>
            </w:tcBorders>
            <w:shd w:val="clear" w:color="auto" w:fill="auto"/>
            <w:tcMar>
              <w:top w:w="0" w:type="dxa"/>
              <w:bottom w:w="0" w:type="dxa"/>
            </w:tcMar>
            <w:vAlign w:val="center"/>
          </w:tcPr>
          <w:p w14:paraId="506AD72A"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2022</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DCD4FD5"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 xml:space="preserve">Plan 2023 </w:t>
            </w:r>
          </w:p>
        </w:tc>
      </w:tr>
      <w:tr w:rsidR="003A0E6E" w:rsidRPr="00457F45" w14:paraId="388634B8" w14:textId="77777777" w:rsidTr="00FB74F3">
        <w:tc>
          <w:tcPr>
            <w:tcW w:w="350" w:type="pct"/>
            <w:tcBorders>
              <w:top w:val="single" w:sz="4" w:space="0" w:color="000000"/>
              <w:left w:val="single" w:sz="4" w:space="0" w:color="000000"/>
            </w:tcBorders>
            <w:shd w:val="clear" w:color="auto" w:fill="auto"/>
            <w:tcMar>
              <w:top w:w="0" w:type="dxa"/>
              <w:bottom w:w="0" w:type="dxa"/>
            </w:tcMar>
            <w:vAlign w:val="center"/>
          </w:tcPr>
          <w:p w14:paraId="19B8328B"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w:t>
            </w:r>
          </w:p>
        </w:tc>
        <w:tc>
          <w:tcPr>
            <w:tcW w:w="1668" w:type="pct"/>
            <w:tcBorders>
              <w:top w:val="single" w:sz="4" w:space="0" w:color="000000"/>
              <w:left w:val="single" w:sz="4" w:space="0" w:color="000000"/>
            </w:tcBorders>
            <w:shd w:val="clear" w:color="auto" w:fill="auto"/>
            <w:tcMar>
              <w:top w:w="0" w:type="dxa"/>
              <w:bottom w:w="0" w:type="dxa"/>
            </w:tcMar>
            <w:vAlign w:val="center"/>
          </w:tcPr>
          <w:p w14:paraId="4A77CEAB"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2</w:t>
            </w:r>
          </w:p>
        </w:tc>
        <w:tc>
          <w:tcPr>
            <w:tcW w:w="636" w:type="pct"/>
            <w:tcBorders>
              <w:top w:val="single" w:sz="4" w:space="0" w:color="000000"/>
              <w:left w:val="single" w:sz="4" w:space="0" w:color="000000"/>
            </w:tcBorders>
            <w:shd w:val="clear" w:color="auto" w:fill="auto"/>
            <w:tcMar>
              <w:top w:w="0" w:type="dxa"/>
              <w:bottom w:w="0" w:type="dxa"/>
            </w:tcMar>
            <w:vAlign w:val="center"/>
          </w:tcPr>
          <w:p w14:paraId="71405D98"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3</w:t>
            </w:r>
          </w:p>
        </w:tc>
        <w:tc>
          <w:tcPr>
            <w:tcW w:w="641" w:type="pct"/>
            <w:tcBorders>
              <w:top w:val="single" w:sz="4" w:space="0" w:color="000000"/>
              <w:left w:val="single" w:sz="4" w:space="0" w:color="000000"/>
            </w:tcBorders>
            <w:shd w:val="clear" w:color="auto" w:fill="auto"/>
            <w:tcMar>
              <w:top w:w="0" w:type="dxa"/>
              <w:bottom w:w="0" w:type="dxa"/>
            </w:tcMar>
            <w:vAlign w:val="center"/>
          </w:tcPr>
          <w:p w14:paraId="4D538A80"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4</w:t>
            </w:r>
          </w:p>
        </w:tc>
        <w:tc>
          <w:tcPr>
            <w:tcW w:w="637" w:type="pct"/>
            <w:tcBorders>
              <w:top w:val="single" w:sz="4" w:space="0" w:color="000000"/>
              <w:left w:val="single" w:sz="4" w:space="0" w:color="000000"/>
            </w:tcBorders>
            <w:shd w:val="clear" w:color="auto" w:fill="auto"/>
            <w:tcMar>
              <w:top w:w="0" w:type="dxa"/>
              <w:bottom w:w="0" w:type="dxa"/>
            </w:tcMar>
            <w:vAlign w:val="center"/>
          </w:tcPr>
          <w:p w14:paraId="18F53B20"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5</w:t>
            </w:r>
          </w:p>
        </w:tc>
        <w:tc>
          <w:tcPr>
            <w:tcW w:w="531" w:type="pct"/>
            <w:tcBorders>
              <w:top w:val="single" w:sz="4" w:space="0" w:color="000000"/>
              <w:left w:val="single" w:sz="4" w:space="0" w:color="000000"/>
            </w:tcBorders>
            <w:shd w:val="clear" w:color="auto" w:fill="auto"/>
            <w:tcMar>
              <w:top w:w="0" w:type="dxa"/>
              <w:bottom w:w="0" w:type="dxa"/>
            </w:tcMar>
            <w:vAlign w:val="center"/>
          </w:tcPr>
          <w:p w14:paraId="12EA0050"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6=5/4</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361AADB1"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7=5/3</w:t>
            </w:r>
          </w:p>
        </w:tc>
      </w:tr>
      <w:tr w:rsidR="003A0E6E" w:rsidRPr="00457F45" w14:paraId="56C61DFE" w14:textId="77777777" w:rsidTr="00FB74F3">
        <w:tc>
          <w:tcPr>
            <w:tcW w:w="350" w:type="pct"/>
            <w:tcBorders>
              <w:top w:val="single" w:sz="4" w:space="0" w:color="000000"/>
              <w:left w:val="single" w:sz="4" w:space="0" w:color="000000"/>
            </w:tcBorders>
            <w:shd w:val="clear" w:color="auto" w:fill="auto"/>
            <w:tcMar>
              <w:top w:w="0" w:type="dxa"/>
              <w:bottom w:w="0" w:type="dxa"/>
            </w:tcMar>
            <w:vAlign w:val="center"/>
          </w:tcPr>
          <w:p w14:paraId="0FA15362"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w:t>
            </w:r>
          </w:p>
        </w:tc>
        <w:tc>
          <w:tcPr>
            <w:tcW w:w="1668" w:type="pct"/>
            <w:tcBorders>
              <w:top w:val="single" w:sz="4" w:space="0" w:color="000000"/>
              <w:left w:val="single" w:sz="4" w:space="0" w:color="000000"/>
            </w:tcBorders>
            <w:shd w:val="clear" w:color="auto" w:fill="auto"/>
            <w:tcMar>
              <w:top w:w="0" w:type="dxa"/>
              <w:bottom w:w="0" w:type="dxa"/>
            </w:tcMar>
            <w:vAlign w:val="center"/>
          </w:tcPr>
          <w:p w14:paraId="3B089697"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Output (m3)</w:t>
            </w:r>
          </w:p>
        </w:tc>
        <w:tc>
          <w:tcPr>
            <w:tcW w:w="636" w:type="pct"/>
            <w:tcBorders>
              <w:top w:val="single" w:sz="4" w:space="0" w:color="000000"/>
              <w:left w:val="single" w:sz="4" w:space="0" w:color="000000"/>
            </w:tcBorders>
            <w:shd w:val="clear" w:color="auto" w:fill="auto"/>
            <w:tcMar>
              <w:top w:w="0" w:type="dxa"/>
              <w:bottom w:w="0" w:type="dxa"/>
            </w:tcMar>
            <w:vAlign w:val="center"/>
          </w:tcPr>
          <w:p w14:paraId="5385FD57"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9,450,000</w:t>
            </w:r>
          </w:p>
        </w:tc>
        <w:tc>
          <w:tcPr>
            <w:tcW w:w="641" w:type="pct"/>
            <w:tcBorders>
              <w:top w:val="single" w:sz="4" w:space="0" w:color="000000"/>
              <w:left w:val="single" w:sz="4" w:space="0" w:color="000000"/>
            </w:tcBorders>
            <w:shd w:val="clear" w:color="auto" w:fill="auto"/>
            <w:tcMar>
              <w:top w:w="0" w:type="dxa"/>
              <w:bottom w:w="0" w:type="dxa"/>
            </w:tcMar>
            <w:vAlign w:val="center"/>
          </w:tcPr>
          <w:p w14:paraId="5654CE51"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9,167,841</w:t>
            </w:r>
          </w:p>
        </w:tc>
        <w:tc>
          <w:tcPr>
            <w:tcW w:w="637" w:type="pct"/>
            <w:tcBorders>
              <w:top w:val="single" w:sz="4" w:space="0" w:color="000000"/>
              <w:left w:val="single" w:sz="4" w:space="0" w:color="000000"/>
            </w:tcBorders>
            <w:shd w:val="clear" w:color="auto" w:fill="auto"/>
            <w:tcMar>
              <w:top w:w="0" w:type="dxa"/>
              <w:bottom w:w="0" w:type="dxa"/>
            </w:tcMar>
            <w:vAlign w:val="center"/>
          </w:tcPr>
          <w:p w14:paraId="0E7BDFDB"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9,722,792</w:t>
            </w:r>
          </w:p>
        </w:tc>
        <w:tc>
          <w:tcPr>
            <w:tcW w:w="531" w:type="pct"/>
            <w:tcBorders>
              <w:top w:val="single" w:sz="4" w:space="0" w:color="000000"/>
              <w:left w:val="single" w:sz="4" w:space="0" w:color="000000"/>
            </w:tcBorders>
            <w:shd w:val="clear" w:color="auto" w:fill="auto"/>
            <w:tcMar>
              <w:top w:w="0" w:type="dxa"/>
              <w:bottom w:w="0" w:type="dxa"/>
            </w:tcMar>
            <w:vAlign w:val="center"/>
          </w:tcPr>
          <w:p w14:paraId="414793A6"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106.05%</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F81EE5"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102.89%</w:t>
            </w:r>
          </w:p>
        </w:tc>
      </w:tr>
      <w:tr w:rsidR="003A0E6E" w:rsidRPr="00457F45" w14:paraId="7989858D" w14:textId="77777777" w:rsidTr="00FB74F3">
        <w:tc>
          <w:tcPr>
            <w:tcW w:w="350" w:type="pct"/>
            <w:tcBorders>
              <w:top w:val="single" w:sz="4" w:space="0" w:color="000000"/>
              <w:left w:val="single" w:sz="4" w:space="0" w:color="000000"/>
            </w:tcBorders>
            <w:shd w:val="clear" w:color="auto" w:fill="auto"/>
            <w:tcMar>
              <w:top w:w="0" w:type="dxa"/>
              <w:bottom w:w="0" w:type="dxa"/>
            </w:tcMar>
            <w:vAlign w:val="center"/>
          </w:tcPr>
          <w:p w14:paraId="09797B35"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2</w:t>
            </w:r>
          </w:p>
        </w:tc>
        <w:tc>
          <w:tcPr>
            <w:tcW w:w="1668" w:type="pct"/>
            <w:tcBorders>
              <w:top w:val="single" w:sz="4" w:space="0" w:color="000000"/>
              <w:left w:val="single" w:sz="4" w:space="0" w:color="000000"/>
            </w:tcBorders>
            <w:shd w:val="clear" w:color="auto" w:fill="auto"/>
            <w:tcMar>
              <w:top w:w="0" w:type="dxa"/>
              <w:bottom w:w="0" w:type="dxa"/>
            </w:tcMar>
            <w:vAlign w:val="center"/>
          </w:tcPr>
          <w:p w14:paraId="1478633E"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Revenue (million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698403D5"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71,500</w:t>
            </w:r>
          </w:p>
        </w:tc>
        <w:tc>
          <w:tcPr>
            <w:tcW w:w="641" w:type="pct"/>
            <w:tcBorders>
              <w:top w:val="single" w:sz="4" w:space="0" w:color="000000"/>
              <w:left w:val="single" w:sz="4" w:space="0" w:color="000000"/>
            </w:tcBorders>
            <w:shd w:val="clear" w:color="auto" w:fill="auto"/>
            <w:tcMar>
              <w:top w:w="0" w:type="dxa"/>
              <w:bottom w:w="0" w:type="dxa"/>
            </w:tcMar>
            <w:vAlign w:val="center"/>
          </w:tcPr>
          <w:p w14:paraId="0893F912"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69,746.92</w:t>
            </w:r>
          </w:p>
        </w:tc>
        <w:tc>
          <w:tcPr>
            <w:tcW w:w="637" w:type="pct"/>
            <w:tcBorders>
              <w:top w:val="single" w:sz="4" w:space="0" w:color="000000"/>
              <w:left w:val="single" w:sz="4" w:space="0" w:color="000000"/>
            </w:tcBorders>
            <w:shd w:val="clear" w:color="auto" w:fill="auto"/>
            <w:tcMar>
              <w:top w:w="0" w:type="dxa"/>
              <w:bottom w:w="0" w:type="dxa"/>
            </w:tcMar>
            <w:vAlign w:val="center"/>
          </w:tcPr>
          <w:p w14:paraId="2FC6D03A"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74,073.23</w:t>
            </w:r>
          </w:p>
        </w:tc>
        <w:tc>
          <w:tcPr>
            <w:tcW w:w="531" w:type="pct"/>
            <w:tcBorders>
              <w:top w:val="single" w:sz="4" w:space="0" w:color="000000"/>
              <w:left w:val="single" w:sz="4" w:space="0" w:color="000000"/>
            </w:tcBorders>
            <w:shd w:val="clear" w:color="auto" w:fill="auto"/>
            <w:tcMar>
              <w:top w:w="0" w:type="dxa"/>
              <w:bottom w:w="0" w:type="dxa"/>
            </w:tcMar>
            <w:vAlign w:val="center"/>
          </w:tcPr>
          <w:p w14:paraId="792F0CBF"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106.62%</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1D08E6C3"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103.59%</w:t>
            </w:r>
          </w:p>
        </w:tc>
      </w:tr>
      <w:tr w:rsidR="003A0E6E" w:rsidRPr="00457F45" w14:paraId="784F8EFC" w14:textId="77777777" w:rsidTr="00FB74F3">
        <w:tc>
          <w:tcPr>
            <w:tcW w:w="350" w:type="pct"/>
            <w:tcBorders>
              <w:top w:val="single" w:sz="4" w:space="0" w:color="000000"/>
              <w:left w:val="single" w:sz="4" w:space="0" w:color="000000"/>
            </w:tcBorders>
            <w:shd w:val="clear" w:color="auto" w:fill="auto"/>
            <w:tcMar>
              <w:top w:w="0" w:type="dxa"/>
              <w:bottom w:w="0" w:type="dxa"/>
            </w:tcMar>
            <w:vAlign w:val="center"/>
          </w:tcPr>
          <w:p w14:paraId="2BD573B3"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3</w:t>
            </w:r>
          </w:p>
        </w:tc>
        <w:tc>
          <w:tcPr>
            <w:tcW w:w="1668" w:type="pct"/>
            <w:tcBorders>
              <w:top w:val="single" w:sz="4" w:space="0" w:color="000000"/>
              <w:left w:val="single" w:sz="4" w:space="0" w:color="000000"/>
            </w:tcBorders>
            <w:shd w:val="clear" w:color="auto" w:fill="auto"/>
            <w:tcMar>
              <w:top w:w="0" w:type="dxa"/>
              <w:bottom w:w="0" w:type="dxa"/>
            </w:tcMar>
            <w:vAlign w:val="center"/>
          </w:tcPr>
          <w:p w14:paraId="36C46F12"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Total profit before tax (million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28E5E599"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22,500</w:t>
            </w:r>
          </w:p>
        </w:tc>
        <w:tc>
          <w:tcPr>
            <w:tcW w:w="641" w:type="pct"/>
            <w:tcBorders>
              <w:top w:val="single" w:sz="4" w:space="0" w:color="000000"/>
              <w:left w:val="single" w:sz="4" w:space="0" w:color="000000"/>
            </w:tcBorders>
            <w:shd w:val="clear" w:color="auto" w:fill="auto"/>
            <w:tcMar>
              <w:top w:w="0" w:type="dxa"/>
              <w:bottom w:w="0" w:type="dxa"/>
            </w:tcMar>
            <w:vAlign w:val="center"/>
          </w:tcPr>
          <w:p w14:paraId="16A5F32E"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22,105.75</w:t>
            </w:r>
          </w:p>
        </w:tc>
        <w:tc>
          <w:tcPr>
            <w:tcW w:w="637" w:type="pct"/>
            <w:tcBorders>
              <w:top w:val="single" w:sz="4" w:space="0" w:color="000000"/>
              <w:left w:val="single" w:sz="4" w:space="0" w:color="000000"/>
            </w:tcBorders>
            <w:shd w:val="clear" w:color="auto" w:fill="auto"/>
            <w:tcMar>
              <w:top w:w="0" w:type="dxa"/>
              <w:bottom w:w="0" w:type="dxa"/>
            </w:tcMar>
            <w:vAlign w:val="center"/>
          </w:tcPr>
          <w:p w14:paraId="776EE1F5"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23,216.90</w:t>
            </w:r>
          </w:p>
        </w:tc>
        <w:tc>
          <w:tcPr>
            <w:tcW w:w="531" w:type="pct"/>
            <w:tcBorders>
              <w:top w:val="single" w:sz="4" w:space="0" w:color="000000"/>
              <w:left w:val="single" w:sz="4" w:space="0" w:color="000000"/>
            </w:tcBorders>
            <w:shd w:val="clear" w:color="auto" w:fill="auto"/>
            <w:tcMar>
              <w:top w:w="0" w:type="dxa"/>
              <w:bottom w:w="0" w:type="dxa"/>
            </w:tcMar>
            <w:vAlign w:val="center"/>
          </w:tcPr>
          <w:p w14:paraId="73DF6152"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105.03%</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5BA58797"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103.19%</w:t>
            </w:r>
          </w:p>
        </w:tc>
      </w:tr>
      <w:tr w:rsidR="003A0E6E" w:rsidRPr="00457F45" w14:paraId="003328D1" w14:textId="77777777" w:rsidTr="00FB74F3">
        <w:tc>
          <w:tcPr>
            <w:tcW w:w="350" w:type="pct"/>
            <w:tcBorders>
              <w:top w:val="single" w:sz="4" w:space="0" w:color="000000"/>
              <w:left w:val="single" w:sz="4" w:space="0" w:color="000000"/>
            </w:tcBorders>
            <w:shd w:val="clear" w:color="auto" w:fill="auto"/>
            <w:tcMar>
              <w:top w:w="0" w:type="dxa"/>
              <w:bottom w:w="0" w:type="dxa"/>
            </w:tcMar>
            <w:vAlign w:val="center"/>
          </w:tcPr>
          <w:p w14:paraId="1F2D3F4D"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4</w:t>
            </w:r>
          </w:p>
        </w:tc>
        <w:tc>
          <w:tcPr>
            <w:tcW w:w="1668" w:type="pct"/>
            <w:tcBorders>
              <w:top w:val="single" w:sz="4" w:space="0" w:color="000000"/>
              <w:left w:val="single" w:sz="4" w:space="0" w:color="000000"/>
            </w:tcBorders>
            <w:shd w:val="clear" w:color="auto" w:fill="auto"/>
            <w:tcMar>
              <w:top w:w="0" w:type="dxa"/>
              <w:bottom w:w="0" w:type="dxa"/>
            </w:tcMar>
            <w:vAlign w:val="center"/>
          </w:tcPr>
          <w:p w14:paraId="25E23A3A"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Total profit after tax (million VND)</w:t>
            </w:r>
          </w:p>
        </w:tc>
        <w:tc>
          <w:tcPr>
            <w:tcW w:w="636" w:type="pct"/>
            <w:tcBorders>
              <w:top w:val="single" w:sz="4" w:space="0" w:color="000000"/>
              <w:left w:val="single" w:sz="4" w:space="0" w:color="000000"/>
            </w:tcBorders>
            <w:shd w:val="clear" w:color="auto" w:fill="auto"/>
            <w:tcMar>
              <w:top w:w="0" w:type="dxa"/>
              <w:bottom w:w="0" w:type="dxa"/>
            </w:tcMar>
            <w:vAlign w:val="center"/>
          </w:tcPr>
          <w:p w14:paraId="72E080F5"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18,100</w:t>
            </w:r>
          </w:p>
        </w:tc>
        <w:tc>
          <w:tcPr>
            <w:tcW w:w="641" w:type="pct"/>
            <w:tcBorders>
              <w:top w:val="single" w:sz="4" w:space="0" w:color="000000"/>
              <w:left w:val="single" w:sz="4" w:space="0" w:color="000000"/>
            </w:tcBorders>
            <w:shd w:val="clear" w:color="auto" w:fill="auto"/>
            <w:tcMar>
              <w:top w:w="0" w:type="dxa"/>
              <w:bottom w:w="0" w:type="dxa"/>
            </w:tcMar>
            <w:vAlign w:val="center"/>
          </w:tcPr>
          <w:p w14:paraId="29C0388E"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17,574.09</w:t>
            </w:r>
          </w:p>
        </w:tc>
        <w:tc>
          <w:tcPr>
            <w:tcW w:w="637" w:type="pct"/>
            <w:tcBorders>
              <w:top w:val="single" w:sz="4" w:space="0" w:color="000000"/>
              <w:left w:val="single" w:sz="4" w:space="0" w:color="000000"/>
            </w:tcBorders>
            <w:shd w:val="clear" w:color="auto" w:fill="auto"/>
            <w:tcMar>
              <w:top w:w="0" w:type="dxa"/>
              <w:bottom w:w="0" w:type="dxa"/>
            </w:tcMar>
            <w:vAlign w:val="center"/>
          </w:tcPr>
          <w:p w14:paraId="4E467BAC"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18,502.99</w:t>
            </w:r>
          </w:p>
        </w:tc>
        <w:tc>
          <w:tcPr>
            <w:tcW w:w="531" w:type="pct"/>
            <w:tcBorders>
              <w:top w:val="single" w:sz="4" w:space="0" w:color="000000"/>
              <w:left w:val="single" w:sz="4" w:space="0" w:color="000000"/>
            </w:tcBorders>
            <w:shd w:val="clear" w:color="auto" w:fill="auto"/>
            <w:tcMar>
              <w:top w:w="0" w:type="dxa"/>
              <w:bottom w:w="0" w:type="dxa"/>
            </w:tcMar>
            <w:vAlign w:val="center"/>
          </w:tcPr>
          <w:p w14:paraId="01035865"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105.29%</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862C52C"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102.23%</w:t>
            </w:r>
          </w:p>
        </w:tc>
      </w:tr>
      <w:tr w:rsidR="003A0E6E" w:rsidRPr="00457F45" w14:paraId="433E4CB5" w14:textId="77777777" w:rsidTr="00FB74F3">
        <w:tc>
          <w:tcPr>
            <w:tcW w:w="350" w:type="pct"/>
            <w:tcBorders>
              <w:top w:val="single" w:sz="4" w:space="0" w:color="000000"/>
              <w:left w:val="single" w:sz="4" w:space="0" w:color="000000"/>
            </w:tcBorders>
            <w:shd w:val="clear" w:color="auto" w:fill="auto"/>
            <w:tcMar>
              <w:top w:w="0" w:type="dxa"/>
              <w:bottom w:w="0" w:type="dxa"/>
            </w:tcMar>
            <w:vAlign w:val="center"/>
          </w:tcPr>
          <w:p w14:paraId="45B1944B"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5</w:t>
            </w:r>
          </w:p>
        </w:tc>
        <w:tc>
          <w:tcPr>
            <w:tcW w:w="1668" w:type="pct"/>
            <w:tcBorders>
              <w:top w:val="single" w:sz="4" w:space="0" w:color="000000"/>
              <w:left w:val="single" w:sz="4" w:space="0" w:color="000000"/>
            </w:tcBorders>
            <w:shd w:val="clear" w:color="auto" w:fill="auto"/>
            <w:tcMar>
              <w:top w:w="0" w:type="dxa"/>
              <w:bottom w:w="0" w:type="dxa"/>
            </w:tcMar>
            <w:vAlign w:val="center"/>
          </w:tcPr>
          <w:p w14:paraId="4892EE31"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Number of newly connected households (households)</w:t>
            </w:r>
          </w:p>
        </w:tc>
        <w:tc>
          <w:tcPr>
            <w:tcW w:w="636" w:type="pct"/>
            <w:tcBorders>
              <w:top w:val="single" w:sz="4" w:space="0" w:color="000000"/>
              <w:left w:val="single" w:sz="4" w:space="0" w:color="000000"/>
            </w:tcBorders>
            <w:shd w:val="clear" w:color="auto" w:fill="auto"/>
            <w:tcMar>
              <w:top w:w="0" w:type="dxa"/>
              <w:bottom w:w="0" w:type="dxa"/>
            </w:tcMar>
            <w:vAlign w:val="center"/>
          </w:tcPr>
          <w:p w14:paraId="47C8BA12"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1,680</w:t>
            </w:r>
          </w:p>
        </w:tc>
        <w:tc>
          <w:tcPr>
            <w:tcW w:w="641" w:type="pct"/>
            <w:tcBorders>
              <w:top w:val="single" w:sz="4" w:space="0" w:color="000000"/>
              <w:left w:val="single" w:sz="4" w:space="0" w:color="000000"/>
            </w:tcBorders>
            <w:shd w:val="clear" w:color="auto" w:fill="auto"/>
            <w:tcMar>
              <w:top w:w="0" w:type="dxa"/>
              <w:bottom w:w="0" w:type="dxa"/>
            </w:tcMar>
            <w:vAlign w:val="center"/>
          </w:tcPr>
          <w:p w14:paraId="7A97306F"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1,999</w:t>
            </w:r>
          </w:p>
        </w:tc>
        <w:tc>
          <w:tcPr>
            <w:tcW w:w="637" w:type="pct"/>
            <w:tcBorders>
              <w:top w:val="single" w:sz="4" w:space="0" w:color="000000"/>
              <w:left w:val="single" w:sz="4" w:space="0" w:color="000000"/>
            </w:tcBorders>
            <w:shd w:val="clear" w:color="auto" w:fill="auto"/>
            <w:tcMar>
              <w:top w:w="0" w:type="dxa"/>
              <w:bottom w:w="0" w:type="dxa"/>
            </w:tcMar>
            <w:vAlign w:val="center"/>
          </w:tcPr>
          <w:p w14:paraId="152A01BF"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2,085</w:t>
            </w:r>
          </w:p>
        </w:tc>
        <w:tc>
          <w:tcPr>
            <w:tcW w:w="531" w:type="pct"/>
            <w:tcBorders>
              <w:top w:val="single" w:sz="4" w:space="0" w:color="000000"/>
              <w:left w:val="single" w:sz="4" w:space="0" w:color="000000"/>
            </w:tcBorders>
            <w:shd w:val="clear" w:color="auto" w:fill="auto"/>
            <w:tcMar>
              <w:top w:w="0" w:type="dxa"/>
              <w:bottom w:w="0" w:type="dxa"/>
            </w:tcMar>
            <w:vAlign w:val="center"/>
          </w:tcPr>
          <w:p w14:paraId="0791B3C3"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104.30%</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7BA9FC3B"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124.11%</w:t>
            </w:r>
          </w:p>
        </w:tc>
      </w:tr>
      <w:tr w:rsidR="003A0E6E" w:rsidRPr="00457F45" w14:paraId="6908F4B9" w14:textId="77777777" w:rsidTr="00FB74F3">
        <w:tc>
          <w:tcPr>
            <w:tcW w:w="350" w:type="pct"/>
            <w:tcBorders>
              <w:top w:val="single" w:sz="4" w:space="0" w:color="000000"/>
              <w:left w:val="single" w:sz="4" w:space="0" w:color="000000"/>
            </w:tcBorders>
            <w:shd w:val="clear" w:color="auto" w:fill="auto"/>
            <w:tcMar>
              <w:top w:w="0" w:type="dxa"/>
              <w:bottom w:w="0" w:type="dxa"/>
            </w:tcMar>
            <w:vAlign w:val="center"/>
          </w:tcPr>
          <w:p w14:paraId="48119D89"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6</w:t>
            </w:r>
          </w:p>
        </w:tc>
        <w:tc>
          <w:tcPr>
            <w:tcW w:w="1668" w:type="pct"/>
            <w:tcBorders>
              <w:top w:val="single" w:sz="4" w:space="0" w:color="000000"/>
              <w:left w:val="single" w:sz="4" w:space="0" w:color="000000"/>
            </w:tcBorders>
            <w:shd w:val="clear" w:color="auto" w:fill="auto"/>
            <w:tcMar>
              <w:top w:w="0" w:type="dxa"/>
              <w:bottom w:w="0" w:type="dxa"/>
            </w:tcMar>
            <w:vAlign w:val="center"/>
          </w:tcPr>
          <w:p w14:paraId="66D56C2E"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Receivable rate (%)</w:t>
            </w:r>
          </w:p>
        </w:tc>
        <w:tc>
          <w:tcPr>
            <w:tcW w:w="636" w:type="pct"/>
            <w:tcBorders>
              <w:top w:val="single" w:sz="4" w:space="0" w:color="000000"/>
              <w:left w:val="single" w:sz="4" w:space="0" w:color="000000"/>
            </w:tcBorders>
            <w:shd w:val="clear" w:color="auto" w:fill="auto"/>
            <w:tcMar>
              <w:top w:w="0" w:type="dxa"/>
              <w:bottom w:w="0" w:type="dxa"/>
            </w:tcMar>
            <w:vAlign w:val="center"/>
          </w:tcPr>
          <w:p w14:paraId="24A411A1"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0.2</w:t>
            </w:r>
          </w:p>
        </w:tc>
        <w:tc>
          <w:tcPr>
            <w:tcW w:w="641" w:type="pct"/>
            <w:tcBorders>
              <w:top w:val="single" w:sz="4" w:space="0" w:color="000000"/>
              <w:left w:val="single" w:sz="4" w:space="0" w:color="000000"/>
            </w:tcBorders>
            <w:shd w:val="clear" w:color="auto" w:fill="auto"/>
            <w:tcMar>
              <w:top w:w="0" w:type="dxa"/>
              <w:bottom w:w="0" w:type="dxa"/>
            </w:tcMar>
            <w:vAlign w:val="center"/>
          </w:tcPr>
          <w:p w14:paraId="45451D10"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0.13</w:t>
            </w:r>
          </w:p>
        </w:tc>
        <w:tc>
          <w:tcPr>
            <w:tcW w:w="637" w:type="pct"/>
            <w:tcBorders>
              <w:top w:val="single" w:sz="4" w:space="0" w:color="000000"/>
              <w:left w:val="single" w:sz="4" w:space="0" w:color="000000"/>
            </w:tcBorders>
            <w:shd w:val="clear" w:color="auto" w:fill="auto"/>
            <w:tcMar>
              <w:top w:w="0" w:type="dxa"/>
              <w:bottom w:w="0" w:type="dxa"/>
            </w:tcMar>
            <w:vAlign w:val="center"/>
          </w:tcPr>
          <w:p w14:paraId="0778C4E9"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0.12</w:t>
            </w:r>
          </w:p>
        </w:tc>
        <w:tc>
          <w:tcPr>
            <w:tcW w:w="531" w:type="pct"/>
            <w:tcBorders>
              <w:top w:val="single" w:sz="4" w:space="0" w:color="000000"/>
              <w:left w:val="single" w:sz="4" w:space="0" w:color="000000"/>
            </w:tcBorders>
            <w:shd w:val="clear" w:color="auto" w:fill="auto"/>
            <w:tcMar>
              <w:top w:w="0" w:type="dxa"/>
              <w:bottom w:w="0" w:type="dxa"/>
            </w:tcMar>
            <w:vAlign w:val="center"/>
          </w:tcPr>
          <w:p w14:paraId="3F26C6CE"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-0.01%</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4DA5B476"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-0.08%</w:t>
            </w:r>
          </w:p>
        </w:tc>
      </w:tr>
      <w:tr w:rsidR="003A0E6E" w:rsidRPr="00457F45" w14:paraId="6921669F" w14:textId="77777777" w:rsidTr="00FB74F3">
        <w:tc>
          <w:tcPr>
            <w:tcW w:w="350" w:type="pct"/>
            <w:tcBorders>
              <w:top w:val="single" w:sz="4" w:space="0" w:color="000000"/>
              <w:left w:val="single" w:sz="4" w:space="0" w:color="000000"/>
            </w:tcBorders>
            <w:shd w:val="clear" w:color="auto" w:fill="auto"/>
            <w:tcMar>
              <w:top w:w="0" w:type="dxa"/>
              <w:bottom w:w="0" w:type="dxa"/>
            </w:tcMar>
            <w:vAlign w:val="center"/>
          </w:tcPr>
          <w:p w14:paraId="17A13F97"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7</w:t>
            </w:r>
          </w:p>
        </w:tc>
        <w:tc>
          <w:tcPr>
            <w:tcW w:w="1668" w:type="pct"/>
            <w:tcBorders>
              <w:top w:val="single" w:sz="4" w:space="0" w:color="000000"/>
              <w:left w:val="single" w:sz="4" w:space="0" w:color="000000"/>
            </w:tcBorders>
            <w:shd w:val="clear" w:color="auto" w:fill="auto"/>
            <w:tcMar>
              <w:top w:w="0" w:type="dxa"/>
              <w:bottom w:w="0" w:type="dxa"/>
            </w:tcMar>
            <w:vAlign w:val="center"/>
          </w:tcPr>
          <w:p w14:paraId="20114A4A"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Water loss rate (%)</w:t>
            </w:r>
          </w:p>
        </w:tc>
        <w:tc>
          <w:tcPr>
            <w:tcW w:w="636" w:type="pct"/>
            <w:tcBorders>
              <w:top w:val="single" w:sz="4" w:space="0" w:color="000000"/>
              <w:left w:val="single" w:sz="4" w:space="0" w:color="000000"/>
            </w:tcBorders>
            <w:shd w:val="clear" w:color="auto" w:fill="auto"/>
            <w:tcMar>
              <w:top w:w="0" w:type="dxa"/>
              <w:bottom w:w="0" w:type="dxa"/>
            </w:tcMar>
            <w:vAlign w:val="center"/>
          </w:tcPr>
          <w:p w14:paraId="525BC8D5"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12</w:t>
            </w:r>
          </w:p>
        </w:tc>
        <w:tc>
          <w:tcPr>
            <w:tcW w:w="641" w:type="pct"/>
            <w:tcBorders>
              <w:top w:val="single" w:sz="4" w:space="0" w:color="000000"/>
              <w:left w:val="single" w:sz="4" w:space="0" w:color="000000"/>
            </w:tcBorders>
            <w:shd w:val="clear" w:color="auto" w:fill="auto"/>
            <w:tcMar>
              <w:top w:w="0" w:type="dxa"/>
              <w:bottom w:w="0" w:type="dxa"/>
            </w:tcMar>
            <w:vAlign w:val="center"/>
          </w:tcPr>
          <w:p w14:paraId="263465F4"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12.16</w:t>
            </w:r>
          </w:p>
        </w:tc>
        <w:tc>
          <w:tcPr>
            <w:tcW w:w="637" w:type="pct"/>
            <w:tcBorders>
              <w:top w:val="single" w:sz="4" w:space="0" w:color="000000"/>
              <w:left w:val="single" w:sz="4" w:space="0" w:color="000000"/>
            </w:tcBorders>
            <w:shd w:val="clear" w:color="auto" w:fill="auto"/>
            <w:tcMar>
              <w:top w:w="0" w:type="dxa"/>
              <w:bottom w:w="0" w:type="dxa"/>
            </w:tcMar>
            <w:vAlign w:val="center"/>
          </w:tcPr>
          <w:p w14:paraId="4337FB8F"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11.65</w:t>
            </w:r>
          </w:p>
        </w:tc>
        <w:tc>
          <w:tcPr>
            <w:tcW w:w="531" w:type="pct"/>
            <w:tcBorders>
              <w:top w:val="single" w:sz="4" w:space="0" w:color="000000"/>
              <w:left w:val="single" w:sz="4" w:space="0" w:color="000000"/>
            </w:tcBorders>
            <w:shd w:val="clear" w:color="auto" w:fill="auto"/>
            <w:tcMar>
              <w:top w:w="0" w:type="dxa"/>
              <w:bottom w:w="0" w:type="dxa"/>
            </w:tcMar>
            <w:vAlign w:val="center"/>
          </w:tcPr>
          <w:p w14:paraId="55BA8672"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-0.51%</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6FC4BA06"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-0.35%</w:t>
            </w:r>
          </w:p>
        </w:tc>
      </w:tr>
      <w:tr w:rsidR="003A0E6E" w:rsidRPr="00457F45" w14:paraId="09DAD149" w14:textId="77777777" w:rsidTr="00FB74F3">
        <w:tc>
          <w:tcPr>
            <w:tcW w:w="350" w:type="pct"/>
            <w:tcBorders>
              <w:top w:val="single" w:sz="4" w:space="0" w:color="000000"/>
              <w:left w:val="single" w:sz="4" w:space="0" w:color="000000"/>
            </w:tcBorders>
            <w:shd w:val="clear" w:color="auto" w:fill="auto"/>
            <w:tcMar>
              <w:top w:w="0" w:type="dxa"/>
              <w:bottom w:w="0" w:type="dxa"/>
            </w:tcMar>
            <w:vAlign w:val="center"/>
          </w:tcPr>
          <w:p w14:paraId="416AD813"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8</w:t>
            </w:r>
          </w:p>
        </w:tc>
        <w:tc>
          <w:tcPr>
            <w:tcW w:w="1668" w:type="pct"/>
            <w:tcBorders>
              <w:top w:val="single" w:sz="4" w:space="0" w:color="000000"/>
              <w:left w:val="single" w:sz="4" w:space="0" w:color="000000"/>
            </w:tcBorders>
            <w:shd w:val="clear" w:color="auto" w:fill="auto"/>
            <w:tcMar>
              <w:top w:w="0" w:type="dxa"/>
              <w:bottom w:w="0" w:type="dxa"/>
            </w:tcMar>
            <w:vAlign w:val="center"/>
          </w:tcPr>
          <w:p w14:paraId="3AF02379"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First-time recording rate (%)</w:t>
            </w:r>
          </w:p>
        </w:tc>
        <w:tc>
          <w:tcPr>
            <w:tcW w:w="636" w:type="pct"/>
            <w:tcBorders>
              <w:top w:val="single" w:sz="4" w:space="0" w:color="000000"/>
              <w:left w:val="single" w:sz="4" w:space="0" w:color="000000"/>
            </w:tcBorders>
            <w:shd w:val="clear" w:color="auto" w:fill="auto"/>
            <w:tcMar>
              <w:top w:w="0" w:type="dxa"/>
              <w:bottom w:w="0" w:type="dxa"/>
            </w:tcMar>
            <w:vAlign w:val="center"/>
          </w:tcPr>
          <w:p w14:paraId="298DB93E"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85.0</w:t>
            </w:r>
          </w:p>
        </w:tc>
        <w:tc>
          <w:tcPr>
            <w:tcW w:w="641" w:type="pct"/>
            <w:tcBorders>
              <w:top w:val="single" w:sz="4" w:space="0" w:color="000000"/>
              <w:left w:val="single" w:sz="4" w:space="0" w:color="000000"/>
            </w:tcBorders>
            <w:shd w:val="clear" w:color="auto" w:fill="auto"/>
            <w:tcMar>
              <w:top w:w="0" w:type="dxa"/>
              <w:bottom w:w="0" w:type="dxa"/>
            </w:tcMar>
            <w:vAlign w:val="center"/>
          </w:tcPr>
          <w:p w14:paraId="3D0842A9"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87.18</w:t>
            </w:r>
          </w:p>
        </w:tc>
        <w:tc>
          <w:tcPr>
            <w:tcW w:w="637" w:type="pct"/>
            <w:tcBorders>
              <w:top w:val="single" w:sz="4" w:space="0" w:color="000000"/>
              <w:left w:val="single" w:sz="4" w:space="0" w:color="000000"/>
            </w:tcBorders>
            <w:shd w:val="clear" w:color="auto" w:fill="auto"/>
            <w:tcMar>
              <w:top w:w="0" w:type="dxa"/>
              <w:bottom w:w="0" w:type="dxa"/>
            </w:tcMar>
            <w:vAlign w:val="center"/>
          </w:tcPr>
          <w:p w14:paraId="00F21DA6"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89.50</w:t>
            </w:r>
          </w:p>
        </w:tc>
        <w:tc>
          <w:tcPr>
            <w:tcW w:w="531" w:type="pct"/>
            <w:tcBorders>
              <w:top w:val="single" w:sz="4" w:space="0" w:color="000000"/>
              <w:left w:val="single" w:sz="4" w:space="0" w:color="000000"/>
            </w:tcBorders>
            <w:shd w:val="clear" w:color="auto" w:fill="auto"/>
            <w:tcMar>
              <w:top w:w="0" w:type="dxa"/>
              <w:bottom w:w="0" w:type="dxa"/>
            </w:tcMar>
            <w:vAlign w:val="center"/>
          </w:tcPr>
          <w:p w14:paraId="63680B05"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+2.32%</w:t>
            </w:r>
          </w:p>
        </w:tc>
        <w:tc>
          <w:tcPr>
            <w:tcW w:w="537" w:type="pct"/>
            <w:tcBorders>
              <w:top w:val="single" w:sz="4" w:space="0" w:color="000000"/>
              <w:left w:val="single" w:sz="4" w:space="0" w:color="000000"/>
              <w:right w:val="single" w:sz="4" w:space="0" w:color="000000"/>
            </w:tcBorders>
            <w:shd w:val="clear" w:color="auto" w:fill="auto"/>
            <w:tcMar>
              <w:top w:w="0" w:type="dxa"/>
              <w:bottom w:w="0" w:type="dxa"/>
            </w:tcMar>
            <w:vAlign w:val="center"/>
          </w:tcPr>
          <w:p w14:paraId="297BB4FB"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+4.50%</w:t>
            </w:r>
          </w:p>
        </w:tc>
      </w:tr>
      <w:tr w:rsidR="003A0E6E" w:rsidRPr="00457F45" w14:paraId="4964E17B" w14:textId="77777777" w:rsidTr="00FB74F3">
        <w:tc>
          <w:tcPr>
            <w:tcW w:w="350"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A9B97AA"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bookmarkStart w:id="1" w:name="_GoBack"/>
            <w:bookmarkEnd w:id="1"/>
            <w:r w:rsidRPr="00457F45">
              <w:rPr>
                <w:rFonts w:ascii="Arial" w:hAnsi="Arial" w:cs="Arial"/>
                <w:color w:val="010000"/>
                <w:sz w:val="20"/>
                <w:highlight w:val="yellow"/>
              </w:rPr>
              <w:t>9</w:t>
            </w:r>
          </w:p>
        </w:tc>
        <w:tc>
          <w:tcPr>
            <w:tcW w:w="1668"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E162CCD"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Dividend (VND)</w:t>
            </w:r>
          </w:p>
        </w:tc>
        <w:tc>
          <w:tcPr>
            <w:tcW w:w="636"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3C1785C"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1,200</w:t>
            </w:r>
          </w:p>
        </w:tc>
        <w:tc>
          <w:tcPr>
            <w:tcW w:w="64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332AA0"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1,700</w:t>
            </w:r>
          </w:p>
        </w:tc>
        <w:tc>
          <w:tcPr>
            <w:tcW w:w="637"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5F727B9"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1,500</w:t>
            </w:r>
          </w:p>
        </w:tc>
        <w:tc>
          <w:tcPr>
            <w:tcW w:w="531" w:type="pct"/>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5BBB7C2"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88.24%</w:t>
            </w:r>
          </w:p>
        </w:tc>
        <w:tc>
          <w:tcPr>
            <w:tcW w:w="537" w:type="pc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852EE6" w14:textId="77777777" w:rsidR="003A0E6E" w:rsidRPr="00457F45"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highlight w:val="yellow"/>
              </w:rPr>
            </w:pPr>
            <w:r w:rsidRPr="00457F45">
              <w:rPr>
                <w:rFonts w:ascii="Arial" w:hAnsi="Arial" w:cs="Arial"/>
                <w:color w:val="010000"/>
                <w:sz w:val="20"/>
                <w:highlight w:val="yellow"/>
              </w:rPr>
              <w:t>125%</w:t>
            </w:r>
          </w:p>
        </w:tc>
      </w:tr>
    </w:tbl>
    <w:p w14:paraId="3E2B00CD" w14:textId="77777777" w:rsidR="003A0E6E" w:rsidRPr="00FB74F3" w:rsidRDefault="00FB74F3" w:rsidP="00B040F4">
      <w:pPr>
        <w:numPr>
          <w:ilvl w:val="0"/>
          <w:numId w:val="2"/>
        </w:numPr>
        <w:pBdr>
          <w:top w:val="nil"/>
          <w:left w:val="nil"/>
          <w:bottom w:val="nil"/>
          <w:right w:val="nil"/>
          <w:between w:val="nil"/>
        </w:pBdr>
        <w:tabs>
          <w:tab w:val="left" w:pos="432"/>
          <w:tab w:val="left" w:pos="984"/>
        </w:tabs>
        <w:spacing w:after="120" w:line="360" w:lineRule="auto"/>
        <w:jc w:val="both"/>
        <w:rPr>
          <w:rFonts w:ascii="Arial" w:eastAsia="Arial" w:hAnsi="Arial" w:cs="Arial"/>
          <w:color w:val="010000"/>
          <w:sz w:val="20"/>
          <w:szCs w:val="20"/>
        </w:rPr>
      </w:pPr>
      <w:r w:rsidRPr="00FB74F3">
        <w:rPr>
          <w:rFonts w:ascii="Arial" w:hAnsi="Arial" w:cs="Arial"/>
          <w:color w:val="010000"/>
          <w:sz w:val="20"/>
        </w:rPr>
        <w:t>Report on the Company's governance in 2023;</w:t>
      </w:r>
    </w:p>
    <w:p w14:paraId="12CA9F81" w14:textId="77777777" w:rsidR="003A0E6E" w:rsidRPr="00FB74F3" w:rsidRDefault="00FB74F3" w:rsidP="00B040F4">
      <w:pPr>
        <w:numPr>
          <w:ilvl w:val="0"/>
          <w:numId w:val="2"/>
        </w:numPr>
        <w:pBdr>
          <w:top w:val="nil"/>
          <w:left w:val="nil"/>
          <w:bottom w:val="nil"/>
          <w:right w:val="nil"/>
          <w:between w:val="nil"/>
        </w:pBdr>
        <w:tabs>
          <w:tab w:val="left" w:pos="432"/>
          <w:tab w:val="left" w:pos="984"/>
        </w:tabs>
        <w:spacing w:after="120" w:line="360" w:lineRule="auto"/>
        <w:jc w:val="both"/>
        <w:rPr>
          <w:rFonts w:ascii="Arial" w:eastAsia="Arial" w:hAnsi="Arial" w:cs="Arial"/>
          <w:color w:val="010000"/>
          <w:sz w:val="20"/>
          <w:szCs w:val="20"/>
        </w:rPr>
      </w:pPr>
      <w:r w:rsidRPr="00FB74F3">
        <w:rPr>
          <w:rFonts w:ascii="Arial" w:hAnsi="Arial" w:cs="Arial"/>
          <w:color w:val="010000"/>
          <w:sz w:val="20"/>
        </w:rPr>
        <w:t>Report on the Results of supervision for the Manager and the Executive Board in 2023;</w:t>
      </w:r>
    </w:p>
    <w:p w14:paraId="0255C1FA" w14:textId="77777777" w:rsidR="003A0E6E" w:rsidRPr="00FB74F3" w:rsidRDefault="00FB74F3" w:rsidP="00B040F4">
      <w:pPr>
        <w:numPr>
          <w:ilvl w:val="0"/>
          <w:numId w:val="2"/>
        </w:numPr>
        <w:pBdr>
          <w:top w:val="nil"/>
          <w:left w:val="nil"/>
          <w:bottom w:val="nil"/>
          <w:right w:val="nil"/>
          <w:between w:val="nil"/>
        </w:pBdr>
        <w:tabs>
          <w:tab w:val="left" w:pos="432"/>
          <w:tab w:val="left" w:pos="1031"/>
        </w:tabs>
        <w:spacing w:after="120" w:line="360" w:lineRule="auto"/>
        <w:jc w:val="both"/>
        <w:rPr>
          <w:rFonts w:ascii="Arial" w:eastAsia="Arial" w:hAnsi="Arial" w:cs="Arial"/>
          <w:color w:val="010000"/>
          <w:sz w:val="20"/>
          <w:szCs w:val="20"/>
        </w:rPr>
      </w:pPr>
      <w:r w:rsidRPr="00FB74F3">
        <w:rPr>
          <w:rFonts w:ascii="Arial" w:hAnsi="Arial" w:cs="Arial"/>
          <w:color w:val="010000"/>
          <w:sz w:val="20"/>
        </w:rPr>
        <w:t>Report on activities of the Supervisory Board in 2023 and the Program of activities in 2024;</w:t>
      </w:r>
    </w:p>
    <w:p w14:paraId="2EFF4A72" w14:textId="77777777" w:rsidR="003A0E6E" w:rsidRPr="00FB74F3" w:rsidRDefault="00FB74F3" w:rsidP="00B040F4">
      <w:pPr>
        <w:numPr>
          <w:ilvl w:val="0"/>
          <w:numId w:val="2"/>
        </w:numPr>
        <w:pBdr>
          <w:top w:val="nil"/>
          <w:left w:val="nil"/>
          <w:bottom w:val="nil"/>
          <w:right w:val="nil"/>
          <w:between w:val="nil"/>
        </w:pBdr>
        <w:tabs>
          <w:tab w:val="left" w:pos="432"/>
          <w:tab w:val="left" w:pos="1036"/>
        </w:tabs>
        <w:spacing w:after="120" w:line="360" w:lineRule="auto"/>
        <w:jc w:val="both"/>
        <w:rPr>
          <w:rFonts w:ascii="Arial" w:eastAsia="Arial" w:hAnsi="Arial" w:cs="Arial"/>
          <w:color w:val="010000"/>
          <w:sz w:val="20"/>
          <w:szCs w:val="20"/>
        </w:rPr>
      </w:pPr>
      <w:r w:rsidRPr="00FB74F3">
        <w:rPr>
          <w:rFonts w:ascii="Arial" w:hAnsi="Arial" w:cs="Arial"/>
          <w:color w:val="010000"/>
          <w:sz w:val="20"/>
        </w:rPr>
        <w:t xml:space="preserve">The Financial Statements 2023 audited by Moore </w:t>
      </w:r>
      <w:proofErr w:type="spellStart"/>
      <w:r w:rsidRPr="00FB74F3">
        <w:rPr>
          <w:rFonts w:ascii="Arial" w:hAnsi="Arial" w:cs="Arial"/>
          <w:color w:val="010000"/>
          <w:sz w:val="20"/>
        </w:rPr>
        <w:t>Aisc</w:t>
      </w:r>
      <w:proofErr w:type="spellEnd"/>
      <w:r w:rsidRPr="00FB74F3">
        <w:rPr>
          <w:rFonts w:ascii="Arial" w:hAnsi="Arial" w:cs="Arial"/>
          <w:color w:val="010000"/>
          <w:sz w:val="20"/>
        </w:rPr>
        <w:t xml:space="preserve"> Auditing and Informatics Services Company Limited.</w:t>
      </w:r>
    </w:p>
    <w:p w14:paraId="12D7BADB"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B74F3">
        <w:rPr>
          <w:rFonts w:ascii="Arial" w:hAnsi="Arial" w:cs="Arial"/>
          <w:color w:val="010000"/>
          <w:sz w:val="20"/>
        </w:rPr>
        <w:t>Article 2.</w:t>
      </w:r>
      <w:proofErr w:type="gramEnd"/>
      <w:r w:rsidRPr="00FB74F3">
        <w:rPr>
          <w:rFonts w:ascii="Arial" w:hAnsi="Arial" w:cs="Arial"/>
          <w:color w:val="010000"/>
          <w:sz w:val="20"/>
        </w:rPr>
        <w:t xml:space="preserve"> Approve the profit distribution in 2023:</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
        <w:gridCol w:w="5039"/>
        <w:gridCol w:w="1914"/>
        <w:gridCol w:w="1357"/>
      </w:tblGrid>
      <w:tr w:rsidR="003A0E6E" w:rsidRPr="00FB74F3" w14:paraId="59BAF553" w14:textId="77777777" w:rsidTr="00FB74F3">
        <w:tc>
          <w:tcPr>
            <w:tcW w:w="407" w:type="pct"/>
            <w:shd w:val="clear" w:color="auto" w:fill="auto"/>
            <w:tcMar>
              <w:top w:w="0" w:type="dxa"/>
              <w:bottom w:w="0" w:type="dxa"/>
            </w:tcMar>
            <w:vAlign w:val="center"/>
          </w:tcPr>
          <w:p w14:paraId="792819F4"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No.</w:t>
            </w:r>
          </w:p>
        </w:tc>
        <w:tc>
          <w:tcPr>
            <w:tcW w:w="2785" w:type="pct"/>
            <w:shd w:val="clear" w:color="auto" w:fill="auto"/>
            <w:tcMar>
              <w:top w:w="0" w:type="dxa"/>
              <w:bottom w:w="0" w:type="dxa"/>
            </w:tcMar>
            <w:vAlign w:val="center"/>
          </w:tcPr>
          <w:p w14:paraId="1278A0E7"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Targets</w:t>
            </w:r>
          </w:p>
        </w:tc>
        <w:tc>
          <w:tcPr>
            <w:tcW w:w="1058" w:type="pct"/>
            <w:shd w:val="clear" w:color="auto" w:fill="auto"/>
            <w:tcMar>
              <w:top w:w="0" w:type="dxa"/>
              <w:bottom w:w="0" w:type="dxa"/>
            </w:tcMar>
            <w:vAlign w:val="center"/>
          </w:tcPr>
          <w:p w14:paraId="38C169C0"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Amount (VND)</w:t>
            </w:r>
          </w:p>
        </w:tc>
        <w:tc>
          <w:tcPr>
            <w:tcW w:w="750" w:type="pct"/>
            <w:shd w:val="clear" w:color="auto" w:fill="auto"/>
            <w:tcMar>
              <w:top w:w="0" w:type="dxa"/>
              <w:bottom w:w="0" w:type="dxa"/>
            </w:tcMar>
            <w:vAlign w:val="center"/>
          </w:tcPr>
          <w:p w14:paraId="6F02CE8D"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Rate (%)</w:t>
            </w:r>
          </w:p>
        </w:tc>
      </w:tr>
      <w:tr w:rsidR="003A0E6E" w:rsidRPr="00FB74F3" w14:paraId="0E3E4A8F" w14:textId="77777777" w:rsidTr="00FB74F3">
        <w:tc>
          <w:tcPr>
            <w:tcW w:w="407" w:type="pct"/>
            <w:shd w:val="clear" w:color="auto" w:fill="auto"/>
            <w:tcMar>
              <w:top w:w="0" w:type="dxa"/>
              <w:bottom w:w="0" w:type="dxa"/>
            </w:tcMar>
            <w:vAlign w:val="center"/>
          </w:tcPr>
          <w:p w14:paraId="746265F6"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w:t>
            </w:r>
          </w:p>
        </w:tc>
        <w:tc>
          <w:tcPr>
            <w:tcW w:w="2785" w:type="pct"/>
            <w:shd w:val="clear" w:color="auto" w:fill="auto"/>
            <w:tcMar>
              <w:top w:w="0" w:type="dxa"/>
              <w:bottom w:w="0" w:type="dxa"/>
            </w:tcMar>
            <w:vAlign w:val="center"/>
          </w:tcPr>
          <w:p w14:paraId="7DEE9562"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Dividend payment in 2023 (VND 1,500/share)</w:t>
            </w:r>
          </w:p>
        </w:tc>
        <w:tc>
          <w:tcPr>
            <w:tcW w:w="1058" w:type="pct"/>
            <w:shd w:val="clear" w:color="auto" w:fill="auto"/>
            <w:tcMar>
              <w:top w:w="0" w:type="dxa"/>
              <w:bottom w:w="0" w:type="dxa"/>
            </w:tcMar>
            <w:vAlign w:val="center"/>
          </w:tcPr>
          <w:p w14:paraId="44E5DD18"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11,967,076,500</w:t>
            </w:r>
          </w:p>
        </w:tc>
        <w:tc>
          <w:tcPr>
            <w:tcW w:w="750" w:type="pct"/>
            <w:shd w:val="clear" w:color="auto" w:fill="auto"/>
            <w:tcMar>
              <w:top w:w="0" w:type="dxa"/>
              <w:bottom w:w="0" w:type="dxa"/>
            </w:tcMar>
            <w:vAlign w:val="center"/>
          </w:tcPr>
          <w:p w14:paraId="415FAB60"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64.38</w:t>
            </w:r>
          </w:p>
        </w:tc>
      </w:tr>
      <w:tr w:rsidR="003A0E6E" w:rsidRPr="00FB74F3" w14:paraId="625967D9" w14:textId="77777777" w:rsidTr="00FB74F3">
        <w:tc>
          <w:tcPr>
            <w:tcW w:w="407" w:type="pct"/>
            <w:shd w:val="clear" w:color="auto" w:fill="auto"/>
            <w:tcMar>
              <w:top w:w="0" w:type="dxa"/>
              <w:bottom w:w="0" w:type="dxa"/>
            </w:tcMar>
            <w:vAlign w:val="center"/>
          </w:tcPr>
          <w:p w14:paraId="06BF0AC6"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2</w:t>
            </w:r>
          </w:p>
        </w:tc>
        <w:tc>
          <w:tcPr>
            <w:tcW w:w="2785" w:type="pct"/>
            <w:shd w:val="clear" w:color="auto" w:fill="auto"/>
            <w:tcMar>
              <w:top w:w="0" w:type="dxa"/>
              <w:bottom w:w="0" w:type="dxa"/>
            </w:tcMar>
            <w:vAlign w:val="center"/>
          </w:tcPr>
          <w:p w14:paraId="6A0CF198"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Investment and development fund</w:t>
            </w:r>
          </w:p>
        </w:tc>
        <w:tc>
          <w:tcPr>
            <w:tcW w:w="1058" w:type="pct"/>
            <w:shd w:val="clear" w:color="auto" w:fill="auto"/>
            <w:tcMar>
              <w:top w:w="0" w:type="dxa"/>
              <w:bottom w:w="0" w:type="dxa"/>
            </w:tcMar>
            <w:vAlign w:val="center"/>
          </w:tcPr>
          <w:p w14:paraId="0D9D3FBF"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5,576,600,132</w:t>
            </w:r>
          </w:p>
        </w:tc>
        <w:tc>
          <w:tcPr>
            <w:tcW w:w="750" w:type="pct"/>
            <w:shd w:val="clear" w:color="auto" w:fill="auto"/>
            <w:tcMar>
              <w:top w:w="0" w:type="dxa"/>
              <w:bottom w:w="0" w:type="dxa"/>
            </w:tcMar>
            <w:vAlign w:val="center"/>
          </w:tcPr>
          <w:p w14:paraId="64A32899"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30</w:t>
            </w:r>
          </w:p>
        </w:tc>
      </w:tr>
      <w:tr w:rsidR="003A0E6E" w:rsidRPr="00FB74F3" w14:paraId="19FEFF7E" w14:textId="77777777" w:rsidTr="00FB74F3">
        <w:tc>
          <w:tcPr>
            <w:tcW w:w="407" w:type="pct"/>
            <w:shd w:val="clear" w:color="auto" w:fill="auto"/>
            <w:tcMar>
              <w:top w:w="0" w:type="dxa"/>
              <w:bottom w:w="0" w:type="dxa"/>
            </w:tcMar>
            <w:vAlign w:val="center"/>
          </w:tcPr>
          <w:p w14:paraId="1AF1C9C0"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lastRenderedPageBreak/>
              <w:t>3</w:t>
            </w:r>
          </w:p>
        </w:tc>
        <w:tc>
          <w:tcPr>
            <w:tcW w:w="2785" w:type="pct"/>
            <w:shd w:val="clear" w:color="auto" w:fill="auto"/>
            <w:tcMar>
              <w:top w:w="0" w:type="dxa"/>
              <w:bottom w:w="0" w:type="dxa"/>
            </w:tcMar>
            <w:vAlign w:val="center"/>
          </w:tcPr>
          <w:p w14:paraId="48D57D07"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Bonus and welfare fund</w:t>
            </w:r>
          </w:p>
        </w:tc>
        <w:tc>
          <w:tcPr>
            <w:tcW w:w="1058" w:type="pct"/>
            <w:shd w:val="clear" w:color="auto" w:fill="auto"/>
            <w:tcMar>
              <w:top w:w="0" w:type="dxa"/>
              <w:bottom w:w="0" w:type="dxa"/>
            </w:tcMar>
            <w:vAlign w:val="center"/>
          </w:tcPr>
          <w:p w14:paraId="412A4AD0"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701,080,461</w:t>
            </w:r>
          </w:p>
        </w:tc>
        <w:tc>
          <w:tcPr>
            <w:tcW w:w="750" w:type="pct"/>
            <w:shd w:val="clear" w:color="auto" w:fill="auto"/>
            <w:tcMar>
              <w:top w:w="0" w:type="dxa"/>
              <w:bottom w:w="0" w:type="dxa"/>
            </w:tcMar>
            <w:vAlign w:val="center"/>
          </w:tcPr>
          <w:p w14:paraId="0E84DC2A"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3.77</w:t>
            </w:r>
          </w:p>
        </w:tc>
      </w:tr>
      <w:tr w:rsidR="003A0E6E" w:rsidRPr="00FB74F3" w14:paraId="412BBA23" w14:textId="77777777" w:rsidTr="00FB74F3">
        <w:tc>
          <w:tcPr>
            <w:tcW w:w="407" w:type="pct"/>
            <w:shd w:val="clear" w:color="auto" w:fill="auto"/>
            <w:tcMar>
              <w:top w:w="0" w:type="dxa"/>
              <w:bottom w:w="0" w:type="dxa"/>
            </w:tcMar>
            <w:vAlign w:val="center"/>
          </w:tcPr>
          <w:p w14:paraId="669C3C25"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4</w:t>
            </w:r>
          </w:p>
        </w:tc>
        <w:tc>
          <w:tcPr>
            <w:tcW w:w="2785" w:type="pct"/>
            <w:shd w:val="clear" w:color="auto" w:fill="auto"/>
            <w:tcMar>
              <w:top w:w="0" w:type="dxa"/>
              <w:bottom w:w="0" w:type="dxa"/>
            </w:tcMar>
            <w:vAlign w:val="center"/>
          </w:tcPr>
          <w:p w14:paraId="12BC3A33"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Bonus fund for the Board of Directors, the Supervisory Board, and the Secretariat team</w:t>
            </w:r>
          </w:p>
        </w:tc>
        <w:tc>
          <w:tcPr>
            <w:tcW w:w="1058" w:type="pct"/>
            <w:shd w:val="clear" w:color="auto" w:fill="auto"/>
            <w:tcMar>
              <w:top w:w="0" w:type="dxa"/>
              <w:bottom w:w="0" w:type="dxa"/>
            </w:tcMar>
            <w:vAlign w:val="center"/>
          </w:tcPr>
          <w:p w14:paraId="5A117970"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278,830,007</w:t>
            </w:r>
          </w:p>
        </w:tc>
        <w:tc>
          <w:tcPr>
            <w:tcW w:w="750" w:type="pct"/>
            <w:shd w:val="clear" w:color="auto" w:fill="auto"/>
            <w:tcMar>
              <w:top w:w="0" w:type="dxa"/>
              <w:bottom w:w="0" w:type="dxa"/>
            </w:tcMar>
            <w:vAlign w:val="center"/>
          </w:tcPr>
          <w:p w14:paraId="6B6C9F64"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1.5</w:t>
            </w:r>
          </w:p>
        </w:tc>
      </w:tr>
      <w:tr w:rsidR="003A0E6E" w:rsidRPr="00FB74F3" w14:paraId="33D22C04" w14:textId="77777777" w:rsidTr="00FB74F3">
        <w:tc>
          <w:tcPr>
            <w:tcW w:w="407" w:type="pct"/>
            <w:shd w:val="clear" w:color="auto" w:fill="auto"/>
            <w:tcMar>
              <w:top w:w="0" w:type="dxa"/>
              <w:bottom w:w="0" w:type="dxa"/>
            </w:tcMar>
            <w:vAlign w:val="center"/>
          </w:tcPr>
          <w:p w14:paraId="45909F77"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5</w:t>
            </w:r>
          </w:p>
        </w:tc>
        <w:tc>
          <w:tcPr>
            <w:tcW w:w="2785" w:type="pct"/>
            <w:shd w:val="clear" w:color="auto" w:fill="auto"/>
            <w:tcMar>
              <w:top w:w="0" w:type="dxa"/>
              <w:bottom w:w="0" w:type="dxa"/>
            </w:tcMar>
            <w:vAlign w:val="center"/>
          </w:tcPr>
          <w:p w14:paraId="58426E66"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 xml:space="preserve">Bonus fund for the Direct Manager </w:t>
            </w:r>
          </w:p>
        </w:tc>
        <w:tc>
          <w:tcPr>
            <w:tcW w:w="1058" w:type="pct"/>
            <w:shd w:val="clear" w:color="auto" w:fill="auto"/>
            <w:tcMar>
              <w:top w:w="0" w:type="dxa"/>
              <w:bottom w:w="0" w:type="dxa"/>
            </w:tcMar>
            <w:vAlign w:val="center"/>
          </w:tcPr>
          <w:p w14:paraId="0792148D"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65,080,007</w:t>
            </w:r>
          </w:p>
        </w:tc>
        <w:tc>
          <w:tcPr>
            <w:tcW w:w="750" w:type="pct"/>
            <w:shd w:val="clear" w:color="auto" w:fill="auto"/>
            <w:tcMar>
              <w:top w:w="0" w:type="dxa"/>
              <w:bottom w:w="0" w:type="dxa"/>
            </w:tcMar>
            <w:vAlign w:val="center"/>
          </w:tcPr>
          <w:p w14:paraId="0A2B225E"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0.35</w:t>
            </w:r>
          </w:p>
        </w:tc>
      </w:tr>
      <w:tr w:rsidR="003A0E6E" w:rsidRPr="00FB74F3" w14:paraId="2596FDA7" w14:textId="77777777" w:rsidTr="00FB74F3">
        <w:tc>
          <w:tcPr>
            <w:tcW w:w="3192" w:type="pct"/>
            <w:gridSpan w:val="2"/>
            <w:shd w:val="clear" w:color="auto" w:fill="auto"/>
            <w:tcMar>
              <w:top w:w="0" w:type="dxa"/>
              <w:bottom w:w="0" w:type="dxa"/>
            </w:tcMar>
            <w:vAlign w:val="center"/>
          </w:tcPr>
          <w:p w14:paraId="20EF7451"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Total</w:t>
            </w:r>
          </w:p>
        </w:tc>
        <w:tc>
          <w:tcPr>
            <w:tcW w:w="1058" w:type="pct"/>
            <w:shd w:val="clear" w:color="auto" w:fill="auto"/>
            <w:tcMar>
              <w:top w:w="0" w:type="dxa"/>
              <w:bottom w:w="0" w:type="dxa"/>
            </w:tcMar>
            <w:vAlign w:val="center"/>
          </w:tcPr>
          <w:p w14:paraId="1D4DF941"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18,588,667,107</w:t>
            </w:r>
          </w:p>
        </w:tc>
        <w:tc>
          <w:tcPr>
            <w:tcW w:w="750" w:type="pct"/>
            <w:shd w:val="clear" w:color="auto" w:fill="auto"/>
            <w:tcMar>
              <w:top w:w="0" w:type="dxa"/>
              <w:bottom w:w="0" w:type="dxa"/>
            </w:tcMar>
            <w:vAlign w:val="center"/>
          </w:tcPr>
          <w:p w14:paraId="5360046F"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100</w:t>
            </w:r>
          </w:p>
        </w:tc>
      </w:tr>
    </w:tbl>
    <w:p w14:paraId="2C8DB5A7"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74F3">
        <w:rPr>
          <w:rFonts w:ascii="Arial" w:hAnsi="Arial" w:cs="Arial"/>
          <w:color w:val="010000"/>
          <w:sz w:val="20"/>
        </w:rPr>
        <w:t>May 31, 2024 is the record date for the dividend payment list 2023. Authorize the Executive Board to carry out the dividend payment procedures. At the same time, the dividend payment 2023 is agreed to be executed via bank transfer or by cash directly at the Company. Regarding the dividend payment made to shareholders via bank accounts, if shareholders do not respond by the time of dividend payment in 2023, the Company will transfer dividends to the shareholders’ bank accounts provided to the Company, and shareholders are responsible for any problems that arise.</w:t>
      </w:r>
    </w:p>
    <w:p w14:paraId="537E942B"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74F3">
        <w:rPr>
          <w:rFonts w:ascii="Arial" w:hAnsi="Arial" w:cs="Arial"/>
          <w:color w:val="010000"/>
          <w:sz w:val="20"/>
        </w:rPr>
        <w:t>The Company starts to pay dividends from September 19, 2024.</w:t>
      </w:r>
    </w:p>
    <w:p w14:paraId="3A0720EB"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B74F3">
        <w:rPr>
          <w:rFonts w:ascii="Arial" w:hAnsi="Arial" w:cs="Arial"/>
          <w:color w:val="010000"/>
          <w:sz w:val="20"/>
        </w:rPr>
        <w:t>Article 3.</w:t>
      </w:r>
      <w:proofErr w:type="gramEnd"/>
      <w:r w:rsidRPr="00FB74F3">
        <w:rPr>
          <w:rFonts w:ascii="Arial" w:hAnsi="Arial" w:cs="Arial"/>
          <w:color w:val="010000"/>
          <w:sz w:val="20"/>
        </w:rPr>
        <w:t xml:space="preserve"> Approve the Audited Financial Statements 2023, and the selected independent audit company to be Moore </w:t>
      </w:r>
      <w:proofErr w:type="spellStart"/>
      <w:r w:rsidRPr="00FB74F3">
        <w:rPr>
          <w:rFonts w:ascii="Arial" w:hAnsi="Arial" w:cs="Arial"/>
          <w:color w:val="010000"/>
          <w:sz w:val="20"/>
        </w:rPr>
        <w:t>Aisc</w:t>
      </w:r>
      <w:proofErr w:type="spellEnd"/>
      <w:r w:rsidRPr="00FB74F3">
        <w:rPr>
          <w:rFonts w:ascii="Arial" w:hAnsi="Arial" w:cs="Arial"/>
          <w:color w:val="010000"/>
          <w:sz w:val="20"/>
        </w:rPr>
        <w:t xml:space="preserve"> Auditing and Informatics Services Co., Ltd.</w:t>
      </w:r>
    </w:p>
    <w:p w14:paraId="3E86B568"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B74F3">
        <w:rPr>
          <w:rFonts w:ascii="Arial" w:hAnsi="Arial" w:cs="Arial"/>
          <w:color w:val="010000"/>
          <w:sz w:val="20"/>
        </w:rPr>
        <w:t>Article 4.</w:t>
      </w:r>
      <w:proofErr w:type="gramEnd"/>
      <w:r w:rsidRPr="00FB74F3">
        <w:rPr>
          <w:rFonts w:ascii="Arial" w:hAnsi="Arial" w:cs="Arial"/>
          <w:color w:val="010000"/>
          <w:sz w:val="20"/>
        </w:rPr>
        <w:t xml:space="preserve"> Approve the production and business plan and profit distribution plan for 2024:</w:t>
      </w:r>
    </w:p>
    <w:p w14:paraId="50EA2F0C" w14:textId="77777777" w:rsidR="003A0E6E" w:rsidRPr="00FB74F3" w:rsidRDefault="00FB74F3" w:rsidP="00B040F4">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FB74F3">
        <w:rPr>
          <w:rFonts w:ascii="Arial" w:hAnsi="Arial" w:cs="Arial"/>
          <w:color w:val="010000"/>
          <w:sz w:val="20"/>
        </w:rPr>
        <w:t xml:space="preserve"> Production and business plan for 2024:</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5"/>
        <w:gridCol w:w="3237"/>
        <w:gridCol w:w="2030"/>
        <w:gridCol w:w="3105"/>
      </w:tblGrid>
      <w:tr w:rsidR="003A0E6E" w:rsidRPr="00FB74F3" w14:paraId="3C8E3F2B" w14:textId="77777777" w:rsidTr="00FB74F3">
        <w:tc>
          <w:tcPr>
            <w:tcW w:w="373" w:type="pct"/>
            <w:shd w:val="clear" w:color="auto" w:fill="auto"/>
            <w:tcMar>
              <w:top w:w="0" w:type="dxa"/>
              <w:bottom w:w="0" w:type="dxa"/>
            </w:tcMar>
            <w:vAlign w:val="center"/>
          </w:tcPr>
          <w:p w14:paraId="431BB826"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No.</w:t>
            </w:r>
          </w:p>
        </w:tc>
        <w:tc>
          <w:tcPr>
            <w:tcW w:w="1789" w:type="pct"/>
            <w:shd w:val="clear" w:color="auto" w:fill="auto"/>
            <w:tcMar>
              <w:top w:w="0" w:type="dxa"/>
              <w:bottom w:w="0" w:type="dxa"/>
            </w:tcMar>
            <w:vAlign w:val="center"/>
          </w:tcPr>
          <w:p w14:paraId="19746D03"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Targets</w:t>
            </w:r>
          </w:p>
        </w:tc>
        <w:tc>
          <w:tcPr>
            <w:tcW w:w="1122" w:type="pct"/>
            <w:shd w:val="clear" w:color="auto" w:fill="auto"/>
            <w:tcMar>
              <w:top w:w="0" w:type="dxa"/>
              <w:bottom w:w="0" w:type="dxa"/>
            </w:tcMar>
            <w:vAlign w:val="center"/>
          </w:tcPr>
          <w:p w14:paraId="2286D273"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Unit</w:t>
            </w:r>
          </w:p>
        </w:tc>
        <w:tc>
          <w:tcPr>
            <w:tcW w:w="1716" w:type="pct"/>
            <w:shd w:val="clear" w:color="auto" w:fill="auto"/>
            <w:tcMar>
              <w:top w:w="0" w:type="dxa"/>
              <w:bottom w:w="0" w:type="dxa"/>
            </w:tcMar>
            <w:vAlign w:val="center"/>
          </w:tcPr>
          <w:p w14:paraId="29444EC2"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Plan 2024</w:t>
            </w:r>
          </w:p>
        </w:tc>
      </w:tr>
      <w:tr w:rsidR="003A0E6E" w:rsidRPr="00FB74F3" w14:paraId="2909DBED" w14:textId="77777777" w:rsidTr="00FB74F3">
        <w:tc>
          <w:tcPr>
            <w:tcW w:w="373" w:type="pct"/>
            <w:shd w:val="clear" w:color="auto" w:fill="auto"/>
            <w:tcMar>
              <w:top w:w="0" w:type="dxa"/>
              <w:bottom w:w="0" w:type="dxa"/>
            </w:tcMar>
            <w:vAlign w:val="center"/>
          </w:tcPr>
          <w:p w14:paraId="381A3488"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w:t>
            </w:r>
          </w:p>
        </w:tc>
        <w:tc>
          <w:tcPr>
            <w:tcW w:w="1789" w:type="pct"/>
            <w:shd w:val="clear" w:color="auto" w:fill="auto"/>
            <w:tcMar>
              <w:top w:w="0" w:type="dxa"/>
              <w:bottom w:w="0" w:type="dxa"/>
            </w:tcMar>
            <w:vAlign w:val="center"/>
          </w:tcPr>
          <w:p w14:paraId="605E0C10"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Sale volume</w:t>
            </w:r>
          </w:p>
        </w:tc>
        <w:tc>
          <w:tcPr>
            <w:tcW w:w="1122" w:type="pct"/>
            <w:shd w:val="clear" w:color="auto" w:fill="auto"/>
            <w:tcMar>
              <w:top w:w="0" w:type="dxa"/>
              <w:bottom w:w="0" w:type="dxa"/>
            </w:tcMar>
            <w:vAlign w:val="center"/>
          </w:tcPr>
          <w:p w14:paraId="1301A6AB"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m3</w:t>
            </w:r>
          </w:p>
        </w:tc>
        <w:tc>
          <w:tcPr>
            <w:tcW w:w="1716" w:type="pct"/>
            <w:shd w:val="clear" w:color="auto" w:fill="auto"/>
            <w:tcMar>
              <w:top w:w="0" w:type="dxa"/>
              <w:bottom w:w="0" w:type="dxa"/>
            </w:tcMar>
            <w:vAlign w:val="center"/>
          </w:tcPr>
          <w:p w14:paraId="4163B454"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10,000,000</w:t>
            </w:r>
          </w:p>
        </w:tc>
      </w:tr>
      <w:tr w:rsidR="003A0E6E" w:rsidRPr="00FB74F3" w14:paraId="71279A94" w14:textId="77777777" w:rsidTr="00FB74F3">
        <w:tc>
          <w:tcPr>
            <w:tcW w:w="373" w:type="pct"/>
            <w:shd w:val="clear" w:color="auto" w:fill="auto"/>
            <w:tcMar>
              <w:top w:w="0" w:type="dxa"/>
              <w:bottom w:w="0" w:type="dxa"/>
            </w:tcMar>
            <w:vAlign w:val="center"/>
          </w:tcPr>
          <w:p w14:paraId="7A46CBAA"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2</w:t>
            </w:r>
          </w:p>
        </w:tc>
        <w:tc>
          <w:tcPr>
            <w:tcW w:w="1789" w:type="pct"/>
            <w:shd w:val="clear" w:color="auto" w:fill="auto"/>
            <w:tcMar>
              <w:top w:w="0" w:type="dxa"/>
              <w:bottom w:w="0" w:type="dxa"/>
            </w:tcMar>
            <w:vAlign w:val="center"/>
          </w:tcPr>
          <w:p w14:paraId="09003E49"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Total revenue</w:t>
            </w:r>
          </w:p>
        </w:tc>
        <w:tc>
          <w:tcPr>
            <w:tcW w:w="1122" w:type="pct"/>
            <w:shd w:val="clear" w:color="auto" w:fill="auto"/>
            <w:tcMar>
              <w:top w:w="0" w:type="dxa"/>
              <w:bottom w:w="0" w:type="dxa"/>
            </w:tcMar>
            <w:vAlign w:val="center"/>
          </w:tcPr>
          <w:p w14:paraId="69621E01"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Million VND</w:t>
            </w:r>
          </w:p>
        </w:tc>
        <w:tc>
          <w:tcPr>
            <w:tcW w:w="1716" w:type="pct"/>
            <w:shd w:val="clear" w:color="auto" w:fill="auto"/>
            <w:tcMar>
              <w:top w:w="0" w:type="dxa"/>
              <w:bottom w:w="0" w:type="dxa"/>
            </w:tcMar>
            <w:vAlign w:val="center"/>
          </w:tcPr>
          <w:p w14:paraId="742601FF"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100,000</w:t>
            </w:r>
          </w:p>
        </w:tc>
      </w:tr>
      <w:tr w:rsidR="003A0E6E" w:rsidRPr="00FB74F3" w14:paraId="40946446" w14:textId="77777777" w:rsidTr="00FB74F3">
        <w:tc>
          <w:tcPr>
            <w:tcW w:w="373" w:type="pct"/>
            <w:shd w:val="clear" w:color="auto" w:fill="auto"/>
            <w:tcMar>
              <w:top w:w="0" w:type="dxa"/>
              <w:bottom w:w="0" w:type="dxa"/>
            </w:tcMar>
            <w:vAlign w:val="center"/>
          </w:tcPr>
          <w:p w14:paraId="17622537"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3</w:t>
            </w:r>
          </w:p>
        </w:tc>
        <w:tc>
          <w:tcPr>
            <w:tcW w:w="1789" w:type="pct"/>
            <w:shd w:val="clear" w:color="auto" w:fill="auto"/>
            <w:tcMar>
              <w:top w:w="0" w:type="dxa"/>
              <w:bottom w:w="0" w:type="dxa"/>
            </w:tcMar>
            <w:vAlign w:val="center"/>
          </w:tcPr>
          <w:p w14:paraId="2B3A75CA"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Profit before tax</w:t>
            </w:r>
          </w:p>
        </w:tc>
        <w:tc>
          <w:tcPr>
            <w:tcW w:w="1122" w:type="pct"/>
            <w:shd w:val="clear" w:color="auto" w:fill="auto"/>
            <w:tcMar>
              <w:top w:w="0" w:type="dxa"/>
              <w:bottom w:w="0" w:type="dxa"/>
            </w:tcMar>
            <w:vAlign w:val="center"/>
          </w:tcPr>
          <w:p w14:paraId="7CC592CE"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Million VND</w:t>
            </w:r>
          </w:p>
        </w:tc>
        <w:tc>
          <w:tcPr>
            <w:tcW w:w="1716" w:type="pct"/>
            <w:shd w:val="clear" w:color="auto" w:fill="auto"/>
            <w:tcMar>
              <w:top w:w="0" w:type="dxa"/>
              <w:bottom w:w="0" w:type="dxa"/>
            </w:tcMar>
            <w:vAlign w:val="center"/>
          </w:tcPr>
          <w:p w14:paraId="429DF387"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39,000</w:t>
            </w:r>
          </w:p>
        </w:tc>
      </w:tr>
      <w:tr w:rsidR="003A0E6E" w:rsidRPr="00FB74F3" w14:paraId="1C8842C1" w14:textId="77777777" w:rsidTr="00FB74F3">
        <w:tc>
          <w:tcPr>
            <w:tcW w:w="373" w:type="pct"/>
            <w:shd w:val="clear" w:color="auto" w:fill="auto"/>
            <w:tcMar>
              <w:top w:w="0" w:type="dxa"/>
              <w:bottom w:w="0" w:type="dxa"/>
            </w:tcMar>
            <w:vAlign w:val="center"/>
          </w:tcPr>
          <w:p w14:paraId="17D7B04B"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4</w:t>
            </w:r>
          </w:p>
        </w:tc>
        <w:tc>
          <w:tcPr>
            <w:tcW w:w="1789" w:type="pct"/>
            <w:shd w:val="clear" w:color="auto" w:fill="auto"/>
            <w:tcMar>
              <w:top w:w="0" w:type="dxa"/>
              <w:bottom w:w="0" w:type="dxa"/>
            </w:tcMar>
            <w:vAlign w:val="center"/>
          </w:tcPr>
          <w:p w14:paraId="4892DF13"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Profit after tax</w:t>
            </w:r>
          </w:p>
        </w:tc>
        <w:tc>
          <w:tcPr>
            <w:tcW w:w="1122" w:type="pct"/>
            <w:shd w:val="clear" w:color="auto" w:fill="auto"/>
            <w:tcMar>
              <w:top w:w="0" w:type="dxa"/>
              <w:bottom w:w="0" w:type="dxa"/>
            </w:tcMar>
            <w:vAlign w:val="center"/>
          </w:tcPr>
          <w:p w14:paraId="4584ADB9"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Million VND</w:t>
            </w:r>
          </w:p>
        </w:tc>
        <w:tc>
          <w:tcPr>
            <w:tcW w:w="1716" w:type="pct"/>
            <w:shd w:val="clear" w:color="auto" w:fill="auto"/>
            <w:tcMar>
              <w:top w:w="0" w:type="dxa"/>
              <w:bottom w:w="0" w:type="dxa"/>
            </w:tcMar>
            <w:vAlign w:val="center"/>
          </w:tcPr>
          <w:p w14:paraId="0E097989"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31,100</w:t>
            </w:r>
          </w:p>
        </w:tc>
      </w:tr>
    </w:tbl>
    <w:p w14:paraId="3275B29E" w14:textId="77777777" w:rsidR="003A0E6E" w:rsidRPr="00FB74F3" w:rsidRDefault="00FB74F3" w:rsidP="00FB74F3">
      <w:pPr>
        <w:numPr>
          <w:ilvl w:val="0"/>
          <w:numId w:val="1"/>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FB74F3">
        <w:rPr>
          <w:rFonts w:ascii="Arial" w:hAnsi="Arial" w:cs="Arial"/>
          <w:color w:val="010000"/>
          <w:sz w:val="20"/>
        </w:rPr>
        <w:t xml:space="preserve"> Profit distribution plan for 2024</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1"/>
        <w:gridCol w:w="5513"/>
        <w:gridCol w:w="2823"/>
      </w:tblGrid>
      <w:tr w:rsidR="003A0E6E" w:rsidRPr="00FB74F3" w14:paraId="6F5B7138" w14:textId="77777777" w:rsidTr="00FB74F3">
        <w:tc>
          <w:tcPr>
            <w:tcW w:w="393" w:type="pct"/>
            <w:shd w:val="clear" w:color="auto" w:fill="auto"/>
            <w:tcMar>
              <w:top w:w="0" w:type="dxa"/>
              <w:bottom w:w="0" w:type="dxa"/>
            </w:tcMar>
            <w:vAlign w:val="center"/>
          </w:tcPr>
          <w:p w14:paraId="68521C55"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No.</w:t>
            </w:r>
          </w:p>
        </w:tc>
        <w:tc>
          <w:tcPr>
            <w:tcW w:w="3047" w:type="pct"/>
            <w:shd w:val="clear" w:color="auto" w:fill="auto"/>
            <w:tcMar>
              <w:top w:w="0" w:type="dxa"/>
              <w:bottom w:w="0" w:type="dxa"/>
            </w:tcMar>
            <w:vAlign w:val="center"/>
          </w:tcPr>
          <w:p w14:paraId="3115C6EA"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Targets</w:t>
            </w:r>
          </w:p>
        </w:tc>
        <w:tc>
          <w:tcPr>
            <w:tcW w:w="1560" w:type="pct"/>
            <w:shd w:val="clear" w:color="auto" w:fill="auto"/>
            <w:tcMar>
              <w:top w:w="0" w:type="dxa"/>
              <w:bottom w:w="0" w:type="dxa"/>
            </w:tcMar>
            <w:vAlign w:val="center"/>
          </w:tcPr>
          <w:p w14:paraId="2B7CD746"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Distribution plan</w:t>
            </w:r>
          </w:p>
        </w:tc>
      </w:tr>
      <w:tr w:rsidR="003A0E6E" w:rsidRPr="00FB74F3" w14:paraId="5B4A94DD" w14:textId="77777777" w:rsidTr="00FB74F3">
        <w:tc>
          <w:tcPr>
            <w:tcW w:w="393" w:type="pct"/>
            <w:shd w:val="clear" w:color="auto" w:fill="auto"/>
            <w:tcMar>
              <w:top w:w="0" w:type="dxa"/>
              <w:bottom w:w="0" w:type="dxa"/>
            </w:tcMar>
            <w:vAlign w:val="center"/>
          </w:tcPr>
          <w:p w14:paraId="2213548D"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w:t>
            </w:r>
          </w:p>
        </w:tc>
        <w:tc>
          <w:tcPr>
            <w:tcW w:w="3047" w:type="pct"/>
            <w:shd w:val="clear" w:color="auto" w:fill="auto"/>
            <w:tcMar>
              <w:top w:w="0" w:type="dxa"/>
              <w:bottom w:w="0" w:type="dxa"/>
            </w:tcMar>
            <w:vAlign w:val="center"/>
          </w:tcPr>
          <w:p w14:paraId="5A9F6B94"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Undistributed profit after tax</w:t>
            </w:r>
          </w:p>
        </w:tc>
        <w:tc>
          <w:tcPr>
            <w:tcW w:w="1560" w:type="pct"/>
            <w:shd w:val="clear" w:color="auto" w:fill="auto"/>
            <w:tcMar>
              <w:top w:w="0" w:type="dxa"/>
              <w:bottom w:w="0" w:type="dxa"/>
            </w:tcMar>
            <w:vAlign w:val="center"/>
          </w:tcPr>
          <w:p w14:paraId="30EEFC1C"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31,100</w:t>
            </w:r>
          </w:p>
        </w:tc>
      </w:tr>
      <w:tr w:rsidR="003A0E6E" w:rsidRPr="00FB74F3" w14:paraId="5EE048CC" w14:textId="77777777" w:rsidTr="00FB74F3">
        <w:tc>
          <w:tcPr>
            <w:tcW w:w="393" w:type="pct"/>
            <w:shd w:val="clear" w:color="auto" w:fill="auto"/>
            <w:tcMar>
              <w:top w:w="0" w:type="dxa"/>
              <w:bottom w:w="0" w:type="dxa"/>
            </w:tcMar>
            <w:vAlign w:val="center"/>
          </w:tcPr>
          <w:p w14:paraId="573DC231"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2</w:t>
            </w:r>
          </w:p>
        </w:tc>
        <w:tc>
          <w:tcPr>
            <w:tcW w:w="3047" w:type="pct"/>
            <w:shd w:val="clear" w:color="auto" w:fill="auto"/>
            <w:tcMar>
              <w:top w:w="0" w:type="dxa"/>
              <w:bottom w:w="0" w:type="dxa"/>
            </w:tcMar>
            <w:vAlign w:val="center"/>
          </w:tcPr>
          <w:p w14:paraId="774FBED2"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Appropriation for funds</w:t>
            </w:r>
          </w:p>
        </w:tc>
        <w:tc>
          <w:tcPr>
            <w:tcW w:w="1560" w:type="pct"/>
            <w:shd w:val="clear" w:color="auto" w:fill="auto"/>
            <w:tcMar>
              <w:top w:w="0" w:type="dxa"/>
              <w:bottom w:w="0" w:type="dxa"/>
            </w:tcMar>
            <w:vAlign w:val="center"/>
          </w:tcPr>
          <w:p w14:paraId="49586324"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12,933</w:t>
            </w:r>
          </w:p>
        </w:tc>
      </w:tr>
      <w:tr w:rsidR="003A0E6E" w:rsidRPr="00FB74F3" w14:paraId="0C45E18B" w14:textId="77777777" w:rsidTr="00FB74F3">
        <w:tc>
          <w:tcPr>
            <w:tcW w:w="393" w:type="pct"/>
            <w:shd w:val="clear" w:color="auto" w:fill="auto"/>
            <w:tcMar>
              <w:top w:w="0" w:type="dxa"/>
              <w:bottom w:w="0" w:type="dxa"/>
            </w:tcMar>
            <w:vAlign w:val="center"/>
          </w:tcPr>
          <w:p w14:paraId="5D55A974"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2.1</w:t>
            </w:r>
          </w:p>
        </w:tc>
        <w:tc>
          <w:tcPr>
            <w:tcW w:w="3047" w:type="pct"/>
            <w:shd w:val="clear" w:color="auto" w:fill="auto"/>
            <w:tcMar>
              <w:top w:w="0" w:type="dxa"/>
              <w:bottom w:w="0" w:type="dxa"/>
            </w:tcMar>
            <w:vAlign w:val="center"/>
          </w:tcPr>
          <w:p w14:paraId="3A529DD5"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Investment and development fund 30%</w:t>
            </w:r>
          </w:p>
        </w:tc>
        <w:tc>
          <w:tcPr>
            <w:tcW w:w="1560" w:type="pct"/>
            <w:shd w:val="clear" w:color="auto" w:fill="auto"/>
            <w:tcMar>
              <w:top w:w="0" w:type="dxa"/>
              <w:bottom w:w="0" w:type="dxa"/>
            </w:tcMar>
            <w:vAlign w:val="center"/>
          </w:tcPr>
          <w:p w14:paraId="0E7DD44A"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9,330</w:t>
            </w:r>
          </w:p>
        </w:tc>
      </w:tr>
      <w:tr w:rsidR="003A0E6E" w:rsidRPr="00FB74F3" w14:paraId="75B30A23" w14:textId="77777777" w:rsidTr="00FB74F3">
        <w:tc>
          <w:tcPr>
            <w:tcW w:w="393" w:type="pct"/>
            <w:shd w:val="clear" w:color="auto" w:fill="auto"/>
            <w:tcMar>
              <w:top w:w="0" w:type="dxa"/>
              <w:bottom w:w="0" w:type="dxa"/>
            </w:tcMar>
            <w:vAlign w:val="center"/>
          </w:tcPr>
          <w:p w14:paraId="6FEA4FFC"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2.2</w:t>
            </w:r>
          </w:p>
        </w:tc>
        <w:tc>
          <w:tcPr>
            <w:tcW w:w="3047" w:type="pct"/>
            <w:shd w:val="clear" w:color="auto" w:fill="auto"/>
            <w:tcMar>
              <w:top w:w="0" w:type="dxa"/>
              <w:bottom w:w="0" w:type="dxa"/>
            </w:tcMar>
            <w:vAlign w:val="center"/>
          </w:tcPr>
          <w:p w14:paraId="0B0B631F"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 xml:space="preserve">Bonus and welfare fund (3 </w:t>
            </w:r>
            <w:proofErr w:type="spellStart"/>
            <w:r w:rsidRPr="00FB74F3">
              <w:rPr>
                <w:rFonts w:ascii="Arial" w:hAnsi="Arial" w:cs="Arial"/>
                <w:color w:val="010000"/>
                <w:sz w:val="20"/>
              </w:rPr>
              <w:t>months</w:t>
            </w:r>
            <w:proofErr w:type="spellEnd"/>
            <w:r w:rsidRPr="00FB74F3">
              <w:rPr>
                <w:rFonts w:ascii="Arial" w:hAnsi="Arial" w:cs="Arial"/>
                <w:color w:val="010000"/>
                <w:sz w:val="20"/>
              </w:rPr>
              <w:t xml:space="preserve"> salary - 8.59% profit after tax)</w:t>
            </w:r>
          </w:p>
        </w:tc>
        <w:tc>
          <w:tcPr>
            <w:tcW w:w="1560" w:type="pct"/>
            <w:shd w:val="clear" w:color="auto" w:fill="auto"/>
            <w:tcMar>
              <w:top w:w="0" w:type="dxa"/>
              <w:bottom w:w="0" w:type="dxa"/>
            </w:tcMar>
            <w:vAlign w:val="center"/>
          </w:tcPr>
          <w:p w14:paraId="4EE65761"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2,670</w:t>
            </w:r>
          </w:p>
        </w:tc>
      </w:tr>
      <w:tr w:rsidR="003A0E6E" w:rsidRPr="00FB74F3" w14:paraId="01A08533" w14:textId="77777777" w:rsidTr="00FB74F3">
        <w:tc>
          <w:tcPr>
            <w:tcW w:w="393" w:type="pct"/>
            <w:shd w:val="clear" w:color="auto" w:fill="auto"/>
            <w:tcMar>
              <w:top w:w="0" w:type="dxa"/>
              <w:bottom w:w="0" w:type="dxa"/>
            </w:tcMar>
            <w:vAlign w:val="center"/>
          </w:tcPr>
          <w:p w14:paraId="7098E21D"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2.3</w:t>
            </w:r>
          </w:p>
        </w:tc>
        <w:tc>
          <w:tcPr>
            <w:tcW w:w="3047" w:type="pct"/>
            <w:shd w:val="clear" w:color="auto" w:fill="auto"/>
            <w:tcMar>
              <w:top w:w="0" w:type="dxa"/>
              <w:bottom w:w="0" w:type="dxa"/>
            </w:tcMar>
            <w:vAlign w:val="center"/>
          </w:tcPr>
          <w:p w14:paraId="3427670D"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Bonus fund for the Board of Directors, the Supervisory Board, and the Secretariat team (1.5% of profit after tax)</w:t>
            </w:r>
          </w:p>
        </w:tc>
        <w:tc>
          <w:tcPr>
            <w:tcW w:w="1560" w:type="pct"/>
            <w:shd w:val="clear" w:color="auto" w:fill="auto"/>
            <w:tcMar>
              <w:top w:w="0" w:type="dxa"/>
              <w:bottom w:w="0" w:type="dxa"/>
            </w:tcMar>
            <w:vAlign w:val="center"/>
          </w:tcPr>
          <w:p w14:paraId="66A92294"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466.5</w:t>
            </w:r>
          </w:p>
        </w:tc>
      </w:tr>
      <w:tr w:rsidR="003A0E6E" w:rsidRPr="00FB74F3" w14:paraId="529205C5" w14:textId="77777777" w:rsidTr="00FB74F3">
        <w:tc>
          <w:tcPr>
            <w:tcW w:w="393" w:type="pct"/>
            <w:shd w:val="clear" w:color="auto" w:fill="auto"/>
            <w:tcMar>
              <w:top w:w="0" w:type="dxa"/>
              <w:bottom w:w="0" w:type="dxa"/>
            </w:tcMar>
            <w:vAlign w:val="center"/>
          </w:tcPr>
          <w:p w14:paraId="0622AB8E"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2.4</w:t>
            </w:r>
          </w:p>
        </w:tc>
        <w:tc>
          <w:tcPr>
            <w:tcW w:w="3047" w:type="pct"/>
            <w:shd w:val="clear" w:color="auto" w:fill="auto"/>
            <w:tcMar>
              <w:top w:w="0" w:type="dxa"/>
              <w:bottom w:w="0" w:type="dxa"/>
            </w:tcMar>
            <w:vAlign w:val="center"/>
          </w:tcPr>
          <w:p w14:paraId="7B1C18A3"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 xml:space="preserve">Bonus fund for the Direct Manager (1.5 </w:t>
            </w:r>
            <w:proofErr w:type="spellStart"/>
            <w:r w:rsidRPr="00FB74F3">
              <w:rPr>
                <w:rFonts w:ascii="Arial" w:hAnsi="Arial" w:cs="Arial"/>
                <w:color w:val="010000"/>
                <w:sz w:val="20"/>
              </w:rPr>
              <w:t>months</w:t>
            </w:r>
            <w:proofErr w:type="spellEnd"/>
            <w:r w:rsidRPr="00FB74F3">
              <w:rPr>
                <w:rFonts w:ascii="Arial" w:hAnsi="Arial" w:cs="Arial"/>
                <w:color w:val="010000"/>
                <w:sz w:val="20"/>
              </w:rPr>
              <w:t xml:space="preserve"> salary of the Executive Board or maximum 1.5% of profit after tax)</w:t>
            </w:r>
          </w:p>
        </w:tc>
        <w:tc>
          <w:tcPr>
            <w:tcW w:w="1560" w:type="pct"/>
            <w:shd w:val="clear" w:color="auto" w:fill="auto"/>
            <w:tcMar>
              <w:top w:w="0" w:type="dxa"/>
              <w:bottom w:w="0" w:type="dxa"/>
            </w:tcMar>
            <w:vAlign w:val="center"/>
          </w:tcPr>
          <w:p w14:paraId="7FEA176F"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466.5</w:t>
            </w:r>
          </w:p>
        </w:tc>
      </w:tr>
      <w:tr w:rsidR="003A0E6E" w:rsidRPr="00FB74F3" w14:paraId="3F4E75B5" w14:textId="77777777" w:rsidTr="00FB74F3">
        <w:tc>
          <w:tcPr>
            <w:tcW w:w="393" w:type="pct"/>
            <w:shd w:val="clear" w:color="auto" w:fill="auto"/>
            <w:tcMar>
              <w:top w:w="0" w:type="dxa"/>
              <w:bottom w:w="0" w:type="dxa"/>
            </w:tcMar>
            <w:vAlign w:val="center"/>
          </w:tcPr>
          <w:p w14:paraId="46F42790"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lastRenderedPageBreak/>
              <w:t>3</w:t>
            </w:r>
          </w:p>
        </w:tc>
        <w:tc>
          <w:tcPr>
            <w:tcW w:w="3047" w:type="pct"/>
            <w:shd w:val="clear" w:color="auto" w:fill="auto"/>
            <w:tcMar>
              <w:top w:w="0" w:type="dxa"/>
              <w:bottom w:w="0" w:type="dxa"/>
            </w:tcMar>
            <w:vAlign w:val="center"/>
          </w:tcPr>
          <w:p w14:paraId="1F9EA6B7"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Remaining profit for dividend payment (1-2)</w:t>
            </w:r>
          </w:p>
        </w:tc>
        <w:tc>
          <w:tcPr>
            <w:tcW w:w="1560" w:type="pct"/>
            <w:shd w:val="clear" w:color="auto" w:fill="auto"/>
            <w:tcMar>
              <w:top w:w="0" w:type="dxa"/>
              <w:bottom w:w="0" w:type="dxa"/>
            </w:tcMar>
            <w:vAlign w:val="center"/>
          </w:tcPr>
          <w:p w14:paraId="246E876F"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18,167</w:t>
            </w:r>
          </w:p>
        </w:tc>
      </w:tr>
      <w:tr w:rsidR="003A0E6E" w:rsidRPr="00FB74F3" w14:paraId="49AE8903" w14:textId="77777777" w:rsidTr="00FB74F3">
        <w:tc>
          <w:tcPr>
            <w:tcW w:w="393" w:type="pct"/>
            <w:shd w:val="clear" w:color="auto" w:fill="auto"/>
            <w:tcMar>
              <w:top w:w="0" w:type="dxa"/>
              <w:bottom w:w="0" w:type="dxa"/>
            </w:tcMar>
            <w:vAlign w:val="center"/>
          </w:tcPr>
          <w:p w14:paraId="40066610"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4</w:t>
            </w:r>
          </w:p>
        </w:tc>
        <w:tc>
          <w:tcPr>
            <w:tcW w:w="3047" w:type="pct"/>
            <w:shd w:val="clear" w:color="auto" w:fill="auto"/>
            <w:tcMar>
              <w:top w:w="0" w:type="dxa"/>
              <w:bottom w:w="0" w:type="dxa"/>
            </w:tcMar>
            <w:vAlign w:val="center"/>
          </w:tcPr>
          <w:p w14:paraId="50864E53"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Dividend payment (58.41% of profit after tax)</w:t>
            </w:r>
          </w:p>
        </w:tc>
        <w:tc>
          <w:tcPr>
            <w:tcW w:w="1560" w:type="pct"/>
            <w:shd w:val="clear" w:color="auto" w:fill="auto"/>
            <w:tcMar>
              <w:top w:w="0" w:type="dxa"/>
              <w:bottom w:w="0" w:type="dxa"/>
            </w:tcMar>
            <w:vAlign w:val="center"/>
          </w:tcPr>
          <w:p w14:paraId="4B77B02D"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18,167</w:t>
            </w:r>
          </w:p>
        </w:tc>
      </w:tr>
      <w:tr w:rsidR="003A0E6E" w:rsidRPr="00FB74F3" w14:paraId="533F775C" w14:textId="77777777" w:rsidTr="00FB74F3">
        <w:tc>
          <w:tcPr>
            <w:tcW w:w="5000" w:type="pct"/>
            <w:gridSpan w:val="3"/>
            <w:shd w:val="clear" w:color="auto" w:fill="auto"/>
            <w:tcMar>
              <w:top w:w="0" w:type="dxa"/>
              <w:bottom w:w="0" w:type="dxa"/>
            </w:tcMar>
            <w:vAlign w:val="center"/>
          </w:tcPr>
          <w:p w14:paraId="47CB09B0" w14:textId="77777777" w:rsidR="003A0E6E" w:rsidRPr="00FB74F3" w:rsidRDefault="00FB74F3" w:rsidP="00FB74F3">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FB74F3">
              <w:rPr>
                <w:rFonts w:ascii="Arial" w:hAnsi="Arial" w:cs="Arial"/>
                <w:color w:val="010000"/>
                <w:sz w:val="20"/>
              </w:rPr>
              <w:t>Dividend payment method: In cash or a mixture of shares and cash, will be specifically decided when production and business results 2024 are available and presented to the General Meeting of Shareholders 2025</w:t>
            </w:r>
          </w:p>
        </w:tc>
      </w:tr>
    </w:tbl>
    <w:p w14:paraId="44D2D6C5" w14:textId="77777777" w:rsidR="003A0E6E" w:rsidRPr="00FB74F3" w:rsidRDefault="00FB74F3" w:rsidP="00B040F4">
      <w:pPr>
        <w:numPr>
          <w:ilvl w:val="0"/>
          <w:numId w:val="3"/>
        </w:numPr>
        <w:pBdr>
          <w:top w:val="nil"/>
          <w:left w:val="nil"/>
          <w:bottom w:val="nil"/>
          <w:right w:val="nil"/>
          <w:between w:val="nil"/>
        </w:pBdr>
        <w:tabs>
          <w:tab w:val="left" w:pos="432"/>
          <w:tab w:val="left" w:pos="971"/>
        </w:tabs>
        <w:spacing w:after="120" w:line="360" w:lineRule="auto"/>
        <w:jc w:val="both"/>
        <w:rPr>
          <w:rFonts w:ascii="Arial" w:eastAsia="Arial" w:hAnsi="Arial" w:cs="Arial"/>
          <w:color w:val="010000"/>
          <w:sz w:val="20"/>
          <w:szCs w:val="20"/>
        </w:rPr>
      </w:pPr>
      <w:r w:rsidRPr="00FB74F3">
        <w:rPr>
          <w:rFonts w:ascii="Arial" w:hAnsi="Arial" w:cs="Arial"/>
          <w:color w:val="010000"/>
          <w:sz w:val="20"/>
        </w:rPr>
        <w:t>Basic Construction Plan for 2024 and 2025</w:t>
      </w:r>
    </w:p>
    <w:p w14:paraId="67860EF1" w14:textId="77777777" w:rsidR="003A0E6E" w:rsidRPr="00FB74F3" w:rsidRDefault="00FB74F3" w:rsidP="00B040F4">
      <w:pPr>
        <w:numPr>
          <w:ilvl w:val="0"/>
          <w:numId w:val="2"/>
        </w:numPr>
        <w:pBdr>
          <w:top w:val="nil"/>
          <w:left w:val="nil"/>
          <w:bottom w:val="nil"/>
          <w:right w:val="nil"/>
          <w:between w:val="nil"/>
        </w:pBdr>
        <w:tabs>
          <w:tab w:val="left" w:pos="432"/>
          <w:tab w:val="left" w:pos="868"/>
        </w:tabs>
        <w:spacing w:after="120" w:line="360" w:lineRule="auto"/>
        <w:jc w:val="both"/>
        <w:rPr>
          <w:rFonts w:ascii="Arial" w:eastAsia="Arial" w:hAnsi="Arial" w:cs="Arial"/>
          <w:color w:val="010000"/>
          <w:sz w:val="20"/>
          <w:szCs w:val="20"/>
        </w:rPr>
      </w:pPr>
      <w:r w:rsidRPr="00FB74F3">
        <w:rPr>
          <w:rFonts w:ascii="Arial" w:hAnsi="Arial" w:cs="Arial"/>
          <w:color w:val="010000"/>
          <w:sz w:val="20"/>
        </w:rPr>
        <w:t xml:space="preserve">Deploying </w:t>
      </w:r>
      <w:proofErr w:type="spellStart"/>
      <w:r w:rsidRPr="00FB74F3">
        <w:rPr>
          <w:rFonts w:ascii="Arial" w:hAnsi="Arial" w:cs="Arial"/>
          <w:color w:val="010000"/>
          <w:sz w:val="20"/>
        </w:rPr>
        <w:t>Tra</w:t>
      </w:r>
      <w:proofErr w:type="spellEnd"/>
      <w:r w:rsidRPr="00FB74F3">
        <w:rPr>
          <w:rFonts w:ascii="Arial" w:hAnsi="Arial" w:cs="Arial"/>
          <w:color w:val="010000"/>
          <w:sz w:val="20"/>
        </w:rPr>
        <w:t xml:space="preserve"> </w:t>
      </w:r>
      <w:proofErr w:type="spellStart"/>
      <w:r w:rsidRPr="00FB74F3">
        <w:rPr>
          <w:rFonts w:ascii="Arial" w:hAnsi="Arial" w:cs="Arial"/>
          <w:color w:val="010000"/>
          <w:sz w:val="20"/>
        </w:rPr>
        <w:t>Noc</w:t>
      </w:r>
      <w:proofErr w:type="spellEnd"/>
      <w:r w:rsidRPr="00FB74F3">
        <w:rPr>
          <w:rFonts w:ascii="Arial" w:hAnsi="Arial" w:cs="Arial"/>
          <w:color w:val="010000"/>
          <w:sz w:val="20"/>
        </w:rPr>
        <w:t xml:space="preserve"> Water Plant, transmission pipelines; distribution pipelines in the area...;</w:t>
      </w:r>
    </w:p>
    <w:p w14:paraId="1CF8296A" w14:textId="77777777" w:rsidR="003A0E6E" w:rsidRPr="00FB74F3" w:rsidRDefault="00FB74F3" w:rsidP="00B040F4">
      <w:pPr>
        <w:numPr>
          <w:ilvl w:val="0"/>
          <w:numId w:val="2"/>
        </w:numPr>
        <w:pBdr>
          <w:top w:val="nil"/>
          <w:left w:val="nil"/>
          <w:bottom w:val="nil"/>
          <w:right w:val="nil"/>
          <w:between w:val="nil"/>
        </w:pBdr>
        <w:tabs>
          <w:tab w:val="left" w:pos="432"/>
          <w:tab w:val="left" w:pos="863"/>
        </w:tabs>
        <w:spacing w:after="120" w:line="360" w:lineRule="auto"/>
        <w:jc w:val="both"/>
        <w:rPr>
          <w:rFonts w:ascii="Arial" w:eastAsia="Arial" w:hAnsi="Arial" w:cs="Arial"/>
          <w:color w:val="010000"/>
          <w:sz w:val="20"/>
          <w:szCs w:val="20"/>
        </w:rPr>
      </w:pPr>
      <w:r w:rsidRPr="00FB74F3">
        <w:rPr>
          <w:rFonts w:ascii="Arial" w:hAnsi="Arial" w:cs="Arial"/>
          <w:color w:val="010000"/>
          <w:sz w:val="20"/>
        </w:rPr>
        <w:t>Capital demand in 2024 is VND 54,720 billion and that in 2025 is VND 46,229 billion. Source of capital: Investment and development fund, depreciation, bank loans and other sources.</w:t>
      </w:r>
    </w:p>
    <w:p w14:paraId="775996A1" w14:textId="77777777" w:rsidR="003A0E6E" w:rsidRPr="00FB74F3" w:rsidRDefault="00FB74F3" w:rsidP="00B040F4">
      <w:pPr>
        <w:numPr>
          <w:ilvl w:val="0"/>
          <w:numId w:val="2"/>
        </w:numPr>
        <w:pBdr>
          <w:top w:val="nil"/>
          <w:left w:val="nil"/>
          <w:bottom w:val="nil"/>
          <w:right w:val="nil"/>
          <w:between w:val="nil"/>
        </w:pBdr>
        <w:tabs>
          <w:tab w:val="left" w:pos="432"/>
          <w:tab w:val="left" w:pos="863"/>
        </w:tabs>
        <w:spacing w:after="120" w:line="360" w:lineRule="auto"/>
        <w:jc w:val="both"/>
        <w:rPr>
          <w:rFonts w:ascii="Arial" w:eastAsia="Arial" w:hAnsi="Arial" w:cs="Arial"/>
          <w:color w:val="010000"/>
          <w:sz w:val="20"/>
          <w:szCs w:val="20"/>
        </w:rPr>
      </w:pPr>
      <w:r w:rsidRPr="00FB74F3">
        <w:rPr>
          <w:rFonts w:ascii="Arial" w:hAnsi="Arial" w:cs="Arial"/>
          <w:color w:val="010000"/>
          <w:sz w:val="20"/>
        </w:rPr>
        <w:t>Basic construction, authorize the Company’s Manager to carry out loan procedures with banks and other partners...</w:t>
      </w:r>
    </w:p>
    <w:p w14:paraId="42F4977F"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B74F3">
        <w:rPr>
          <w:rFonts w:ascii="Arial" w:hAnsi="Arial" w:cs="Arial"/>
          <w:color w:val="010000"/>
          <w:sz w:val="20"/>
        </w:rPr>
        <w:t>Article 5.</w:t>
      </w:r>
      <w:proofErr w:type="gramEnd"/>
      <w:r w:rsidRPr="00FB74F3">
        <w:rPr>
          <w:rFonts w:ascii="Arial" w:hAnsi="Arial" w:cs="Arial"/>
          <w:color w:val="010000"/>
          <w:sz w:val="20"/>
        </w:rPr>
        <w:t xml:space="preserve"> Approve the remuneration, salary, and bonus payment for the Board of Directors, the Supervisory Board, and the Secretariat team; Labor usage situation, salary fund for executive managers, employees in 2023 and Plan for 2024.</w:t>
      </w:r>
    </w:p>
    <w:p w14:paraId="3C64CA77"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B74F3">
        <w:rPr>
          <w:rFonts w:ascii="Arial" w:hAnsi="Arial" w:cs="Arial"/>
          <w:color w:val="010000"/>
          <w:sz w:val="20"/>
        </w:rPr>
        <w:t>Article 6.</w:t>
      </w:r>
      <w:proofErr w:type="gramEnd"/>
      <w:r w:rsidRPr="00FB74F3">
        <w:rPr>
          <w:rFonts w:ascii="Arial" w:hAnsi="Arial" w:cs="Arial"/>
          <w:color w:val="010000"/>
          <w:sz w:val="20"/>
        </w:rPr>
        <w:t xml:space="preserve"> Agree to amend and supplement the Company's internal governance regulations.</w:t>
      </w:r>
    </w:p>
    <w:p w14:paraId="01B7FD38"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B74F3">
        <w:rPr>
          <w:rFonts w:ascii="Arial" w:hAnsi="Arial" w:cs="Arial"/>
          <w:color w:val="010000"/>
          <w:sz w:val="20"/>
        </w:rPr>
        <w:t>Article 7.</w:t>
      </w:r>
      <w:proofErr w:type="gramEnd"/>
      <w:r w:rsidRPr="00FB74F3">
        <w:rPr>
          <w:rFonts w:ascii="Arial" w:hAnsi="Arial" w:cs="Arial"/>
          <w:color w:val="010000"/>
          <w:sz w:val="20"/>
        </w:rPr>
        <w:t xml:space="preserve"> This General Mandate takes effect from the date of its signing.</w:t>
      </w:r>
    </w:p>
    <w:p w14:paraId="0A79F37C"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gramStart"/>
      <w:r w:rsidRPr="00FB74F3">
        <w:rPr>
          <w:rFonts w:ascii="Arial" w:hAnsi="Arial" w:cs="Arial"/>
          <w:color w:val="010000"/>
          <w:sz w:val="20"/>
        </w:rPr>
        <w:t>Article 8.</w:t>
      </w:r>
      <w:proofErr w:type="gramEnd"/>
      <w:r w:rsidRPr="00FB74F3">
        <w:rPr>
          <w:rFonts w:ascii="Arial" w:hAnsi="Arial" w:cs="Arial"/>
          <w:color w:val="010000"/>
          <w:sz w:val="20"/>
        </w:rPr>
        <w:t xml:space="preserve"> The Board of Directors, the Supervisory Board, Board of Directors of the Company, affiliated units of the Company and shareholders of the Company are responsible for implementing this General Mandate./.</w:t>
      </w:r>
    </w:p>
    <w:p w14:paraId="037EA0FD" w14:textId="77777777" w:rsidR="003A0E6E" w:rsidRPr="00FB74F3" w:rsidRDefault="00FB74F3" w:rsidP="00B040F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FB74F3">
        <w:rPr>
          <w:rFonts w:ascii="Arial" w:hAnsi="Arial" w:cs="Arial"/>
          <w:color w:val="010000"/>
          <w:sz w:val="20"/>
        </w:rPr>
        <w:t xml:space="preserve"> </w:t>
      </w:r>
    </w:p>
    <w:sectPr w:rsidR="003A0E6E" w:rsidRPr="00FB74F3" w:rsidSect="00FB74F3">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113DD"/>
    <w:multiLevelType w:val="multilevel"/>
    <w:tmpl w:val="4B849662"/>
    <w:lvl w:ilvl="0">
      <w:start w:val="1"/>
      <w:numFmt w:val="decimal"/>
      <w:lvlText w:val="%1."/>
      <w:lvlJc w:val="left"/>
      <w:pPr>
        <w:ind w:left="72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824DA0"/>
    <w:multiLevelType w:val="multilevel"/>
    <w:tmpl w:val="773473D8"/>
    <w:lvl w:ilvl="0">
      <w:start w:val="3"/>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6756EF5"/>
    <w:multiLevelType w:val="multilevel"/>
    <w:tmpl w:val="DD7C5D2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6E"/>
    <w:rsid w:val="003A0E6E"/>
    <w:rsid w:val="00457F45"/>
    <w:rsid w:val="00B040F4"/>
    <w:rsid w:val="00FB74F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5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F7982"/>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307"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Other0">
    <w:name w:val="Other"/>
    <w:basedOn w:val="Normal"/>
    <w:link w:val="Other"/>
    <w:pPr>
      <w:spacing w:line="307"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ind w:firstLine="350"/>
    </w:pPr>
    <w:rPr>
      <w:rFonts w:ascii="Times New Roman" w:eastAsia="Times New Roman" w:hAnsi="Times New Roman" w:cs="Times New Roman"/>
      <w:b/>
      <w:bCs/>
    </w:rPr>
  </w:style>
  <w:style w:type="paragraph" w:customStyle="1" w:styleId="Bodytext30">
    <w:name w:val="Body text (3)"/>
    <w:basedOn w:val="Normal"/>
    <w:link w:val="Bodytext3"/>
    <w:pPr>
      <w:ind w:left="5980"/>
    </w:pPr>
    <w:rPr>
      <w:rFonts w:ascii="Arial" w:eastAsia="Arial" w:hAnsi="Arial" w:cs="Arial"/>
      <w:color w:val="EF7982"/>
      <w:sz w:val="28"/>
      <w:szCs w:val="28"/>
    </w:rPr>
  </w:style>
  <w:style w:type="paragraph" w:customStyle="1" w:styleId="Bodytext20">
    <w:name w:val="Body text (2)"/>
    <w:basedOn w:val="Normal"/>
    <w:link w:val="Bodytext2"/>
    <w:pPr>
      <w:ind w:firstLine="760"/>
    </w:pPr>
    <w:rPr>
      <w:rFonts w:ascii="Times New Roman" w:eastAsia="Times New Roman" w:hAnsi="Times New Roman" w:cs="Times New Roman"/>
      <w:sz w:val="26"/>
      <w:szCs w:val="26"/>
    </w:rPr>
  </w:style>
  <w:style w:type="paragraph" w:styleId="ListParagraph">
    <w:name w:val="List Paragraph"/>
    <w:basedOn w:val="Normal"/>
    <w:uiPriority w:val="34"/>
    <w:qFormat/>
    <w:rsid w:val="00D52F9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EF7982"/>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styleId="BodyText">
    <w:name w:val="Body Text"/>
    <w:basedOn w:val="Normal"/>
    <w:link w:val="BodyTextChar"/>
    <w:qFormat/>
    <w:pPr>
      <w:spacing w:line="307" w:lineRule="auto"/>
      <w:ind w:firstLine="400"/>
    </w:pPr>
    <w:rPr>
      <w:rFonts w:ascii="Times New Roman" w:eastAsia="Times New Roman" w:hAnsi="Times New Roman" w:cs="Times New Roman"/>
      <w:sz w:val="26"/>
      <w:szCs w:val="26"/>
    </w:rPr>
  </w:style>
  <w:style w:type="paragraph" w:customStyle="1" w:styleId="Heading11">
    <w:name w:val="Heading #1"/>
    <w:basedOn w:val="Normal"/>
    <w:link w:val="Heading10"/>
    <w:pPr>
      <w:jc w:val="center"/>
      <w:outlineLvl w:val="0"/>
    </w:pPr>
    <w:rPr>
      <w:rFonts w:ascii="Times New Roman" w:eastAsia="Times New Roman" w:hAnsi="Times New Roman" w:cs="Times New Roman"/>
      <w:b/>
      <w:bCs/>
      <w:sz w:val="30"/>
      <w:szCs w:val="30"/>
    </w:rPr>
  </w:style>
  <w:style w:type="paragraph" w:customStyle="1" w:styleId="Other0">
    <w:name w:val="Other"/>
    <w:basedOn w:val="Normal"/>
    <w:link w:val="Other"/>
    <w:pPr>
      <w:spacing w:line="307" w:lineRule="auto"/>
      <w:ind w:firstLine="400"/>
    </w:pPr>
    <w:rPr>
      <w:rFonts w:ascii="Times New Roman" w:eastAsia="Times New Roman" w:hAnsi="Times New Roman" w:cs="Times New Roman"/>
      <w:sz w:val="26"/>
      <w:szCs w:val="26"/>
    </w:rPr>
  </w:style>
  <w:style w:type="paragraph" w:customStyle="1" w:styleId="Tablecaption0">
    <w:name w:val="Table caption"/>
    <w:basedOn w:val="Normal"/>
    <w:link w:val="Tablecaption"/>
    <w:pPr>
      <w:ind w:firstLine="350"/>
    </w:pPr>
    <w:rPr>
      <w:rFonts w:ascii="Times New Roman" w:eastAsia="Times New Roman" w:hAnsi="Times New Roman" w:cs="Times New Roman"/>
      <w:b/>
      <w:bCs/>
    </w:rPr>
  </w:style>
  <w:style w:type="paragraph" w:customStyle="1" w:styleId="Bodytext30">
    <w:name w:val="Body text (3)"/>
    <w:basedOn w:val="Normal"/>
    <w:link w:val="Bodytext3"/>
    <w:pPr>
      <w:ind w:left="5980"/>
    </w:pPr>
    <w:rPr>
      <w:rFonts w:ascii="Arial" w:eastAsia="Arial" w:hAnsi="Arial" w:cs="Arial"/>
      <w:color w:val="EF7982"/>
      <w:sz w:val="28"/>
      <w:szCs w:val="28"/>
    </w:rPr>
  </w:style>
  <w:style w:type="paragraph" w:customStyle="1" w:styleId="Bodytext20">
    <w:name w:val="Body text (2)"/>
    <w:basedOn w:val="Normal"/>
    <w:link w:val="Bodytext2"/>
    <w:pPr>
      <w:ind w:firstLine="760"/>
    </w:pPr>
    <w:rPr>
      <w:rFonts w:ascii="Times New Roman" w:eastAsia="Times New Roman" w:hAnsi="Times New Roman" w:cs="Times New Roman"/>
      <w:sz w:val="26"/>
      <w:szCs w:val="26"/>
    </w:rPr>
  </w:style>
  <w:style w:type="paragraph" w:styleId="ListParagraph">
    <w:name w:val="List Paragraph"/>
    <w:basedOn w:val="Normal"/>
    <w:uiPriority w:val="34"/>
    <w:qFormat/>
    <w:rsid w:val="00D52F9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 w:type="table" w:customStyle="1" w:styleId="a0">
    <w:basedOn w:val="TableNormal"/>
    <w:tblPr>
      <w:tblStyleRowBandSize w:val="1"/>
      <w:tblStyleColBandSize w:val="1"/>
      <w:tblInd w:w="0" w:type="dxa"/>
      <w:tblCellMar>
        <w:top w:w="0" w:type="dxa"/>
        <w:bottom w:w="0" w:type="dxa"/>
      </w:tblCellMar>
    </w:tblPr>
  </w:style>
  <w:style w:type="table" w:customStyle="1" w:styleId="a1">
    <w:basedOn w:val="TableNormal"/>
    <w:tblPr>
      <w:tblStyleRowBandSize w:val="1"/>
      <w:tblStyleColBandSize w:val="1"/>
      <w:tblInd w:w="0" w:type="dxa"/>
      <w:tblCellMar>
        <w:top w:w="0" w:type="dxa"/>
        <w:bottom w:w="0" w:type="dxa"/>
      </w:tblCellMar>
    </w:tblPr>
  </w:style>
  <w:style w:type="table" w:customStyle="1" w:styleId="a2">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hQ7Yz+589vcNJISA6mLuy6FytQ==">CgMxLjAyCGguZ2pkZ3hzOAByITEzM2JJak5ObG5JR08xbUxPQkFBcGVZUkxvaXBzQmdOSg==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5</cp:revision>
  <dcterms:created xsi:type="dcterms:W3CDTF">2024-05-07T04:48:00Z</dcterms:created>
  <dcterms:modified xsi:type="dcterms:W3CDTF">2024-05-08T09:01:00Z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a49c21a2187806b620eea2c8ee888920d2810c77588cb8ce34457af26f6232b4</vt:lpwstr>
  </property>
</Properties>
</file>