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797B" w:rsidRPr="00291ECA" w:rsidRDefault="00695F44" w:rsidP="003958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91ECA">
        <w:rPr>
          <w:rFonts w:ascii="Arial" w:hAnsi="Arial" w:cs="Arial"/>
          <w:b/>
          <w:color w:val="010000"/>
          <w:sz w:val="20"/>
        </w:rPr>
        <w:t>VAV: Board Resolution</w:t>
      </w:r>
    </w:p>
    <w:p w14:paraId="00000002" w14:textId="77777777" w:rsidR="00B3797B" w:rsidRPr="00291ECA" w:rsidRDefault="00695F44" w:rsidP="003958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 xml:space="preserve">On May 6, 2024, VIWACO Joint Stock Company announced Resolution No. 04/2024/NQ-HDQT on the dividend payment of 2023 in cash as follows: </w:t>
      </w:r>
    </w:p>
    <w:p w14:paraId="00000003" w14:textId="77777777" w:rsidR="00B3797B" w:rsidRPr="00291ECA" w:rsidRDefault="00695F44" w:rsidP="003958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291ECA">
        <w:rPr>
          <w:rFonts w:ascii="Arial" w:hAnsi="Arial" w:cs="Arial"/>
          <w:color w:val="010000"/>
          <w:sz w:val="20"/>
        </w:rPr>
        <w:t>Article 1: The Board of Directors agrees on the plan for dividend payment of 2023 in cash according to the Annual General Mandate 2024 dated March 28, 2024, specifically as follows:</w:t>
      </w:r>
    </w:p>
    <w:p w14:paraId="00000004" w14:textId="77777777" w:rsidR="00B3797B" w:rsidRPr="00291ECA" w:rsidRDefault="00695F44" w:rsidP="003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Subjects of the payment: Existing shareholders named in the list of shareholders exercising the rights on the record date</w:t>
      </w:r>
    </w:p>
    <w:p w14:paraId="00000005" w14:textId="77777777" w:rsidR="00B3797B" w:rsidRPr="00291ECA" w:rsidRDefault="00695F44" w:rsidP="003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Record date: May 22, 2024.</w:t>
      </w:r>
    </w:p>
    <w:p w14:paraId="00000006" w14:textId="77777777" w:rsidR="00B3797B" w:rsidRPr="00291ECA" w:rsidRDefault="00695F44" w:rsidP="003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Dividend payment rate: 12%/par value of shares</w:t>
      </w:r>
    </w:p>
    <w:p w14:paraId="00000007" w14:textId="77777777" w:rsidR="00B3797B" w:rsidRPr="00291ECA" w:rsidRDefault="00695F44" w:rsidP="003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Date of payment: From May 31, 2024.</w:t>
      </w:r>
    </w:p>
    <w:p w14:paraId="00000008" w14:textId="77777777" w:rsidR="00B3797B" w:rsidRPr="00291ECA" w:rsidRDefault="00695F44" w:rsidP="00395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Implementation venue:</w:t>
      </w:r>
    </w:p>
    <w:p w14:paraId="00000009" w14:textId="77777777" w:rsidR="00B3797B" w:rsidRPr="00291ECA" w:rsidRDefault="00695F44" w:rsidP="00395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For deposited securities: Owners implement the procedures to receive dividends at Depository Members where depository accounts are opened.</w:t>
      </w:r>
    </w:p>
    <w:p w14:paraId="0000000A" w14:textId="77777777" w:rsidR="00B3797B" w:rsidRPr="00291ECA" w:rsidRDefault="00695F44" w:rsidP="00395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For undeposited securities: Owner implement procedures to receive dividends at the Headquarters of VIWACO Joint Stock Company on business days, from the payment date mentioned above.</w:t>
      </w:r>
    </w:p>
    <w:p w14:paraId="0000000B" w14:textId="77777777" w:rsidR="00B3797B" w:rsidRPr="00291ECA" w:rsidRDefault="00695F44" w:rsidP="003958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Article 2: The Board of Directors assigns the General Manager to direct relevant individuals to carry out procedures to pay dividends in accordance with current regulations.</w:t>
      </w:r>
    </w:p>
    <w:p w14:paraId="0000000C" w14:textId="77777777" w:rsidR="00B3797B" w:rsidRPr="00291ECA" w:rsidRDefault="00695F44" w:rsidP="003958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Article 3: Terms of enforcement</w:t>
      </w:r>
    </w:p>
    <w:p w14:paraId="0000000D" w14:textId="77777777" w:rsidR="00B3797B" w:rsidRPr="00291ECA" w:rsidRDefault="00695F44" w:rsidP="003958B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91ECA">
        <w:rPr>
          <w:rFonts w:ascii="Arial" w:hAnsi="Arial" w:cs="Arial"/>
          <w:color w:val="010000"/>
          <w:sz w:val="20"/>
        </w:rPr>
        <w:t>Members of the Board of Directors, the Company's General Manager and relevant departments are responsible for implementing this Resolution.</w:t>
      </w:r>
      <w:bookmarkEnd w:id="0"/>
    </w:p>
    <w:sectPr w:rsidR="00B3797B" w:rsidRPr="00291ECA" w:rsidSect="003958B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C4"/>
    <w:multiLevelType w:val="multilevel"/>
    <w:tmpl w:val="CF56A8C2"/>
    <w:lvl w:ilvl="0">
      <w:start w:val="1"/>
      <w:numFmt w:val="bullet"/>
      <w:lvlText w:val="+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550984"/>
    <w:multiLevelType w:val="multilevel"/>
    <w:tmpl w:val="C29EDC7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3131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7B"/>
    <w:rsid w:val="00291ECA"/>
    <w:rsid w:val="003958B2"/>
    <w:rsid w:val="00695F44"/>
    <w:rsid w:val="00B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D7F3EE-1C2D-4379-A2C0-53EE63A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131317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131317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sz w:val="86"/>
      <w:szCs w:val="8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</w:pPr>
    <w:rPr>
      <w:rFonts w:ascii="Arial" w:eastAsia="Arial" w:hAnsi="Arial" w:cs="Arial"/>
      <w:color w:val="131317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26" w:lineRule="auto"/>
      <w:ind w:firstLine="100"/>
    </w:pPr>
    <w:rPr>
      <w:rFonts w:ascii="Arial" w:eastAsia="Arial" w:hAnsi="Arial" w:cs="Arial"/>
      <w:sz w:val="66"/>
      <w:szCs w:val="6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33" w:lineRule="auto"/>
      <w:ind w:left="1060"/>
    </w:pPr>
    <w:rPr>
      <w:rFonts w:ascii="Arial" w:eastAsia="Arial" w:hAnsi="Arial" w:cs="Arial"/>
      <w:i/>
      <w:iCs/>
      <w:color w:val="131317"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92" w:lineRule="auto"/>
    </w:pPr>
    <w:rPr>
      <w:rFonts w:ascii="Arial" w:eastAsia="Arial" w:hAnsi="Arial" w:cs="Arial"/>
      <w:smallCaps/>
      <w:sz w:val="86"/>
      <w:szCs w:val="8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ind w:firstLine="10"/>
    </w:pPr>
    <w:rPr>
      <w:rFonts w:ascii="Segoe UI" w:eastAsia="Segoe UI" w:hAnsi="Segoe UI" w:cs="Segoe UI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jWWpi0O3A64ttE21lMe2nF22w==">CgMxLjAyCGguZ2pkZ3hzOAByITFIZ2ZRWkpUQ0xNVGJRd3YyUUtmaG9IRWpHa1JLVWVMdg==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20</Lines>
  <Paragraphs>15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2024-05-07T04:29:00Z</dcterms:created>
  <dcterms:modified xsi:type="dcterms:W3CDTF">2024-05-08T02:46:00Z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469e9cf246e9ab66a61ac33dce927bb13fdad37b0acaa9715f78de337c886959</vt:lpwstr>
  </property>
</Properties>
</file>