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11E78" w14:textId="77777777" w:rsidR="00140428" w:rsidRPr="001F016C" w:rsidRDefault="00140428" w:rsidP="001F016C">
      <w:pPr>
        <w:pBdr>
          <w:top w:val="nil"/>
          <w:left w:val="nil"/>
          <w:bottom w:val="nil"/>
          <w:right w:val="nil"/>
          <w:between w:val="nil"/>
        </w:pBdr>
        <w:tabs>
          <w:tab w:val="left" w:pos="432"/>
          <w:tab w:val="left" w:pos="1670"/>
        </w:tabs>
        <w:spacing w:after="120" w:line="360" w:lineRule="auto"/>
        <w:rPr>
          <w:rFonts w:ascii="Arial" w:eastAsia="Arial" w:hAnsi="Arial" w:cs="Arial"/>
          <w:b/>
          <w:color w:val="010000"/>
          <w:sz w:val="20"/>
          <w:szCs w:val="20"/>
        </w:rPr>
      </w:pPr>
      <w:bookmarkStart w:id="0" w:name="_heading=h.gjdgxs"/>
      <w:bookmarkEnd w:id="0"/>
      <w:r w:rsidRPr="001F016C">
        <w:rPr>
          <w:rFonts w:ascii="Arial" w:hAnsi="Arial" w:cs="Arial"/>
          <w:b/>
          <w:color w:val="010000"/>
          <w:sz w:val="20"/>
        </w:rPr>
        <w:t>VMG: Annual General Mandate 2024</w:t>
      </w:r>
    </w:p>
    <w:p w14:paraId="33E31840" w14:textId="77777777" w:rsidR="00C36145" w:rsidRPr="001F016C" w:rsidRDefault="00641A7F" w:rsidP="001F016C">
      <w:pPr>
        <w:pBdr>
          <w:top w:val="nil"/>
          <w:left w:val="nil"/>
          <w:bottom w:val="nil"/>
          <w:right w:val="nil"/>
          <w:between w:val="nil"/>
        </w:pBdr>
        <w:tabs>
          <w:tab w:val="left" w:pos="432"/>
          <w:tab w:val="left" w:pos="1670"/>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On </w:t>
      </w:r>
      <w:r w:rsidRPr="001F016C">
        <w:rPr>
          <w:rFonts w:ascii="Arial" w:hAnsi="Arial" w:cs="Arial"/>
          <w:color w:val="010000"/>
          <w:sz w:val="20"/>
        </w:rPr>
        <w:t>April</w:t>
      </w:r>
      <w:r w:rsidRPr="001F016C">
        <w:rPr>
          <w:rFonts w:ascii="Arial" w:hAnsi="Arial" w:cs="Arial"/>
          <w:color w:val="010000"/>
          <w:sz w:val="20"/>
        </w:rPr>
        <w:t xml:space="preserve"> </w:t>
      </w:r>
      <w:r w:rsidRPr="001F016C">
        <w:rPr>
          <w:rFonts w:ascii="Arial" w:hAnsi="Arial" w:cs="Arial"/>
          <w:color w:val="010000"/>
          <w:sz w:val="20"/>
        </w:rPr>
        <w:t>26</w:t>
      </w:r>
      <w:r w:rsidRPr="001F016C">
        <w:rPr>
          <w:rFonts w:ascii="Arial" w:hAnsi="Arial" w:cs="Arial"/>
          <w:color w:val="010000"/>
          <w:sz w:val="20"/>
        </w:rPr>
        <w:t xml:space="preserve">, </w:t>
      </w:r>
      <w:r w:rsidRPr="001F016C">
        <w:rPr>
          <w:rFonts w:ascii="Arial" w:hAnsi="Arial" w:cs="Arial"/>
          <w:color w:val="010000"/>
          <w:sz w:val="20"/>
        </w:rPr>
        <w:t>2024</w:t>
      </w:r>
      <w:r w:rsidRPr="001F016C">
        <w:rPr>
          <w:rFonts w:ascii="Arial" w:hAnsi="Arial" w:cs="Arial"/>
          <w:color w:val="010000"/>
          <w:sz w:val="20"/>
        </w:rPr>
        <w:t xml:space="preserve">, Vung Tau Petroleum Trading and Service JSC announced General Mandate No. </w:t>
      </w:r>
      <w:r w:rsidRPr="001F016C">
        <w:rPr>
          <w:rFonts w:ascii="Arial" w:hAnsi="Arial" w:cs="Arial"/>
          <w:color w:val="010000"/>
          <w:sz w:val="20"/>
        </w:rPr>
        <w:t>01</w:t>
      </w:r>
      <w:r w:rsidRPr="001F016C">
        <w:rPr>
          <w:rFonts w:ascii="Arial" w:hAnsi="Arial" w:cs="Arial"/>
          <w:color w:val="010000"/>
          <w:sz w:val="20"/>
        </w:rPr>
        <w:t>/</w:t>
      </w:r>
      <w:r w:rsidRPr="001F016C">
        <w:rPr>
          <w:rFonts w:ascii="Arial" w:hAnsi="Arial" w:cs="Arial"/>
          <w:color w:val="010000"/>
          <w:sz w:val="20"/>
        </w:rPr>
        <w:t>2024</w:t>
      </w:r>
      <w:r w:rsidRPr="001F016C">
        <w:rPr>
          <w:rFonts w:ascii="Arial" w:hAnsi="Arial" w:cs="Arial"/>
          <w:color w:val="010000"/>
          <w:sz w:val="20"/>
        </w:rPr>
        <w:t>/NQ-DHDCD as follows</w:t>
      </w:r>
      <w:r w:rsidRPr="001F016C">
        <w:rPr>
          <w:rFonts w:ascii="Arial" w:hAnsi="Arial" w:cs="Arial"/>
          <w:color w:val="010000"/>
          <w:sz w:val="20"/>
        </w:rPr>
        <w:t>:</w:t>
      </w:r>
    </w:p>
    <w:p w14:paraId="2A2610AA"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1:</w:t>
      </w:r>
      <w:r w:rsidRPr="001F016C">
        <w:rPr>
          <w:rFonts w:ascii="Arial" w:hAnsi="Arial" w:cs="Arial"/>
          <w:color w:val="010000"/>
          <w:sz w:val="20"/>
        </w:rPr>
        <w:t xml:space="preserve"> Approve the Report on summarizing production and business activities in </w:t>
      </w:r>
      <w:r w:rsidRPr="001F016C">
        <w:rPr>
          <w:rFonts w:ascii="Arial" w:hAnsi="Arial" w:cs="Arial"/>
          <w:color w:val="010000"/>
          <w:sz w:val="20"/>
        </w:rPr>
        <w:t>2023</w:t>
      </w:r>
      <w:r w:rsidRPr="001F016C">
        <w:rPr>
          <w:rFonts w:ascii="Arial" w:hAnsi="Arial" w:cs="Arial"/>
          <w:color w:val="010000"/>
          <w:sz w:val="20"/>
        </w:rPr>
        <w:t xml:space="preserve"> and business plan for </w:t>
      </w:r>
      <w:r w:rsidRPr="001F016C">
        <w:rPr>
          <w:rFonts w:ascii="Arial" w:hAnsi="Arial" w:cs="Arial"/>
          <w:color w:val="010000"/>
          <w:sz w:val="20"/>
        </w:rPr>
        <w:t>2024</w:t>
      </w:r>
      <w:r w:rsidRPr="001F016C">
        <w:rPr>
          <w:rFonts w:ascii="Arial" w:hAnsi="Arial" w:cs="Arial"/>
          <w:color w:val="010000"/>
          <w:sz w:val="20"/>
        </w:rPr>
        <w:t>.</w:t>
      </w:r>
    </w:p>
    <w:p w14:paraId="115A133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Production and busi</w:t>
      </w:r>
      <w:r w:rsidRPr="001F016C">
        <w:rPr>
          <w:rFonts w:ascii="Arial" w:hAnsi="Arial" w:cs="Arial"/>
          <w:color w:val="010000"/>
          <w:sz w:val="20"/>
        </w:rPr>
        <w:t xml:space="preserve">ness results in </w:t>
      </w:r>
      <w:r w:rsidRPr="001F016C">
        <w:rPr>
          <w:rFonts w:ascii="Arial" w:hAnsi="Arial" w:cs="Arial"/>
          <w:color w:val="010000"/>
          <w:sz w:val="20"/>
        </w:rPr>
        <w:t>2023:</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3"/>
        <w:gridCol w:w="3280"/>
        <w:gridCol w:w="1147"/>
        <w:gridCol w:w="1432"/>
        <w:gridCol w:w="1387"/>
        <w:gridCol w:w="1068"/>
      </w:tblGrid>
      <w:tr w:rsidR="00C36145" w:rsidRPr="001F016C" w14:paraId="2E6B41AB" w14:textId="77777777" w:rsidTr="001F016C">
        <w:tc>
          <w:tcPr>
            <w:tcW w:w="390" w:type="pct"/>
            <w:shd w:val="clear" w:color="auto" w:fill="auto"/>
            <w:tcMar>
              <w:top w:w="0" w:type="dxa"/>
              <w:bottom w:w="0" w:type="dxa"/>
            </w:tcMar>
            <w:vAlign w:val="center"/>
          </w:tcPr>
          <w:p w14:paraId="479EF293"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No.</w:t>
            </w:r>
          </w:p>
        </w:tc>
        <w:tc>
          <w:tcPr>
            <w:tcW w:w="1819" w:type="pct"/>
            <w:shd w:val="clear" w:color="auto" w:fill="auto"/>
            <w:tcMar>
              <w:top w:w="0" w:type="dxa"/>
              <w:bottom w:w="0" w:type="dxa"/>
            </w:tcMar>
            <w:vAlign w:val="center"/>
          </w:tcPr>
          <w:p w14:paraId="37CCDEF3"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Targets</w:t>
            </w:r>
          </w:p>
        </w:tc>
        <w:tc>
          <w:tcPr>
            <w:tcW w:w="636" w:type="pct"/>
            <w:shd w:val="clear" w:color="auto" w:fill="auto"/>
            <w:tcMar>
              <w:top w:w="0" w:type="dxa"/>
              <w:bottom w:w="0" w:type="dxa"/>
            </w:tcMar>
            <w:vAlign w:val="center"/>
          </w:tcPr>
          <w:p w14:paraId="4991D92F"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Unit</w:t>
            </w:r>
          </w:p>
        </w:tc>
        <w:tc>
          <w:tcPr>
            <w:tcW w:w="794" w:type="pct"/>
            <w:shd w:val="clear" w:color="auto" w:fill="auto"/>
            <w:tcMar>
              <w:top w:w="0" w:type="dxa"/>
              <w:bottom w:w="0" w:type="dxa"/>
            </w:tcMar>
            <w:vAlign w:val="center"/>
          </w:tcPr>
          <w:p w14:paraId="7B45AFCB"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Plan </w:t>
            </w:r>
            <w:r w:rsidRPr="001F016C">
              <w:rPr>
                <w:rFonts w:ascii="Arial" w:hAnsi="Arial" w:cs="Arial"/>
                <w:color w:val="010000"/>
                <w:sz w:val="20"/>
              </w:rPr>
              <w:t>2023</w:t>
            </w:r>
          </w:p>
        </w:tc>
        <w:tc>
          <w:tcPr>
            <w:tcW w:w="769" w:type="pct"/>
            <w:shd w:val="clear" w:color="auto" w:fill="auto"/>
            <w:tcMar>
              <w:top w:w="0" w:type="dxa"/>
              <w:bottom w:w="0" w:type="dxa"/>
            </w:tcMar>
            <w:vAlign w:val="center"/>
          </w:tcPr>
          <w:p w14:paraId="3B760924"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Results </w:t>
            </w:r>
            <w:r w:rsidRPr="001F016C">
              <w:rPr>
                <w:rFonts w:ascii="Arial" w:hAnsi="Arial" w:cs="Arial"/>
                <w:color w:val="010000"/>
                <w:sz w:val="20"/>
              </w:rPr>
              <w:t>2023</w:t>
            </w:r>
          </w:p>
        </w:tc>
        <w:tc>
          <w:tcPr>
            <w:tcW w:w="592" w:type="pct"/>
            <w:shd w:val="clear" w:color="auto" w:fill="auto"/>
            <w:tcMar>
              <w:top w:w="0" w:type="dxa"/>
              <w:bottom w:w="0" w:type="dxa"/>
            </w:tcMar>
            <w:vAlign w:val="center"/>
          </w:tcPr>
          <w:p w14:paraId="3A497070"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Rate</w:t>
            </w:r>
          </w:p>
        </w:tc>
      </w:tr>
      <w:tr w:rsidR="00C36145" w:rsidRPr="001F016C" w14:paraId="30EE9FC8" w14:textId="77777777" w:rsidTr="001F016C">
        <w:tc>
          <w:tcPr>
            <w:tcW w:w="390" w:type="pct"/>
            <w:shd w:val="clear" w:color="auto" w:fill="auto"/>
            <w:tcMar>
              <w:top w:w="0" w:type="dxa"/>
              <w:bottom w:w="0" w:type="dxa"/>
            </w:tcMar>
            <w:vAlign w:val="center"/>
          </w:tcPr>
          <w:p w14:paraId="63C313D0"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w:t>
            </w:r>
          </w:p>
        </w:tc>
        <w:tc>
          <w:tcPr>
            <w:tcW w:w="1819" w:type="pct"/>
            <w:shd w:val="clear" w:color="auto" w:fill="auto"/>
            <w:tcMar>
              <w:top w:w="0" w:type="dxa"/>
              <w:bottom w:w="0" w:type="dxa"/>
            </w:tcMar>
            <w:vAlign w:val="center"/>
          </w:tcPr>
          <w:p w14:paraId="4DDBF278"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Sale volume</w:t>
            </w:r>
          </w:p>
        </w:tc>
        <w:tc>
          <w:tcPr>
            <w:tcW w:w="636" w:type="pct"/>
            <w:shd w:val="clear" w:color="auto" w:fill="auto"/>
            <w:tcMar>
              <w:top w:w="0" w:type="dxa"/>
              <w:bottom w:w="0" w:type="dxa"/>
            </w:tcMar>
            <w:vAlign w:val="center"/>
          </w:tcPr>
          <w:p w14:paraId="09F1D29E"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Tons</w:t>
            </w:r>
          </w:p>
        </w:tc>
        <w:tc>
          <w:tcPr>
            <w:tcW w:w="794" w:type="pct"/>
            <w:shd w:val="clear" w:color="auto" w:fill="auto"/>
            <w:tcMar>
              <w:top w:w="0" w:type="dxa"/>
              <w:bottom w:w="0" w:type="dxa"/>
            </w:tcMar>
            <w:vAlign w:val="center"/>
          </w:tcPr>
          <w:p w14:paraId="1D29B5E4"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17,700</w:t>
            </w:r>
          </w:p>
        </w:tc>
        <w:tc>
          <w:tcPr>
            <w:tcW w:w="769" w:type="pct"/>
            <w:shd w:val="clear" w:color="auto" w:fill="auto"/>
            <w:tcMar>
              <w:top w:w="0" w:type="dxa"/>
              <w:bottom w:w="0" w:type="dxa"/>
            </w:tcMar>
            <w:vAlign w:val="center"/>
          </w:tcPr>
          <w:p w14:paraId="6433B20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77,925</w:t>
            </w:r>
          </w:p>
        </w:tc>
        <w:tc>
          <w:tcPr>
            <w:tcW w:w="592" w:type="pct"/>
            <w:shd w:val="clear" w:color="auto" w:fill="auto"/>
            <w:tcMar>
              <w:top w:w="0" w:type="dxa"/>
              <w:bottom w:w="0" w:type="dxa"/>
            </w:tcMar>
            <w:vAlign w:val="center"/>
          </w:tcPr>
          <w:p w14:paraId="2E41E4AD"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440</w:t>
            </w:r>
            <w:r w:rsidRPr="001F016C">
              <w:rPr>
                <w:rFonts w:ascii="Arial" w:hAnsi="Arial" w:cs="Arial"/>
                <w:color w:val="010000"/>
                <w:sz w:val="20"/>
              </w:rPr>
              <w:t>%</w:t>
            </w:r>
          </w:p>
        </w:tc>
      </w:tr>
      <w:tr w:rsidR="00C36145" w:rsidRPr="001F016C" w14:paraId="77691CB0" w14:textId="77777777" w:rsidTr="001F016C">
        <w:tc>
          <w:tcPr>
            <w:tcW w:w="390" w:type="pct"/>
            <w:shd w:val="clear" w:color="auto" w:fill="auto"/>
            <w:tcMar>
              <w:top w:w="0" w:type="dxa"/>
              <w:bottom w:w="0" w:type="dxa"/>
            </w:tcMar>
            <w:vAlign w:val="center"/>
          </w:tcPr>
          <w:p w14:paraId="4D749AD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1.1</w:t>
            </w:r>
          </w:p>
        </w:tc>
        <w:tc>
          <w:tcPr>
            <w:tcW w:w="1819" w:type="pct"/>
            <w:shd w:val="clear" w:color="auto" w:fill="auto"/>
            <w:tcMar>
              <w:top w:w="0" w:type="dxa"/>
              <w:bottom w:w="0" w:type="dxa"/>
            </w:tcMar>
            <w:vAlign w:val="center"/>
          </w:tcPr>
          <w:p w14:paraId="0D6411A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Residential Gas</w:t>
            </w:r>
          </w:p>
        </w:tc>
        <w:tc>
          <w:tcPr>
            <w:tcW w:w="636" w:type="pct"/>
            <w:shd w:val="clear" w:color="auto" w:fill="auto"/>
            <w:tcMar>
              <w:top w:w="0" w:type="dxa"/>
              <w:bottom w:w="0" w:type="dxa"/>
            </w:tcMar>
            <w:vAlign w:val="center"/>
          </w:tcPr>
          <w:p w14:paraId="53050ED3"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Ton</w:t>
            </w:r>
          </w:p>
        </w:tc>
        <w:tc>
          <w:tcPr>
            <w:tcW w:w="794" w:type="pct"/>
            <w:shd w:val="clear" w:color="auto" w:fill="auto"/>
            <w:tcMar>
              <w:top w:w="0" w:type="dxa"/>
              <w:bottom w:w="0" w:type="dxa"/>
            </w:tcMar>
            <w:vAlign w:val="center"/>
          </w:tcPr>
          <w:p w14:paraId="04169D7B"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15,200</w:t>
            </w:r>
          </w:p>
        </w:tc>
        <w:tc>
          <w:tcPr>
            <w:tcW w:w="769" w:type="pct"/>
            <w:shd w:val="clear" w:color="auto" w:fill="auto"/>
            <w:tcMar>
              <w:top w:w="0" w:type="dxa"/>
              <w:bottom w:w="0" w:type="dxa"/>
            </w:tcMar>
            <w:vAlign w:val="center"/>
          </w:tcPr>
          <w:p w14:paraId="72A42F94"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17,577</w:t>
            </w:r>
          </w:p>
        </w:tc>
        <w:tc>
          <w:tcPr>
            <w:tcW w:w="592" w:type="pct"/>
            <w:shd w:val="clear" w:color="auto" w:fill="auto"/>
            <w:tcMar>
              <w:top w:w="0" w:type="dxa"/>
              <w:bottom w:w="0" w:type="dxa"/>
            </w:tcMar>
            <w:vAlign w:val="center"/>
          </w:tcPr>
          <w:p w14:paraId="1FC22DF0"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115.6</w:t>
            </w:r>
            <w:r w:rsidRPr="001F016C">
              <w:rPr>
                <w:rFonts w:ascii="Arial" w:hAnsi="Arial" w:cs="Arial"/>
                <w:color w:val="010000"/>
                <w:sz w:val="20"/>
              </w:rPr>
              <w:t>%</w:t>
            </w:r>
          </w:p>
        </w:tc>
      </w:tr>
      <w:tr w:rsidR="00C36145" w:rsidRPr="001F016C" w14:paraId="0CDA58E2" w14:textId="77777777" w:rsidTr="001F016C">
        <w:tc>
          <w:tcPr>
            <w:tcW w:w="390" w:type="pct"/>
            <w:shd w:val="clear" w:color="auto" w:fill="auto"/>
            <w:tcMar>
              <w:top w:w="0" w:type="dxa"/>
              <w:bottom w:w="0" w:type="dxa"/>
            </w:tcMar>
            <w:vAlign w:val="center"/>
          </w:tcPr>
          <w:p w14:paraId="167E773D"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1.2</w:t>
            </w:r>
          </w:p>
        </w:tc>
        <w:tc>
          <w:tcPr>
            <w:tcW w:w="1819" w:type="pct"/>
            <w:shd w:val="clear" w:color="auto" w:fill="auto"/>
            <w:tcMar>
              <w:top w:w="0" w:type="dxa"/>
              <w:bottom w:w="0" w:type="dxa"/>
            </w:tcMar>
            <w:vAlign w:val="center"/>
          </w:tcPr>
          <w:p w14:paraId="0CB116D6"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Industrial Gas</w:t>
            </w:r>
          </w:p>
        </w:tc>
        <w:tc>
          <w:tcPr>
            <w:tcW w:w="636" w:type="pct"/>
            <w:shd w:val="clear" w:color="auto" w:fill="auto"/>
            <w:tcMar>
              <w:top w:w="0" w:type="dxa"/>
              <w:bottom w:w="0" w:type="dxa"/>
            </w:tcMar>
            <w:vAlign w:val="center"/>
          </w:tcPr>
          <w:p w14:paraId="00C5C1A6"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Tons</w:t>
            </w:r>
          </w:p>
        </w:tc>
        <w:tc>
          <w:tcPr>
            <w:tcW w:w="794" w:type="pct"/>
            <w:shd w:val="clear" w:color="auto" w:fill="auto"/>
            <w:tcMar>
              <w:top w:w="0" w:type="dxa"/>
              <w:bottom w:w="0" w:type="dxa"/>
            </w:tcMar>
            <w:vAlign w:val="center"/>
          </w:tcPr>
          <w:p w14:paraId="3DA2AFBB"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2,500</w:t>
            </w:r>
          </w:p>
        </w:tc>
        <w:tc>
          <w:tcPr>
            <w:tcW w:w="769" w:type="pct"/>
            <w:shd w:val="clear" w:color="auto" w:fill="auto"/>
            <w:tcMar>
              <w:top w:w="0" w:type="dxa"/>
              <w:bottom w:w="0" w:type="dxa"/>
            </w:tcMar>
            <w:vAlign w:val="center"/>
          </w:tcPr>
          <w:p w14:paraId="253C7C24"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60,348</w:t>
            </w:r>
          </w:p>
        </w:tc>
        <w:tc>
          <w:tcPr>
            <w:tcW w:w="592" w:type="pct"/>
            <w:shd w:val="clear" w:color="auto" w:fill="auto"/>
            <w:tcMar>
              <w:top w:w="0" w:type="dxa"/>
              <w:bottom w:w="0" w:type="dxa"/>
            </w:tcMar>
            <w:vAlign w:val="center"/>
          </w:tcPr>
          <w:p w14:paraId="1C7342E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2,414</w:t>
            </w:r>
            <w:r w:rsidRPr="001F016C">
              <w:rPr>
                <w:rFonts w:ascii="Arial" w:hAnsi="Arial" w:cs="Arial"/>
                <w:color w:val="010000"/>
                <w:sz w:val="20"/>
              </w:rPr>
              <w:t>%</w:t>
            </w:r>
          </w:p>
        </w:tc>
      </w:tr>
      <w:tr w:rsidR="00C36145" w:rsidRPr="001F016C" w14:paraId="6BA21DD9" w14:textId="77777777" w:rsidTr="001F016C">
        <w:tc>
          <w:tcPr>
            <w:tcW w:w="390" w:type="pct"/>
            <w:shd w:val="clear" w:color="auto" w:fill="auto"/>
            <w:tcMar>
              <w:top w:w="0" w:type="dxa"/>
              <w:bottom w:w="0" w:type="dxa"/>
            </w:tcMar>
            <w:vAlign w:val="center"/>
          </w:tcPr>
          <w:p w14:paraId="2F909C16"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2</w:t>
            </w:r>
          </w:p>
        </w:tc>
        <w:tc>
          <w:tcPr>
            <w:tcW w:w="1819" w:type="pct"/>
            <w:shd w:val="clear" w:color="auto" w:fill="auto"/>
            <w:tcMar>
              <w:top w:w="0" w:type="dxa"/>
              <w:bottom w:w="0" w:type="dxa"/>
            </w:tcMar>
            <w:vAlign w:val="center"/>
          </w:tcPr>
          <w:p w14:paraId="59C0C47E"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LPG business revenue</w:t>
            </w:r>
          </w:p>
        </w:tc>
        <w:tc>
          <w:tcPr>
            <w:tcW w:w="636" w:type="pct"/>
            <w:shd w:val="clear" w:color="auto" w:fill="auto"/>
            <w:tcMar>
              <w:top w:w="0" w:type="dxa"/>
              <w:bottom w:w="0" w:type="dxa"/>
            </w:tcMar>
            <w:vAlign w:val="center"/>
          </w:tcPr>
          <w:p w14:paraId="533F0112"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Billion VND</w:t>
            </w:r>
          </w:p>
        </w:tc>
        <w:tc>
          <w:tcPr>
            <w:tcW w:w="794" w:type="pct"/>
            <w:shd w:val="clear" w:color="auto" w:fill="auto"/>
            <w:tcMar>
              <w:top w:w="0" w:type="dxa"/>
              <w:bottom w:w="0" w:type="dxa"/>
            </w:tcMar>
            <w:vAlign w:val="center"/>
          </w:tcPr>
          <w:p w14:paraId="3318ED93"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348</w:t>
            </w:r>
          </w:p>
        </w:tc>
        <w:tc>
          <w:tcPr>
            <w:tcW w:w="769" w:type="pct"/>
            <w:shd w:val="clear" w:color="auto" w:fill="auto"/>
            <w:tcMar>
              <w:top w:w="0" w:type="dxa"/>
              <w:bottom w:w="0" w:type="dxa"/>
            </w:tcMar>
            <w:vAlign w:val="center"/>
          </w:tcPr>
          <w:p w14:paraId="5E5EF8AB"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1,289</w:t>
            </w:r>
          </w:p>
        </w:tc>
        <w:tc>
          <w:tcPr>
            <w:tcW w:w="592" w:type="pct"/>
            <w:shd w:val="clear" w:color="auto" w:fill="auto"/>
            <w:tcMar>
              <w:top w:w="0" w:type="dxa"/>
              <w:bottom w:w="0" w:type="dxa"/>
            </w:tcMar>
            <w:vAlign w:val="center"/>
          </w:tcPr>
          <w:p w14:paraId="7C7690E8"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370</w:t>
            </w:r>
            <w:r w:rsidRPr="001F016C">
              <w:rPr>
                <w:rFonts w:ascii="Arial" w:hAnsi="Arial" w:cs="Arial"/>
                <w:color w:val="010000"/>
                <w:sz w:val="20"/>
              </w:rPr>
              <w:t>%</w:t>
            </w:r>
          </w:p>
        </w:tc>
      </w:tr>
      <w:tr w:rsidR="00C36145" w:rsidRPr="001F016C" w14:paraId="3B9BD1DF" w14:textId="77777777" w:rsidTr="001F016C">
        <w:tc>
          <w:tcPr>
            <w:tcW w:w="390" w:type="pct"/>
            <w:shd w:val="clear" w:color="auto" w:fill="auto"/>
            <w:tcMar>
              <w:top w:w="0" w:type="dxa"/>
              <w:bottom w:w="0" w:type="dxa"/>
            </w:tcMar>
            <w:vAlign w:val="center"/>
          </w:tcPr>
          <w:p w14:paraId="455FFA8E"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3</w:t>
            </w:r>
          </w:p>
        </w:tc>
        <w:tc>
          <w:tcPr>
            <w:tcW w:w="1819" w:type="pct"/>
            <w:shd w:val="clear" w:color="auto" w:fill="auto"/>
            <w:tcMar>
              <w:top w:w="0" w:type="dxa"/>
              <w:bottom w:w="0" w:type="dxa"/>
            </w:tcMar>
            <w:vAlign w:val="center"/>
          </w:tcPr>
          <w:p w14:paraId="0E1BE2A5"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Service revenue</w:t>
            </w:r>
          </w:p>
        </w:tc>
        <w:tc>
          <w:tcPr>
            <w:tcW w:w="636" w:type="pct"/>
            <w:shd w:val="clear" w:color="auto" w:fill="auto"/>
            <w:tcMar>
              <w:top w:w="0" w:type="dxa"/>
              <w:bottom w:w="0" w:type="dxa"/>
            </w:tcMar>
            <w:vAlign w:val="center"/>
          </w:tcPr>
          <w:p w14:paraId="5ED28B3D"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Billion VND</w:t>
            </w:r>
          </w:p>
        </w:tc>
        <w:tc>
          <w:tcPr>
            <w:tcW w:w="794" w:type="pct"/>
            <w:shd w:val="clear" w:color="auto" w:fill="auto"/>
            <w:tcMar>
              <w:top w:w="0" w:type="dxa"/>
              <w:bottom w:w="0" w:type="dxa"/>
            </w:tcMar>
            <w:vAlign w:val="center"/>
          </w:tcPr>
          <w:p w14:paraId="4E347EF2"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7</w:t>
            </w:r>
          </w:p>
        </w:tc>
        <w:tc>
          <w:tcPr>
            <w:tcW w:w="769" w:type="pct"/>
            <w:shd w:val="clear" w:color="auto" w:fill="auto"/>
            <w:tcMar>
              <w:top w:w="0" w:type="dxa"/>
              <w:bottom w:w="0" w:type="dxa"/>
            </w:tcMar>
            <w:vAlign w:val="center"/>
          </w:tcPr>
          <w:p w14:paraId="4EF6F74F"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6.4</w:t>
            </w:r>
          </w:p>
        </w:tc>
        <w:tc>
          <w:tcPr>
            <w:tcW w:w="592" w:type="pct"/>
            <w:shd w:val="clear" w:color="auto" w:fill="auto"/>
            <w:tcMar>
              <w:top w:w="0" w:type="dxa"/>
              <w:bottom w:w="0" w:type="dxa"/>
            </w:tcMar>
            <w:vAlign w:val="center"/>
          </w:tcPr>
          <w:p w14:paraId="737A730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91.4</w:t>
            </w:r>
            <w:r w:rsidRPr="001F016C">
              <w:rPr>
                <w:rFonts w:ascii="Arial" w:hAnsi="Arial" w:cs="Arial"/>
                <w:color w:val="010000"/>
                <w:sz w:val="20"/>
              </w:rPr>
              <w:t>%</w:t>
            </w:r>
          </w:p>
        </w:tc>
      </w:tr>
      <w:tr w:rsidR="00C36145" w:rsidRPr="001F016C" w14:paraId="6C321A4E" w14:textId="77777777" w:rsidTr="001F016C">
        <w:tc>
          <w:tcPr>
            <w:tcW w:w="390" w:type="pct"/>
            <w:shd w:val="clear" w:color="auto" w:fill="auto"/>
            <w:tcMar>
              <w:top w:w="0" w:type="dxa"/>
              <w:bottom w:w="0" w:type="dxa"/>
            </w:tcMar>
            <w:vAlign w:val="center"/>
          </w:tcPr>
          <w:p w14:paraId="63CF3B7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4</w:t>
            </w:r>
          </w:p>
        </w:tc>
        <w:tc>
          <w:tcPr>
            <w:tcW w:w="1819" w:type="pct"/>
            <w:shd w:val="clear" w:color="auto" w:fill="auto"/>
            <w:tcMar>
              <w:top w:w="0" w:type="dxa"/>
              <w:bottom w:w="0" w:type="dxa"/>
            </w:tcMar>
            <w:vAlign w:val="center"/>
          </w:tcPr>
          <w:p w14:paraId="2028395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Profit</w:t>
            </w:r>
          </w:p>
        </w:tc>
        <w:tc>
          <w:tcPr>
            <w:tcW w:w="636" w:type="pct"/>
            <w:shd w:val="clear" w:color="auto" w:fill="auto"/>
            <w:tcMar>
              <w:top w:w="0" w:type="dxa"/>
              <w:bottom w:w="0" w:type="dxa"/>
            </w:tcMar>
            <w:vAlign w:val="center"/>
          </w:tcPr>
          <w:p w14:paraId="422B950B"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Billion VND</w:t>
            </w:r>
          </w:p>
        </w:tc>
        <w:tc>
          <w:tcPr>
            <w:tcW w:w="794" w:type="pct"/>
            <w:shd w:val="clear" w:color="auto" w:fill="auto"/>
            <w:tcMar>
              <w:top w:w="0" w:type="dxa"/>
              <w:bottom w:w="0" w:type="dxa"/>
            </w:tcMar>
            <w:vAlign w:val="center"/>
          </w:tcPr>
          <w:p w14:paraId="1D019ED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5</w:t>
            </w:r>
          </w:p>
        </w:tc>
        <w:tc>
          <w:tcPr>
            <w:tcW w:w="769" w:type="pct"/>
            <w:shd w:val="clear" w:color="auto" w:fill="auto"/>
            <w:tcMar>
              <w:top w:w="0" w:type="dxa"/>
              <w:bottom w:w="0" w:type="dxa"/>
            </w:tcMar>
            <w:vAlign w:val="center"/>
          </w:tcPr>
          <w:p w14:paraId="623666E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1.9</w:t>
            </w:r>
          </w:p>
        </w:tc>
        <w:tc>
          <w:tcPr>
            <w:tcW w:w="592" w:type="pct"/>
            <w:shd w:val="clear" w:color="auto" w:fill="auto"/>
            <w:tcMar>
              <w:top w:w="0" w:type="dxa"/>
              <w:bottom w:w="0" w:type="dxa"/>
            </w:tcMar>
            <w:vAlign w:val="center"/>
          </w:tcPr>
          <w:p w14:paraId="5C16A7D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38</w:t>
            </w:r>
            <w:r w:rsidRPr="001F016C">
              <w:rPr>
                <w:rFonts w:ascii="Arial" w:hAnsi="Arial" w:cs="Arial"/>
                <w:color w:val="010000"/>
                <w:sz w:val="20"/>
              </w:rPr>
              <w:t>%</w:t>
            </w:r>
          </w:p>
        </w:tc>
      </w:tr>
    </w:tbl>
    <w:p w14:paraId="59280072" w14:textId="77777777" w:rsidR="00C36145" w:rsidRPr="001F016C" w:rsidRDefault="00641A7F" w:rsidP="001F016C">
      <w:pPr>
        <w:pBdr>
          <w:top w:val="nil"/>
          <w:left w:val="nil"/>
          <w:bottom w:val="nil"/>
          <w:right w:val="nil"/>
          <w:between w:val="nil"/>
        </w:pBdr>
        <w:tabs>
          <w:tab w:val="left" w:pos="432"/>
          <w:tab w:val="left" w:pos="1918"/>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Plan </w:t>
      </w:r>
      <w:r w:rsidRPr="001F016C">
        <w:rPr>
          <w:rFonts w:ascii="Arial" w:hAnsi="Arial" w:cs="Arial"/>
          <w:color w:val="010000"/>
          <w:sz w:val="20"/>
        </w:rPr>
        <w:t>2024:</w:t>
      </w:r>
    </w:p>
    <w:p w14:paraId="6EA5F4A5" w14:textId="77777777" w:rsidR="00C36145" w:rsidRPr="001F016C" w:rsidRDefault="00641A7F" w:rsidP="001F016C">
      <w:pPr>
        <w:numPr>
          <w:ilvl w:val="0"/>
          <w:numId w:val="4"/>
        </w:numPr>
        <w:pBdr>
          <w:top w:val="nil"/>
          <w:left w:val="nil"/>
          <w:bottom w:val="nil"/>
          <w:right w:val="nil"/>
          <w:between w:val="nil"/>
        </w:pBdr>
        <w:tabs>
          <w:tab w:val="left" w:pos="432"/>
          <w:tab w:val="left" w:pos="1918"/>
        </w:tabs>
        <w:spacing w:after="120" w:line="360" w:lineRule="auto"/>
        <w:ind w:left="0" w:firstLine="0"/>
        <w:rPr>
          <w:rFonts w:ascii="Arial" w:eastAsia="Arial" w:hAnsi="Arial" w:cs="Arial"/>
          <w:color w:val="010000"/>
          <w:sz w:val="20"/>
          <w:szCs w:val="20"/>
        </w:rPr>
      </w:pPr>
      <w:r w:rsidRPr="001F016C">
        <w:rPr>
          <w:rFonts w:ascii="Arial" w:hAnsi="Arial" w:cs="Arial"/>
          <w:color w:val="010000"/>
          <w:sz w:val="20"/>
        </w:rPr>
        <w:t>Business plan</w:t>
      </w:r>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6"/>
        <w:gridCol w:w="3529"/>
        <w:gridCol w:w="1129"/>
        <w:gridCol w:w="1313"/>
        <w:gridCol w:w="1248"/>
        <w:gridCol w:w="1152"/>
      </w:tblGrid>
      <w:tr w:rsidR="00C36145" w:rsidRPr="001F016C" w14:paraId="1E28D8D2" w14:textId="77777777" w:rsidTr="001F016C">
        <w:tc>
          <w:tcPr>
            <w:tcW w:w="358" w:type="pct"/>
            <w:shd w:val="clear" w:color="auto" w:fill="auto"/>
            <w:tcMar>
              <w:top w:w="0" w:type="dxa"/>
              <w:bottom w:w="0" w:type="dxa"/>
            </w:tcMar>
            <w:vAlign w:val="center"/>
          </w:tcPr>
          <w:p w14:paraId="6FA758F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No.</w:t>
            </w:r>
          </w:p>
        </w:tc>
        <w:tc>
          <w:tcPr>
            <w:tcW w:w="1957" w:type="pct"/>
            <w:shd w:val="clear" w:color="auto" w:fill="auto"/>
            <w:tcMar>
              <w:top w:w="0" w:type="dxa"/>
              <w:bottom w:w="0" w:type="dxa"/>
            </w:tcMar>
            <w:vAlign w:val="center"/>
          </w:tcPr>
          <w:p w14:paraId="020D2C3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Targets</w:t>
            </w:r>
          </w:p>
        </w:tc>
        <w:tc>
          <w:tcPr>
            <w:tcW w:w="626" w:type="pct"/>
            <w:shd w:val="clear" w:color="auto" w:fill="auto"/>
            <w:tcMar>
              <w:top w:w="0" w:type="dxa"/>
              <w:bottom w:w="0" w:type="dxa"/>
            </w:tcMar>
            <w:vAlign w:val="center"/>
          </w:tcPr>
          <w:p w14:paraId="4E64FE4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Unit</w:t>
            </w:r>
          </w:p>
        </w:tc>
        <w:tc>
          <w:tcPr>
            <w:tcW w:w="728" w:type="pct"/>
            <w:shd w:val="clear" w:color="auto" w:fill="auto"/>
            <w:tcMar>
              <w:top w:w="0" w:type="dxa"/>
              <w:bottom w:w="0" w:type="dxa"/>
            </w:tcMar>
            <w:vAlign w:val="center"/>
          </w:tcPr>
          <w:p w14:paraId="137C0FFD"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Results </w:t>
            </w:r>
            <w:r w:rsidRPr="001F016C">
              <w:rPr>
                <w:rFonts w:ascii="Arial" w:hAnsi="Arial" w:cs="Arial"/>
                <w:color w:val="010000"/>
                <w:sz w:val="20"/>
              </w:rPr>
              <w:t>2023</w:t>
            </w:r>
            <w:r w:rsidRPr="001F016C">
              <w:rPr>
                <w:rFonts w:ascii="Arial" w:hAnsi="Arial" w:cs="Arial"/>
                <w:color w:val="010000"/>
                <w:sz w:val="20"/>
              </w:rPr>
              <w:t xml:space="preserve"> </w:t>
            </w:r>
          </w:p>
        </w:tc>
        <w:tc>
          <w:tcPr>
            <w:tcW w:w="692" w:type="pct"/>
            <w:shd w:val="clear" w:color="auto" w:fill="auto"/>
            <w:tcMar>
              <w:top w:w="0" w:type="dxa"/>
              <w:bottom w:w="0" w:type="dxa"/>
            </w:tcMar>
            <w:vAlign w:val="center"/>
          </w:tcPr>
          <w:p w14:paraId="197E22BF" w14:textId="2B2BD2C6"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Plan</w:t>
            </w:r>
            <w:r w:rsidR="001F016C" w:rsidRPr="001F016C">
              <w:rPr>
                <w:rFonts w:ascii="Arial" w:hAnsi="Arial" w:cs="Arial"/>
                <w:color w:val="010000"/>
                <w:sz w:val="20"/>
              </w:rPr>
              <w:t xml:space="preserve"> </w:t>
            </w:r>
            <w:r w:rsidR="001F016C" w:rsidRPr="001F016C">
              <w:rPr>
                <w:rFonts w:ascii="Arial" w:hAnsi="Arial" w:cs="Arial"/>
                <w:color w:val="010000"/>
                <w:sz w:val="20"/>
              </w:rPr>
              <w:t>2024</w:t>
            </w:r>
          </w:p>
        </w:tc>
        <w:tc>
          <w:tcPr>
            <w:tcW w:w="639" w:type="pct"/>
            <w:shd w:val="clear" w:color="auto" w:fill="auto"/>
            <w:tcMar>
              <w:top w:w="0" w:type="dxa"/>
              <w:bottom w:w="0" w:type="dxa"/>
            </w:tcMar>
            <w:vAlign w:val="center"/>
          </w:tcPr>
          <w:p w14:paraId="1707B7F4"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Rate</w:t>
            </w:r>
          </w:p>
        </w:tc>
      </w:tr>
      <w:tr w:rsidR="00C36145" w:rsidRPr="001F016C" w14:paraId="5542CD7E" w14:textId="77777777" w:rsidTr="001F016C">
        <w:tc>
          <w:tcPr>
            <w:tcW w:w="358" w:type="pct"/>
            <w:shd w:val="clear" w:color="auto" w:fill="auto"/>
            <w:tcMar>
              <w:top w:w="0" w:type="dxa"/>
              <w:bottom w:w="0" w:type="dxa"/>
            </w:tcMar>
            <w:vAlign w:val="center"/>
          </w:tcPr>
          <w:p w14:paraId="2012A73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w:t>
            </w:r>
          </w:p>
        </w:tc>
        <w:tc>
          <w:tcPr>
            <w:tcW w:w="1957" w:type="pct"/>
            <w:shd w:val="clear" w:color="auto" w:fill="auto"/>
            <w:tcMar>
              <w:top w:w="0" w:type="dxa"/>
              <w:bottom w:w="0" w:type="dxa"/>
            </w:tcMar>
            <w:vAlign w:val="center"/>
          </w:tcPr>
          <w:p w14:paraId="06A5A1EE"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Sale volume</w:t>
            </w:r>
          </w:p>
        </w:tc>
        <w:tc>
          <w:tcPr>
            <w:tcW w:w="626" w:type="pct"/>
            <w:shd w:val="clear" w:color="auto" w:fill="auto"/>
            <w:tcMar>
              <w:top w:w="0" w:type="dxa"/>
              <w:bottom w:w="0" w:type="dxa"/>
            </w:tcMar>
            <w:vAlign w:val="center"/>
          </w:tcPr>
          <w:p w14:paraId="1B41DCBD"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Tons </w:t>
            </w:r>
          </w:p>
        </w:tc>
        <w:tc>
          <w:tcPr>
            <w:tcW w:w="728" w:type="pct"/>
            <w:shd w:val="clear" w:color="auto" w:fill="auto"/>
            <w:tcMar>
              <w:top w:w="0" w:type="dxa"/>
              <w:bottom w:w="0" w:type="dxa"/>
            </w:tcMar>
            <w:vAlign w:val="center"/>
          </w:tcPr>
          <w:p w14:paraId="48BDF7C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77,925</w:t>
            </w:r>
          </w:p>
        </w:tc>
        <w:tc>
          <w:tcPr>
            <w:tcW w:w="692" w:type="pct"/>
            <w:shd w:val="clear" w:color="auto" w:fill="auto"/>
            <w:tcMar>
              <w:top w:w="0" w:type="dxa"/>
              <w:bottom w:w="0" w:type="dxa"/>
            </w:tcMar>
            <w:vAlign w:val="center"/>
          </w:tcPr>
          <w:p w14:paraId="3AD690B0"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79,000</w:t>
            </w:r>
          </w:p>
        </w:tc>
        <w:tc>
          <w:tcPr>
            <w:tcW w:w="639" w:type="pct"/>
            <w:shd w:val="clear" w:color="auto" w:fill="auto"/>
            <w:tcMar>
              <w:top w:w="0" w:type="dxa"/>
              <w:bottom w:w="0" w:type="dxa"/>
            </w:tcMar>
            <w:vAlign w:val="center"/>
          </w:tcPr>
          <w:p w14:paraId="5479872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101</w:t>
            </w:r>
            <w:r w:rsidRPr="001F016C">
              <w:rPr>
                <w:rFonts w:ascii="Arial" w:hAnsi="Arial" w:cs="Arial"/>
                <w:color w:val="010000"/>
                <w:sz w:val="20"/>
              </w:rPr>
              <w:t>%</w:t>
            </w:r>
          </w:p>
        </w:tc>
      </w:tr>
      <w:tr w:rsidR="00C36145" w:rsidRPr="001F016C" w14:paraId="4BD6BF2C" w14:textId="77777777" w:rsidTr="001F016C">
        <w:tc>
          <w:tcPr>
            <w:tcW w:w="358" w:type="pct"/>
            <w:shd w:val="clear" w:color="auto" w:fill="auto"/>
            <w:tcMar>
              <w:top w:w="0" w:type="dxa"/>
              <w:bottom w:w="0" w:type="dxa"/>
            </w:tcMar>
            <w:vAlign w:val="center"/>
          </w:tcPr>
          <w:p w14:paraId="7ED22AF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1.1</w:t>
            </w:r>
          </w:p>
        </w:tc>
        <w:tc>
          <w:tcPr>
            <w:tcW w:w="1957" w:type="pct"/>
            <w:shd w:val="clear" w:color="auto" w:fill="auto"/>
            <w:tcMar>
              <w:top w:w="0" w:type="dxa"/>
              <w:bottom w:w="0" w:type="dxa"/>
            </w:tcMar>
            <w:vAlign w:val="center"/>
          </w:tcPr>
          <w:p w14:paraId="5FC66D63"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Residential gas</w:t>
            </w:r>
          </w:p>
        </w:tc>
        <w:tc>
          <w:tcPr>
            <w:tcW w:w="626" w:type="pct"/>
            <w:shd w:val="clear" w:color="auto" w:fill="auto"/>
            <w:tcMar>
              <w:top w:w="0" w:type="dxa"/>
              <w:bottom w:w="0" w:type="dxa"/>
            </w:tcMar>
            <w:vAlign w:val="center"/>
          </w:tcPr>
          <w:p w14:paraId="5A5F6952"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Tons</w:t>
            </w:r>
          </w:p>
        </w:tc>
        <w:tc>
          <w:tcPr>
            <w:tcW w:w="728" w:type="pct"/>
            <w:shd w:val="clear" w:color="auto" w:fill="auto"/>
            <w:tcMar>
              <w:top w:w="0" w:type="dxa"/>
              <w:bottom w:w="0" w:type="dxa"/>
            </w:tcMar>
            <w:vAlign w:val="center"/>
          </w:tcPr>
          <w:p w14:paraId="19586062"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17,577</w:t>
            </w:r>
          </w:p>
        </w:tc>
        <w:tc>
          <w:tcPr>
            <w:tcW w:w="692" w:type="pct"/>
            <w:shd w:val="clear" w:color="auto" w:fill="auto"/>
            <w:tcMar>
              <w:top w:w="0" w:type="dxa"/>
              <w:bottom w:w="0" w:type="dxa"/>
            </w:tcMar>
            <w:vAlign w:val="center"/>
          </w:tcPr>
          <w:p w14:paraId="6E76512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18,500</w:t>
            </w:r>
          </w:p>
        </w:tc>
        <w:tc>
          <w:tcPr>
            <w:tcW w:w="639" w:type="pct"/>
            <w:shd w:val="clear" w:color="auto" w:fill="auto"/>
            <w:tcMar>
              <w:top w:w="0" w:type="dxa"/>
              <w:bottom w:w="0" w:type="dxa"/>
            </w:tcMar>
            <w:vAlign w:val="center"/>
          </w:tcPr>
          <w:p w14:paraId="4C148FA0"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105</w:t>
            </w:r>
            <w:r w:rsidRPr="001F016C">
              <w:rPr>
                <w:rFonts w:ascii="Arial" w:hAnsi="Arial" w:cs="Arial"/>
                <w:color w:val="010000"/>
                <w:sz w:val="20"/>
              </w:rPr>
              <w:t>%</w:t>
            </w:r>
          </w:p>
        </w:tc>
      </w:tr>
      <w:tr w:rsidR="00C36145" w:rsidRPr="001F016C" w14:paraId="661678AA" w14:textId="77777777" w:rsidTr="001F016C">
        <w:tc>
          <w:tcPr>
            <w:tcW w:w="358" w:type="pct"/>
            <w:shd w:val="clear" w:color="auto" w:fill="auto"/>
            <w:tcMar>
              <w:top w:w="0" w:type="dxa"/>
              <w:bottom w:w="0" w:type="dxa"/>
            </w:tcMar>
            <w:vAlign w:val="center"/>
          </w:tcPr>
          <w:p w14:paraId="0870D0DB"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1.2</w:t>
            </w:r>
          </w:p>
        </w:tc>
        <w:tc>
          <w:tcPr>
            <w:tcW w:w="1957" w:type="pct"/>
            <w:shd w:val="clear" w:color="auto" w:fill="auto"/>
            <w:tcMar>
              <w:top w:w="0" w:type="dxa"/>
              <w:bottom w:w="0" w:type="dxa"/>
            </w:tcMar>
            <w:vAlign w:val="center"/>
          </w:tcPr>
          <w:p w14:paraId="6B091B2D"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Industrial gas tank</w:t>
            </w:r>
          </w:p>
        </w:tc>
        <w:tc>
          <w:tcPr>
            <w:tcW w:w="626" w:type="pct"/>
            <w:shd w:val="clear" w:color="auto" w:fill="auto"/>
            <w:tcMar>
              <w:top w:w="0" w:type="dxa"/>
              <w:bottom w:w="0" w:type="dxa"/>
            </w:tcMar>
            <w:vAlign w:val="center"/>
          </w:tcPr>
          <w:p w14:paraId="57648156"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Tons</w:t>
            </w:r>
          </w:p>
        </w:tc>
        <w:tc>
          <w:tcPr>
            <w:tcW w:w="728" w:type="pct"/>
            <w:shd w:val="clear" w:color="auto" w:fill="auto"/>
            <w:tcMar>
              <w:top w:w="0" w:type="dxa"/>
              <w:bottom w:w="0" w:type="dxa"/>
            </w:tcMar>
            <w:vAlign w:val="center"/>
          </w:tcPr>
          <w:p w14:paraId="45C2A0F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60,348</w:t>
            </w:r>
          </w:p>
        </w:tc>
        <w:tc>
          <w:tcPr>
            <w:tcW w:w="692" w:type="pct"/>
            <w:shd w:val="clear" w:color="auto" w:fill="auto"/>
            <w:tcMar>
              <w:top w:w="0" w:type="dxa"/>
              <w:bottom w:w="0" w:type="dxa"/>
            </w:tcMar>
            <w:vAlign w:val="center"/>
          </w:tcPr>
          <w:p w14:paraId="56A65D6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60,500</w:t>
            </w:r>
          </w:p>
        </w:tc>
        <w:tc>
          <w:tcPr>
            <w:tcW w:w="639" w:type="pct"/>
            <w:shd w:val="clear" w:color="auto" w:fill="auto"/>
            <w:tcMar>
              <w:top w:w="0" w:type="dxa"/>
              <w:bottom w:w="0" w:type="dxa"/>
            </w:tcMar>
            <w:vAlign w:val="center"/>
          </w:tcPr>
          <w:p w14:paraId="475A164E"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100</w:t>
            </w:r>
            <w:r w:rsidRPr="001F016C">
              <w:rPr>
                <w:rFonts w:ascii="Arial" w:hAnsi="Arial" w:cs="Arial"/>
                <w:color w:val="010000"/>
                <w:sz w:val="20"/>
              </w:rPr>
              <w:t>%</w:t>
            </w:r>
          </w:p>
        </w:tc>
      </w:tr>
      <w:tr w:rsidR="00C36145" w:rsidRPr="001F016C" w14:paraId="4AEEC4AE" w14:textId="77777777" w:rsidTr="001F016C">
        <w:tc>
          <w:tcPr>
            <w:tcW w:w="358" w:type="pct"/>
            <w:shd w:val="clear" w:color="auto" w:fill="auto"/>
            <w:tcMar>
              <w:top w:w="0" w:type="dxa"/>
              <w:bottom w:w="0" w:type="dxa"/>
            </w:tcMar>
            <w:vAlign w:val="center"/>
          </w:tcPr>
          <w:p w14:paraId="071FF2CB"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2</w:t>
            </w:r>
          </w:p>
        </w:tc>
        <w:tc>
          <w:tcPr>
            <w:tcW w:w="1957" w:type="pct"/>
            <w:shd w:val="clear" w:color="auto" w:fill="auto"/>
            <w:tcMar>
              <w:top w:w="0" w:type="dxa"/>
              <w:bottom w:w="0" w:type="dxa"/>
            </w:tcMar>
            <w:vAlign w:val="center"/>
          </w:tcPr>
          <w:p w14:paraId="6FB211D6"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LPG business revenue (*)</w:t>
            </w:r>
          </w:p>
        </w:tc>
        <w:tc>
          <w:tcPr>
            <w:tcW w:w="626" w:type="pct"/>
            <w:shd w:val="clear" w:color="auto" w:fill="auto"/>
            <w:tcMar>
              <w:top w:w="0" w:type="dxa"/>
              <w:bottom w:w="0" w:type="dxa"/>
            </w:tcMar>
            <w:vAlign w:val="center"/>
          </w:tcPr>
          <w:p w14:paraId="1D633282"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Billion VND</w:t>
            </w:r>
          </w:p>
        </w:tc>
        <w:tc>
          <w:tcPr>
            <w:tcW w:w="728" w:type="pct"/>
            <w:shd w:val="clear" w:color="auto" w:fill="auto"/>
            <w:tcMar>
              <w:top w:w="0" w:type="dxa"/>
              <w:bottom w:w="0" w:type="dxa"/>
            </w:tcMar>
            <w:vAlign w:val="center"/>
          </w:tcPr>
          <w:p w14:paraId="01957122"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1,289</w:t>
            </w:r>
          </w:p>
        </w:tc>
        <w:tc>
          <w:tcPr>
            <w:tcW w:w="692" w:type="pct"/>
            <w:shd w:val="clear" w:color="auto" w:fill="auto"/>
            <w:tcMar>
              <w:top w:w="0" w:type="dxa"/>
              <w:bottom w:w="0" w:type="dxa"/>
            </w:tcMar>
            <w:vAlign w:val="center"/>
          </w:tcPr>
          <w:p w14:paraId="5D21D8E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1,314</w:t>
            </w:r>
          </w:p>
        </w:tc>
        <w:tc>
          <w:tcPr>
            <w:tcW w:w="639" w:type="pct"/>
            <w:shd w:val="clear" w:color="auto" w:fill="auto"/>
            <w:tcMar>
              <w:top w:w="0" w:type="dxa"/>
              <w:bottom w:w="0" w:type="dxa"/>
            </w:tcMar>
            <w:vAlign w:val="center"/>
          </w:tcPr>
          <w:p w14:paraId="768AEE8E"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102</w:t>
            </w:r>
            <w:r w:rsidRPr="001F016C">
              <w:rPr>
                <w:rFonts w:ascii="Arial" w:hAnsi="Arial" w:cs="Arial"/>
                <w:color w:val="010000"/>
                <w:sz w:val="20"/>
              </w:rPr>
              <w:t>%</w:t>
            </w:r>
          </w:p>
        </w:tc>
      </w:tr>
      <w:tr w:rsidR="00C36145" w:rsidRPr="001F016C" w14:paraId="5FCDFA0E" w14:textId="77777777" w:rsidTr="001F016C">
        <w:tc>
          <w:tcPr>
            <w:tcW w:w="358" w:type="pct"/>
            <w:shd w:val="clear" w:color="auto" w:fill="auto"/>
            <w:tcMar>
              <w:top w:w="0" w:type="dxa"/>
              <w:bottom w:w="0" w:type="dxa"/>
            </w:tcMar>
            <w:vAlign w:val="center"/>
          </w:tcPr>
          <w:p w14:paraId="44FC343B"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3</w:t>
            </w:r>
          </w:p>
        </w:tc>
        <w:tc>
          <w:tcPr>
            <w:tcW w:w="1957" w:type="pct"/>
            <w:shd w:val="clear" w:color="auto" w:fill="auto"/>
            <w:tcMar>
              <w:top w:w="0" w:type="dxa"/>
              <w:bottom w:w="0" w:type="dxa"/>
            </w:tcMar>
            <w:vAlign w:val="center"/>
          </w:tcPr>
          <w:p w14:paraId="1A6CA04A"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Other revenue</w:t>
            </w:r>
          </w:p>
        </w:tc>
        <w:tc>
          <w:tcPr>
            <w:tcW w:w="626" w:type="pct"/>
            <w:shd w:val="clear" w:color="auto" w:fill="auto"/>
            <w:tcMar>
              <w:top w:w="0" w:type="dxa"/>
              <w:bottom w:w="0" w:type="dxa"/>
            </w:tcMar>
            <w:vAlign w:val="center"/>
          </w:tcPr>
          <w:p w14:paraId="544DFD1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Billion VND</w:t>
            </w:r>
          </w:p>
        </w:tc>
        <w:tc>
          <w:tcPr>
            <w:tcW w:w="728" w:type="pct"/>
            <w:shd w:val="clear" w:color="auto" w:fill="auto"/>
            <w:tcMar>
              <w:top w:w="0" w:type="dxa"/>
              <w:bottom w:w="0" w:type="dxa"/>
            </w:tcMar>
            <w:vAlign w:val="center"/>
          </w:tcPr>
          <w:p w14:paraId="4EF33CC3"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6.4</w:t>
            </w:r>
          </w:p>
        </w:tc>
        <w:tc>
          <w:tcPr>
            <w:tcW w:w="692" w:type="pct"/>
            <w:shd w:val="clear" w:color="auto" w:fill="auto"/>
            <w:tcMar>
              <w:top w:w="0" w:type="dxa"/>
              <w:bottom w:w="0" w:type="dxa"/>
            </w:tcMar>
            <w:vAlign w:val="center"/>
          </w:tcPr>
          <w:p w14:paraId="646EE3C6"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7</w:t>
            </w:r>
          </w:p>
        </w:tc>
        <w:tc>
          <w:tcPr>
            <w:tcW w:w="639" w:type="pct"/>
            <w:shd w:val="clear" w:color="auto" w:fill="auto"/>
            <w:tcMar>
              <w:top w:w="0" w:type="dxa"/>
              <w:bottom w:w="0" w:type="dxa"/>
            </w:tcMar>
            <w:vAlign w:val="center"/>
          </w:tcPr>
          <w:p w14:paraId="0D250218"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109</w:t>
            </w:r>
            <w:r w:rsidRPr="001F016C">
              <w:rPr>
                <w:rFonts w:ascii="Arial" w:hAnsi="Arial" w:cs="Arial"/>
                <w:color w:val="010000"/>
                <w:sz w:val="20"/>
              </w:rPr>
              <w:t>%</w:t>
            </w:r>
          </w:p>
        </w:tc>
      </w:tr>
      <w:tr w:rsidR="00C36145" w:rsidRPr="001F016C" w14:paraId="6EC1D789" w14:textId="77777777" w:rsidTr="001F016C">
        <w:tc>
          <w:tcPr>
            <w:tcW w:w="358" w:type="pct"/>
            <w:shd w:val="clear" w:color="auto" w:fill="auto"/>
            <w:tcMar>
              <w:top w:w="0" w:type="dxa"/>
              <w:bottom w:w="0" w:type="dxa"/>
            </w:tcMar>
            <w:vAlign w:val="center"/>
          </w:tcPr>
          <w:p w14:paraId="7BFED2C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4</w:t>
            </w:r>
          </w:p>
        </w:tc>
        <w:tc>
          <w:tcPr>
            <w:tcW w:w="1957" w:type="pct"/>
            <w:shd w:val="clear" w:color="auto" w:fill="auto"/>
            <w:tcMar>
              <w:top w:w="0" w:type="dxa"/>
              <w:bottom w:w="0" w:type="dxa"/>
            </w:tcMar>
            <w:vAlign w:val="center"/>
          </w:tcPr>
          <w:p w14:paraId="79E951D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Profit before tax</w:t>
            </w:r>
          </w:p>
        </w:tc>
        <w:tc>
          <w:tcPr>
            <w:tcW w:w="626" w:type="pct"/>
            <w:shd w:val="clear" w:color="auto" w:fill="auto"/>
            <w:tcMar>
              <w:top w:w="0" w:type="dxa"/>
              <w:bottom w:w="0" w:type="dxa"/>
            </w:tcMar>
            <w:vAlign w:val="center"/>
          </w:tcPr>
          <w:p w14:paraId="06F5A9CF"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Billion VND</w:t>
            </w:r>
          </w:p>
        </w:tc>
        <w:tc>
          <w:tcPr>
            <w:tcW w:w="728" w:type="pct"/>
            <w:shd w:val="clear" w:color="auto" w:fill="auto"/>
            <w:tcMar>
              <w:top w:w="0" w:type="dxa"/>
              <w:bottom w:w="0" w:type="dxa"/>
            </w:tcMar>
            <w:vAlign w:val="center"/>
          </w:tcPr>
          <w:p w14:paraId="198011B0"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1.8</w:t>
            </w:r>
          </w:p>
        </w:tc>
        <w:tc>
          <w:tcPr>
            <w:tcW w:w="692" w:type="pct"/>
            <w:shd w:val="clear" w:color="auto" w:fill="auto"/>
            <w:tcMar>
              <w:top w:w="0" w:type="dxa"/>
              <w:bottom w:w="0" w:type="dxa"/>
            </w:tcMar>
            <w:vAlign w:val="center"/>
          </w:tcPr>
          <w:p w14:paraId="61335C36"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3.7</w:t>
            </w:r>
          </w:p>
        </w:tc>
        <w:tc>
          <w:tcPr>
            <w:tcW w:w="639" w:type="pct"/>
            <w:shd w:val="clear" w:color="auto" w:fill="auto"/>
            <w:tcMar>
              <w:top w:w="0" w:type="dxa"/>
              <w:bottom w:w="0" w:type="dxa"/>
            </w:tcMar>
            <w:vAlign w:val="center"/>
          </w:tcPr>
          <w:p w14:paraId="0A656434"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205</w:t>
            </w:r>
            <w:r w:rsidRPr="001F016C">
              <w:rPr>
                <w:rFonts w:ascii="Arial" w:hAnsi="Arial" w:cs="Arial"/>
                <w:color w:val="010000"/>
                <w:sz w:val="20"/>
              </w:rPr>
              <w:t>%</w:t>
            </w:r>
          </w:p>
        </w:tc>
      </w:tr>
    </w:tbl>
    <w:p w14:paraId="1D7688E6"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Note</w:t>
      </w:r>
      <w:r w:rsidRPr="001F016C">
        <w:rPr>
          <w:rFonts w:ascii="Arial" w:hAnsi="Arial" w:cs="Arial"/>
          <w:color w:val="010000"/>
          <w:sz w:val="20"/>
        </w:rPr>
        <w:t>:</w:t>
      </w:r>
      <w:r w:rsidRPr="001F016C">
        <w:rPr>
          <w:rFonts w:ascii="Arial" w:hAnsi="Arial" w:cs="Arial"/>
          <w:color w:val="010000"/>
          <w:sz w:val="20"/>
        </w:rPr>
        <w:t xml:space="preserve"> </w:t>
      </w:r>
      <w:r w:rsidRPr="001F016C">
        <w:rPr>
          <w:rFonts w:ascii="Arial" w:hAnsi="Arial" w:cs="Arial"/>
          <w:color w:val="010000"/>
          <w:sz w:val="20"/>
        </w:rPr>
        <w:t>(*) Depending on monthly share price</w:t>
      </w:r>
    </w:p>
    <w:p w14:paraId="676EA935" w14:textId="77777777" w:rsidR="00C36145" w:rsidRPr="001F016C" w:rsidRDefault="00641A7F" w:rsidP="001F016C">
      <w:pPr>
        <w:numPr>
          <w:ilvl w:val="0"/>
          <w:numId w:val="4"/>
        </w:numPr>
        <w:tabs>
          <w:tab w:val="left" w:pos="432"/>
        </w:tabs>
        <w:spacing w:after="120" w:line="360" w:lineRule="auto"/>
        <w:ind w:left="0" w:firstLine="0"/>
        <w:rPr>
          <w:rFonts w:ascii="Arial" w:eastAsia="Arial" w:hAnsi="Arial" w:cs="Arial"/>
          <w:color w:val="010000"/>
          <w:sz w:val="20"/>
          <w:szCs w:val="20"/>
        </w:rPr>
      </w:pPr>
      <w:r w:rsidRPr="001F016C">
        <w:rPr>
          <w:rFonts w:ascii="Arial" w:hAnsi="Arial" w:cs="Arial"/>
          <w:color w:val="010000"/>
          <w:sz w:val="20"/>
        </w:rPr>
        <w:t xml:space="preserve"> Investment plan</w:t>
      </w:r>
      <w:r w:rsidRPr="001F016C">
        <w:rPr>
          <w:rFonts w:ascii="Arial" w:hAnsi="Arial" w:cs="Arial"/>
          <w:color w:val="010000"/>
          <w:sz w:val="20"/>
        </w:rPr>
        <w:t>:</w:t>
      </w:r>
    </w:p>
    <w:tbl>
      <w:tblPr>
        <w:tblStyle w:val="a1"/>
        <w:tblW w:w="5000" w:type="pct"/>
        <w:tblBorders>
          <w:top w:val="nil"/>
          <w:left w:val="nil"/>
          <w:bottom w:val="nil"/>
          <w:right w:val="nil"/>
          <w:insideH w:val="nil"/>
          <w:insideV w:val="nil"/>
        </w:tblBorders>
        <w:tblLook w:val="0600" w:firstRow="0" w:lastRow="0" w:firstColumn="0" w:lastColumn="0" w:noHBand="1" w:noVBand="1"/>
      </w:tblPr>
      <w:tblGrid>
        <w:gridCol w:w="778"/>
        <w:gridCol w:w="2888"/>
        <w:gridCol w:w="1740"/>
        <w:gridCol w:w="1466"/>
        <w:gridCol w:w="2135"/>
      </w:tblGrid>
      <w:tr w:rsidR="00C36145" w:rsidRPr="001F016C" w14:paraId="00614FB9" w14:textId="77777777" w:rsidTr="001F016C">
        <w:tc>
          <w:tcPr>
            <w:tcW w:w="432" w:type="pct"/>
            <w:vMerge w:val="restar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1B5E454D"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No.</w:t>
            </w:r>
          </w:p>
        </w:tc>
        <w:tc>
          <w:tcPr>
            <w:tcW w:w="1602" w:type="pct"/>
            <w:vMerge w:val="restar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0A9555CC"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Content</w:t>
            </w:r>
          </w:p>
        </w:tc>
        <w:tc>
          <w:tcPr>
            <w:tcW w:w="966" w:type="pct"/>
            <w:vMerge w:val="restar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1E0916C7"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Amount (million VND)</w:t>
            </w:r>
          </w:p>
        </w:tc>
        <w:tc>
          <w:tcPr>
            <w:tcW w:w="2000" w:type="pct"/>
            <w:gridSpan w:val="2"/>
            <w:tcBorders>
              <w:top w:val="single" w:sz="8" w:space="0" w:color="000000"/>
              <w:left w:val="single" w:sz="8" w:space="0" w:color="000000"/>
              <w:bottom w:val="nil"/>
              <w:right w:val="single" w:sz="8" w:space="0" w:color="000000"/>
            </w:tcBorders>
            <w:shd w:val="clear" w:color="auto" w:fill="auto"/>
            <w:tcMar>
              <w:top w:w="0" w:type="dxa"/>
              <w:left w:w="20" w:type="dxa"/>
              <w:bottom w:w="0" w:type="dxa"/>
              <w:right w:w="20" w:type="dxa"/>
            </w:tcMar>
            <w:vAlign w:val="center"/>
          </w:tcPr>
          <w:p w14:paraId="5DBB9573"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In which</w:t>
            </w:r>
          </w:p>
        </w:tc>
      </w:tr>
      <w:tr w:rsidR="00C36145" w:rsidRPr="001F016C" w14:paraId="032B585B" w14:textId="77777777" w:rsidTr="001F016C">
        <w:tc>
          <w:tcPr>
            <w:tcW w:w="432" w:type="pct"/>
            <w:vMerge/>
            <w:tcBorders>
              <w:top w:val="single" w:sz="8" w:space="0" w:color="000000"/>
              <w:left w:val="single" w:sz="8" w:space="0" w:color="000000"/>
              <w:bottom w:val="nil"/>
              <w:right w:val="nil"/>
            </w:tcBorders>
            <w:shd w:val="clear" w:color="auto" w:fill="auto"/>
            <w:tcMar>
              <w:top w:w="100" w:type="dxa"/>
              <w:left w:w="100" w:type="dxa"/>
              <w:bottom w:w="100" w:type="dxa"/>
              <w:right w:w="100" w:type="dxa"/>
            </w:tcMar>
            <w:vAlign w:val="center"/>
          </w:tcPr>
          <w:p w14:paraId="303C11BF" w14:textId="77777777" w:rsidR="00C36145" w:rsidRPr="001F016C" w:rsidRDefault="00C36145" w:rsidP="001F016C">
            <w:pPr>
              <w:tabs>
                <w:tab w:val="left" w:pos="432"/>
              </w:tabs>
              <w:spacing w:after="120" w:line="360" w:lineRule="auto"/>
              <w:rPr>
                <w:rFonts w:ascii="Arial" w:eastAsia="Arial" w:hAnsi="Arial" w:cs="Arial"/>
                <w:color w:val="010000"/>
                <w:sz w:val="20"/>
                <w:szCs w:val="20"/>
              </w:rPr>
            </w:pPr>
          </w:p>
        </w:tc>
        <w:tc>
          <w:tcPr>
            <w:tcW w:w="1602" w:type="pct"/>
            <w:vMerge/>
            <w:tcBorders>
              <w:top w:val="single" w:sz="8" w:space="0" w:color="000000"/>
              <w:left w:val="single" w:sz="8" w:space="0" w:color="000000"/>
              <w:bottom w:val="nil"/>
              <w:right w:val="nil"/>
            </w:tcBorders>
            <w:shd w:val="clear" w:color="auto" w:fill="auto"/>
            <w:tcMar>
              <w:top w:w="100" w:type="dxa"/>
              <w:left w:w="100" w:type="dxa"/>
              <w:bottom w:w="100" w:type="dxa"/>
              <w:right w:w="100" w:type="dxa"/>
            </w:tcMar>
            <w:vAlign w:val="center"/>
          </w:tcPr>
          <w:p w14:paraId="0B81A64E" w14:textId="77777777" w:rsidR="00C36145" w:rsidRPr="001F016C" w:rsidRDefault="00C36145" w:rsidP="001F016C">
            <w:pPr>
              <w:tabs>
                <w:tab w:val="left" w:pos="432"/>
              </w:tabs>
              <w:spacing w:after="120" w:line="360" w:lineRule="auto"/>
              <w:rPr>
                <w:rFonts w:ascii="Arial" w:eastAsia="Arial" w:hAnsi="Arial" w:cs="Arial"/>
                <w:color w:val="010000"/>
                <w:sz w:val="20"/>
                <w:szCs w:val="20"/>
              </w:rPr>
            </w:pPr>
          </w:p>
        </w:tc>
        <w:tc>
          <w:tcPr>
            <w:tcW w:w="966" w:type="pct"/>
            <w:vMerge/>
            <w:tcBorders>
              <w:top w:val="single" w:sz="8" w:space="0" w:color="000000"/>
              <w:left w:val="single" w:sz="8" w:space="0" w:color="000000"/>
              <w:bottom w:val="nil"/>
              <w:right w:val="nil"/>
            </w:tcBorders>
            <w:shd w:val="clear" w:color="auto" w:fill="auto"/>
            <w:tcMar>
              <w:top w:w="100" w:type="dxa"/>
              <w:left w:w="100" w:type="dxa"/>
              <w:bottom w:w="100" w:type="dxa"/>
              <w:right w:w="100" w:type="dxa"/>
            </w:tcMar>
            <w:vAlign w:val="center"/>
          </w:tcPr>
          <w:p w14:paraId="07D5BF01" w14:textId="77777777" w:rsidR="00C36145" w:rsidRPr="001F016C" w:rsidRDefault="00C36145" w:rsidP="001F016C">
            <w:pPr>
              <w:tabs>
                <w:tab w:val="left" w:pos="432"/>
              </w:tabs>
              <w:spacing w:after="120" w:line="360" w:lineRule="auto"/>
              <w:rPr>
                <w:rFonts w:ascii="Arial" w:eastAsia="Arial" w:hAnsi="Arial" w:cs="Arial"/>
                <w:color w:val="010000"/>
                <w:sz w:val="20"/>
                <w:szCs w:val="20"/>
              </w:rPr>
            </w:pPr>
          </w:p>
        </w:tc>
        <w:tc>
          <w:tcPr>
            <w:tcW w:w="814"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2E0D3379"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Owners’ equity</w:t>
            </w:r>
          </w:p>
        </w:tc>
        <w:tc>
          <w:tcPr>
            <w:tcW w:w="1186" w:type="pct"/>
            <w:tcBorders>
              <w:top w:val="single" w:sz="8" w:space="0" w:color="000000"/>
              <w:left w:val="single" w:sz="8" w:space="0" w:color="000000"/>
              <w:bottom w:val="nil"/>
              <w:right w:val="single" w:sz="8" w:space="0" w:color="000000"/>
            </w:tcBorders>
            <w:shd w:val="clear" w:color="auto" w:fill="auto"/>
            <w:tcMar>
              <w:top w:w="0" w:type="dxa"/>
              <w:left w:w="20" w:type="dxa"/>
              <w:bottom w:w="0" w:type="dxa"/>
              <w:right w:w="20" w:type="dxa"/>
            </w:tcMar>
            <w:vAlign w:val="center"/>
          </w:tcPr>
          <w:p w14:paraId="4B7C85F1"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Loan capital + Other</w:t>
            </w:r>
          </w:p>
        </w:tc>
      </w:tr>
      <w:tr w:rsidR="00C36145" w:rsidRPr="001F016C" w14:paraId="4E9A6929" w14:textId="77777777" w:rsidTr="001F016C">
        <w:tc>
          <w:tcPr>
            <w:tcW w:w="432"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30E93A74"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01</w:t>
            </w:r>
          </w:p>
        </w:tc>
        <w:tc>
          <w:tcPr>
            <w:tcW w:w="1602"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7E745219"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02</w:t>
            </w:r>
            <w:r w:rsidRPr="001F016C">
              <w:rPr>
                <w:rFonts w:ascii="Arial" w:hAnsi="Arial" w:cs="Arial"/>
                <w:color w:val="010000"/>
                <w:sz w:val="20"/>
              </w:rPr>
              <w:t xml:space="preserve"> trucks of </w:t>
            </w:r>
            <w:r w:rsidRPr="001F016C">
              <w:rPr>
                <w:rFonts w:ascii="Arial" w:hAnsi="Arial" w:cs="Arial"/>
                <w:color w:val="010000"/>
                <w:sz w:val="20"/>
              </w:rPr>
              <w:t>2.5</w:t>
            </w:r>
            <w:r w:rsidRPr="001F016C">
              <w:rPr>
                <w:rFonts w:ascii="Arial" w:hAnsi="Arial" w:cs="Arial"/>
                <w:color w:val="010000"/>
                <w:sz w:val="20"/>
              </w:rPr>
              <w:t xml:space="preserve"> tons</w:t>
            </w:r>
          </w:p>
        </w:tc>
        <w:tc>
          <w:tcPr>
            <w:tcW w:w="966"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4F7E97BF"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1,000</w:t>
            </w:r>
          </w:p>
        </w:tc>
        <w:tc>
          <w:tcPr>
            <w:tcW w:w="814"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46904E3B"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300</w:t>
            </w:r>
          </w:p>
        </w:tc>
        <w:tc>
          <w:tcPr>
            <w:tcW w:w="1186" w:type="pct"/>
            <w:tcBorders>
              <w:top w:val="single" w:sz="8" w:space="0" w:color="000000"/>
              <w:left w:val="single" w:sz="8" w:space="0" w:color="000000"/>
              <w:bottom w:val="nil"/>
              <w:right w:val="single" w:sz="8" w:space="0" w:color="000000"/>
            </w:tcBorders>
            <w:shd w:val="clear" w:color="auto" w:fill="auto"/>
            <w:tcMar>
              <w:top w:w="0" w:type="dxa"/>
              <w:left w:w="20" w:type="dxa"/>
              <w:bottom w:w="0" w:type="dxa"/>
              <w:right w:w="20" w:type="dxa"/>
            </w:tcMar>
            <w:vAlign w:val="center"/>
          </w:tcPr>
          <w:p w14:paraId="29161117"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700</w:t>
            </w:r>
          </w:p>
        </w:tc>
      </w:tr>
      <w:tr w:rsidR="00C36145" w:rsidRPr="001F016C" w14:paraId="4702DD13" w14:textId="77777777" w:rsidTr="001F016C">
        <w:tc>
          <w:tcPr>
            <w:tcW w:w="432"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14C12084"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02</w:t>
            </w:r>
          </w:p>
        </w:tc>
        <w:tc>
          <w:tcPr>
            <w:tcW w:w="1602"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50091A87"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15,000</w:t>
            </w:r>
            <w:r w:rsidRPr="001F016C">
              <w:rPr>
                <w:rFonts w:ascii="Arial" w:hAnsi="Arial" w:cs="Arial"/>
                <w:color w:val="010000"/>
                <w:sz w:val="20"/>
              </w:rPr>
              <w:t xml:space="preserve"> </w:t>
            </w:r>
            <w:r w:rsidRPr="001F016C">
              <w:rPr>
                <w:rFonts w:ascii="Arial" w:hAnsi="Arial" w:cs="Arial"/>
                <w:color w:val="010000"/>
                <w:sz w:val="20"/>
              </w:rPr>
              <w:t>12</w:t>
            </w:r>
            <w:r w:rsidRPr="001F016C">
              <w:rPr>
                <w:rFonts w:ascii="Arial" w:hAnsi="Arial" w:cs="Arial"/>
                <w:color w:val="010000"/>
                <w:sz w:val="20"/>
              </w:rPr>
              <w:t>kg Empty gas tanks</w:t>
            </w:r>
          </w:p>
        </w:tc>
        <w:tc>
          <w:tcPr>
            <w:tcW w:w="966"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084B9E30"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6,000</w:t>
            </w:r>
          </w:p>
        </w:tc>
        <w:tc>
          <w:tcPr>
            <w:tcW w:w="814"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5800558D"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2,850</w:t>
            </w:r>
          </w:p>
        </w:tc>
        <w:tc>
          <w:tcPr>
            <w:tcW w:w="1186" w:type="pct"/>
            <w:tcBorders>
              <w:top w:val="single" w:sz="8" w:space="0" w:color="000000"/>
              <w:left w:val="single" w:sz="8" w:space="0" w:color="000000"/>
              <w:bottom w:val="nil"/>
              <w:right w:val="single" w:sz="8" w:space="0" w:color="000000"/>
            </w:tcBorders>
            <w:shd w:val="clear" w:color="auto" w:fill="auto"/>
            <w:tcMar>
              <w:top w:w="0" w:type="dxa"/>
              <w:left w:w="20" w:type="dxa"/>
              <w:bottom w:w="0" w:type="dxa"/>
              <w:right w:w="20" w:type="dxa"/>
            </w:tcMar>
            <w:vAlign w:val="center"/>
          </w:tcPr>
          <w:p w14:paraId="1FDEF251"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3,150</w:t>
            </w:r>
          </w:p>
        </w:tc>
      </w:tr>
      <w:tr w:rsidR="00C36145" w:rsidRPr="001F016C" w14:paraId="6A50C8E1" w14:textId="77777777" w:rsidTr="001F016C">
        <w:tc>
          <w:tcPr>
            <w:tcW w:w="432"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53E7FEF6"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03</w:t>
            </w:r>
          </w:p>
        </w:tc>
        <w:tc>
          <w:tcPr>
            <w:tcW w:w="1602"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062D1423"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1,000</w:t>
            </w:r>
            <w:r w:rsidRPr="001F016C">
              <w:rPr>
                <w:rFonts w:ascii="Arial" w:hAnsi="Arial" w:cs="Arial"/>
                <w:color w:val="010000"/>
                <w:sz w:val="20"/>
              </w:rPr>
              <w:t xml:space="preserve"> </w:t>
            </w:r>
            <w:r w:rsidRPr="001F016C">
              <w:rPr>
                <w:rFonts w:ascii="Arial" w:hAnsi="Arial" w:cs="Arial"/>
                <w:color w:val="010000"/>
                <w:sz w:val="20"/>
              </w:rPr>
              <w:t>45</w:t>
            </w:r>
            <w:r w:rsidRPr="001F016C">
              <w:rPr>
                <w:rFonts w:ascii="Arial" w:hAnsi="Arial" w:cs="Arial"/>
                <w:color w:val="010000"/>
                <w:sz w:val="20"/>
              </w:rPr>
              <w:t>kg Empty gas tanks</w:t>
            </w:r>
          </w:p>
        </w:tc>
        <w:tc>
          <w:tcPr>
            <w:tcW w:w="966"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0A6A445B"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1,300</w:t>
            </w:r>
          </w:p>
        </w:tc>
        <w:tc>
          <w:tcPr>
            <w:tcW w:w="814" w:type="pct"/>
            <w:tcBorders>
              <w:top w:val="single" w:sz="8" w:space="0" w:color="000000"/>
              <w:left w:val="single" w:sz="8" w:space="0" w:color="000000"/>
              <w:bottom w:val="nil"/>
              <w:right w:val="nil"/>
            </w:tcBorders>
            <w:shd w:val="clear" w:color="auto" w:fill="auto"/>
            <w:tcMar>
              <w:top w:w="0" w:type="dxa"/>
              <w:left w:w="20" w:type="dxa"/>
              <w:bottom w:w="0" w:type="dxa"/>
              <w:right w:w="20" w:type="dxa"/>
            </w:tcMar>
            <w:vAlign w:val="center"/>
          </w:tcPr>
          <w:p w14:paraId="29CD0F08"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500</w:t>
            </w:r>
          </w:p>
        </w:tc>
        <w:tc>
          <w:tcPr>
            <w:tcW w:w="1186" w:type="pct"/>
            <w:tcBorders>
              <w:top w:val="single" w:sz="8" w:space="0" w:color="000000"/>
              <w:left w:val="single" w:sz="8" w:space="0" w:color="000000"/>
              <w:bottom w:val="nil"/>
              <w:right w:val="single" w:sz="8" w:space="0" w:color="000000"/>
            </w:tcBorders>
            <w:shd w:val="clear" w:color="auto" w:fill="auto"/>
            <w:tcMar>
              <w:top w:w="0" w:type="dxa"/>
              <w:left w:w="20" w:type="dxa"/>
              <w:bottom w:w="0" w:type="dxa"/>
              <w:right w:w="20" w:type="dxa"/>
            </w:tcMar>
            <w:vAlign w:val="center"/>
          </w:tcPr>
          <w:p w14:paraId="3AC673AF"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800</w:t>
            </w:r>
          </w:p>
        </w:tc>
      </w:tr>
      <w:tr w:rsidR="00C36145" w:rsidRPr="001F016C" w14:paraId="5B2ED907" w14:textId="77777777" w:rsidTr="001F016C">
        <w:tc>
          <w:tcPr>
            <w:tcW w:w="2035" w:type="pct"/>
            <w:gridSpan w:val="2"/>
            <w:tcBorders>
              <w:top w:val="single" w:sz="8" w:space="0" w:color="000000"/>
              <w:left w:val="single" w:sz="8" w:space="0" w:color="000000"/>
              <w:bottom w:val="single" w:sz="8" w:space="0" w:color="000000"/>
              <w:right w:val="nil"/>
            </w:tcBorders>
            <w:shd w:val="clear" w:color="auto" w:fill="auto"/>
            <w:tcMar>
              <w:top w:w="0" w:type="dxa"/>
              <w:left w:w="20" w:type="dxa"/>
              <w:bottom w:w="0" w:type="dxa"/>
              <w:right w:w="20" w:type="dxa"/>
            </w:tcMar>
            <w:vAlign w:val="center"/>
          </w:tcPr>
          <w:p w14:paraId="38374471"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lastRenderedPageBreak/>
              <w:t>Total</w:t>
            </w:r>
          </w:p>
        </w:tc>
        <w:tc>
          <w:tcPr>
            <w:tcW w:w="966" w:type="pct"/>
            <w:tcBorders>
              <w:top w:val="single" w:sz="8" w:space="0" w:color="000000"/>
              <w:left w:val="single" w:sz="8" w:space="0" w:color="000000"/>
              <w:bottom w:val="single" w:sz="8" w:space="0" w:color="000000"/>
              <w:right w:val="nil"/>
            </w:tcBorders>
            <w:shd w:val="clear" w:color="auto" w:fill="auto"/>
            <w:tcMar>
              <w:top w:w="0" w:type="dxa"/>
              <w:left w:w="20" w:type="dxa"/>
              <w:bottom w:w="0" w:type="dxa"/>
              <w:right w:w="20" w:type="dxa"/>
            </w:tcMar>
            <w:vAlign w:val="center"/>
          </w:tcPr>
          <w:p w14:paraId="3B4981B0"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8,300</w:t>
            </w:r>
          </w:p>
        </w:tc>
        <w:tc>
          <w:tcPr>
            <w:tcW w:w="814" w:type="pct"/>
            <w:tcBorders>
              <w:top w:val="single" w:sz="8" w:space="0" w:color="000000"/>
              <w:left w:val="single" w:sz="8" w:space="0" w:color="000000"/>
              <w:bottom w:val="single" w:sz="8" w:space="0" w:color="000000"/>
              <w:right w:val="nil"/>
            </w:tcBorders>
            <w:shd w:val="clear" w:color="auto" w:fill="auto"/>
            <w:tcMar>
              <w:top w:w="0" w:type="dxa"/>
              <w:left w:w="20" w:type="dxa"/>
              <w:bottom w:w="0" w:type="dxa"/>
              <w:right w:w="20" w:type="dxa"/>
            </w:tcMar>
            <w:vAlign w:val="center"/>
          </w:tcPr>
          <w:p w14:paraId="0E01003A"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3,650</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0" w:type="dxa"/>
              <w:left w:w="20" w:type="dxa"/>
              <w:bottom w:w="0" w:type="dxa"/>
              <w:right w:w="20" w:type="dxa"/>
            </w:tcMar>
            <w:vAlign w:val="center"/>
          </w:tcPr>
          <w:p w14:paraId="577268E4"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4,650</w:t>
            </w:r>
          </w:p>
        </w:tc>
      </w:tr>
    </w:tbl>
    <w:p w14:paraId="2F48D875" w14:textId="77777777" w:rsidR="00C36145" w:rsidRPr="001F016C" w:rsidRDefault="00641A7F" w:rsidP="001F016C">
      <w:pP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 Article </w:t>
      </w:r>
      <w:r w:rsidRPr="001F016C">
        <w:rPr>
          <w:rFonts w:ascii="Arial" w:hAnsi="Arial" w:cs="Arial"/>
          <w:color w:val="010000"/>
          <w:sz w:val="20"/>
        </w:rPr>
        <w:t>2:</w:t>
      </w:r>
      <w:r w:rsidRPr="001F016C">
        <w:rPr>
          <w:rFonts w:ascii="Arial" w:hAnsi="Arial" w:cs="Arial"/>
          <w:color w:val="010000"/>
          <w:sz w:val="20"/>
        </w:rPr>
        <w:t xml:space="preserve"> </w:t>
      </w:r>
      <w:r w:rsidRPr="001F016C">
        <w:rPr>
          <w:rFonts w:ascii="Arial" w:hAnsi="Arial" w:cs="Arial"/>
          <w:color w:val="010000"/>
          <w:sz w:val="20"/>
        </w:rPr>
        <w:t xml:space="preserve">Approve the Report on the activities of the Board of Directors in </w:t>
      </w:r>
      <w:r w:rsidRPr="001F016C">
        <w:rPr>
          <w:rFonts w:ascii="Arial" w:hAnsi="Arial" w:cs="Arial"/>
          <w:color w:val="010000"/>
          <w:sz w:val="20"/>
        </w:rPr>
        <w:t>2023</w:t>
      </w:r>
      <w:r w:rsidRPr="001F016C">
        <w:rPr>
          <w:rFonts w:ascii="Arial" w:hAnsi="Arial" w:cs="Arial"/>
          <w:color w:val="010000"/>
          <w:sz w:val="20"/>
        </w:rPr>
        <w:t xml:space="preserve">, and Operational plan for </w:t>
      </w:r>
      <w:r w:rsidRPr="001F016C">
        <w:rPr>
          <w:rFonts w:ascii="Arial" w:hAnsi="Arial" w:cs="Arial"/>
          <w:color w:val="010000"/>
          <w:sz w:val="20"/>
        </w:rPr>
        <w:t>2024</w:t>
      </w:r>
    </w:p>
    <w:p w14:paraId="18A4BE1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3:</w:t>
      </w:r>
      <w:r w:rsidRPr="001F016C">
        <w:rPr>
          <w:rFonts w:ascii="Arial" w:hAnsi="Arial" w:cs="Arial"/>
          <w:color w:val="010000"/>
          <w:sz w:val="20"/>
        </w:rPr>
        <w:t xml:space="preserve"> </w:t>
      </w:r>
      <w:r w:rsidRPr="001F016C">
        <w:rPr>
          <w:rFonts w:ascii="Arial" w:hAnsi="Arial" w:cs="Arial"/>
          <w:color w:val="010000"/>
          <w:sz w:val="20"/>
        </w:rPr>
        <w:t xml:space="preserve">Approve the Supervisory Board's Activity Report in </w:t>
      </w:r>
      <w:r w:rsidRPr="001F016C">
        <w:rPr>
          <w:rFonts w:ascii="Arial" w:hAnsi="Arial" w:cs="Arial"/>
          <w:color w:val="010000"/>
          <w:sz w:val="20"/>
        </w:rPr>
        <w:t>2023</w:t>
      </w:r>
      <w:r w:rsidRPr="001F016C">
        <w:rPr>
          <w:rFonts w:ascii="Arial" w:hAnsi="Arial" w:cs="Arial"/>
          <w:color w:val="010000"/>
          <w:sz w:val="20"/>
        </w:rPr>
        <w:t xml:space="preserve"> and the work plan for </w:t>
      </w:r>
      <w:r w:rsidRPr="001F016C">
        <w:rPr>
          <w:rFonts w:ascii="Arial" w:hAnsi="Arial" w:cs="Arial"/>
          <w:color w:val="010000"/>
          <w:sz w:val="20"/>
        </w:rPr>
        <w:t>2024</w:t>
      </w:r>
      <w:r w:rsidRPr="001F016C">
        <w:rPr>
          <w:rFonts w:ascii="Arial" w:hAnsi="Arial" w:cs="Arial"/>
          <w:color w:val="010000"/>
          <w:sz w:val="20"/>
        </w:rPr>
        <w:t>.</w:t>
      </w:r>
    </w:p>
    <w:p w14:paraId="031D8467"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4:</w:t>
      </w:r>
      <w:r w:rsidRPr="001F016C">
        <w:rPr>
          <w:rFonts w:ascii="Arial" w:hAnsi="Arial" w:cs="Arial"/>
          <w:color w:val="010000"/>
          <w:sz w:val="20"/>
        </w:rPr>
        <w:t xml:space="preserve"> Approve the Financial Statements </w:t>
      </w:r>
      <w:r w:rsidRPr="001F016C">
        <w:rPr>
          <w:rFonts w:ascii="Arial" w:hAnsi="Arial" w:cs="Arial"/>
          <w:color w:val="010000"/>
          <w:sz w:val="20"/>
        </w:rPr>
        <w:t>2023</w:t>
      </w:r>
      <w:r w:rsidRPr="001F016C">
        <w:rPr>
          <w:rFonts w:ascii="Arial" w:hAnsi="Arial" w:cs="Arial"/>
          <w:color w:val="010000"/>
          <w:sz w:val="20"/>
        </w:rPr>
        <w:t xml:space="preserve"> audited by CPA Vietnam Auditing Company Limited.</w:t>
      </w:r>
    </w:p>
    <w:p w14:paraId="1E6D033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5:</w:t>
      </w:r>
      <w:r w:rsidRPr="001F016C">
        <w:rPr>
          <w:rFonts w:ascii="Arial" w:hAnsi="Arial" w:cs="Arial"/>
          <w:color w:val="010000"/>
          <w:sz w:val="20"/>
        </w:rPr>
        <w:t xml:space="preserve"> Approve the Proposal on selecting an audit company for the Fina</w:t>
      </w:r>
      <w:r w:rsidRPr="001F016C">
        <w:rPr>
          <w:rFonts w:ascii="Arial" w:hAnsi="Arial" w:cs="Arial"/>
          <w:color w:val="010000"/>
          <w:sz w:val="20"/>
        </w:rPr>
        <w:t xml:space="preserve">ncial Statements </w:t>
      </w:r>
      <w:r w:rsidRPr="001F016C">
        <w:rPr>
          <w:rFonts w:ascii="Arial" w:hAnsi="Arial" w:cs="Arial"/>
          <w:color w:val="010000"/>
          <w:sz w:val="20"/>
        </w:rPr>
        <w:t>2024</w:t>
      </w:r>
      <w:r w:rsidRPr="001F016C">
        <w:rPr>
          <w:rFonts w:ascii="Arial" w:hAnsi="Arial" w:cs="Arial"/>
          <w:color w:val="010000"/>
          <w:sz w:val="20"/>
        </w:rPr>
        <w:t>.</w:t>
      </w:r>
    </w:p>
    <w:p w14:paraId="572022E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Authorize the Board of Directors to select one of the following audit companies to be the audit company for the Company in the fiscal year </w:t>
      </w:r>
      <w:r w:rsidRPr="001F016C">
        <w:rPr>
          <w:rFonts w:ascii="Arial" w:hAnsi="Arial" w:cs="Arial"/>
          <w:color w:val="010000"/>
          <w:sz w:val="20"/>
        </w:rPr>
        <w:t>2024</w:t>
      </w:r>
      <w:r w:rsidRPr="001F016C">
        <w:rPr>
          <w:rFonts w:ascii="Arial" w:hAnsi="Arial" w:cs="Arial"/>
          <w:color w:val="010000"/>
          <w:sz w:val="20"/>
        </w:rPr>
        <w:t>.</w:t>
      </w:r>
    </w:p>
    <w:p w14:paraId="06E6E570" w14:textId="77777777" w:rsidR="00C36145" w:rsidRPr="001F016C" w:rsidRDefault="00641A7F" w:rsidP="001F016C">
      <w:pPr>
        <w:numPr>
          <w:ilvl w:val="0"/>
          <w:numId w:val="7"/>
        </w:numPr>
        <w:pBdr>
          <w:top w:val="nil"/>
          <w:left w:val="nil"/>
          <w:bottom w:val="nil"/>
          <w:right w:val="nil"/>
          <w:between w:val="nil"/>
        </w:pBdr>
        <w:tabs>
          <w:tab w:val="left" w:pos="432"/>
          <w:tab w:val="left" w:pos="2425"/>
        </w:tabs>
        <w:spacing w:after="120" w:line="360" w:lineRule="auto"/>
        <w:rPr>
          <w:rFonts w:ascii="Arial" w:eastAsia="Arial" w:hAnsi="Arial" w:cs="Arial"/>
          <w:color w:val="010000"/>
          <w:sz w:val="20"/>
          <w:szCs w:val="20"/>
        </w:rPr>
      </w:pPr>
      <w:r w:rsidRPr="001F016C">
        <w:rPr>
          <w:rFonts w:ascii="Arial" w:hAnsi="Arial" w:cs="Arial"/>
          <w:color w:val="010000"/>
          <w:sz w:val="20"/>
        </w:rPr>
        <w:t>CPA Vietnam Auditing Company Limited</w:t>
      </w:r>
    </w:p>
    <w:p w14:paraId="62FCA90A" w14:textId="77777777" w:rsidR="00C36145" w:rsidRPr="001F016C" w:rsidRDefault="00641A7F" w:rsidP="001F016C">
      <w:pPr>
        <w:numPr>
          <w:ilvl w:val="0"/>
          <w:numId w:val="7"/>
        </w:numPr>
        <w:pBdr>
          <w:top w:val="nil"/>
          <w:left w:val="nil"/>
          <w:bottom w:val="nil"/>
          <w:right w:val="nil"/>
          <w:between w:val="nil"/>
        </w:pBdr>
        <w:tabs>
          <w:tab w:val="left" w:pos="432"/>
          <w:tab w:val="left" w:pos="2458"/>
        </w:tabs>
        <w:spacing w:after="120" w:line="360" w:lineRule="auto"/>
        <w:rPr>
          <w:rFonts w:ascii="Arial" w:eastAsia="Arial" w:hAnsi="Arial" w:cs="Arial"/>
          <w:color w:val="010000"/>
          <w:sz w:val="20"/>
          <w:szCs w:val="20"/>
        </w:rPr>
      </w:pPr>
      <w:r w:rsidRPr="001F016C">
        <w:rPr>
          <w:rFonts w:ascii="Arial" w:hAnsi="Arial" w:cs="Arial"/>
          <w:color w:val="010000"/>
          <w:sz w:val="20"/>
        </w:rPr>
        <w:t>A&amp;C Auditing and Consulting Company Limited</w:t>
      </w:r>
    </w:p>
    <w:p w14:paraId="11EDDD0C" w14:textId="77777777" w:rsidR="00C36145" w:rsidRPr="001F016C" w:rsidRDefault="00641A7F" w:rsidP="001F016C">
      <w:pPr>
        <w:numPr>
          <w:ilvl w:val="0"/>
          <w:numId w:val="7"/>
        </w:numPr>
        <w:pBdr>
          <w:top w:val="nil"/>
          <w:left w:val="nil"/>
          <w:bottom w:val="nil"/>
          <w:right w:val="nil"/>
          <w:between w:val="nil"/>
        </w:pBdr>
        <w:tabs>
          <w:tab w:val="left" w:pos="432"/>
          <w:tab w:val="left" w:pos="2458"/>
        </w:tabs>
        <w:spacing w:after="120" w:line="360" w:lineRule="auto"/>
        <w:rPr>
          <w:rFonts w:ascii="Arial" w:eastAsia="Arial" w:hAnsi="Arial" w:cs="Arial"/>
          <w:color w:val="010000"/>
          <w:sz w:val="20"/>
          <w:szCs w:val="20"/>
        </w:rPr>
      </w:pPr>
      <w:r w:rsidRPr="001F016C">
        <w:rPr>
          <w:rFonts w:ascii="Arial" w:hAnsi="Arial" w:cs="Arial"/>
          <w:color w:val="010000"/>
          <w:sz w:val="20"/>
        </w:rPr>
        <w:t>AFC Vie</w:t>
      </w:r>
      <w:r w:rsidRPr="001F016C">
        <w:rPr>
          <w:rFonts w:ascii="Arial" w:hAnsi="Arial" w:cs="Arial"/>
          <w:color w:val="010000"/>
          <w:sz w:val="20"/>
        </w:rPr>
        <w:t>tnam Auditing Company Limited</w:t>
      </w:r>
    </w:p>
    <w:p w14:paraId="6D45C4DD"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6:</w:t>
      </w:r>
      <w:r w:rsidRPr="001F016C">
        <w:rPr>
          <w:rFonts w:ascii="Arial" w:hAnsi="Arial" w:cs="Arial"/>
          <w:color w:val="010000"/>
          <w:sz w:val="20"/>
        </w:rPr>
        <w:t xml:space="preserve"> Approve the Proposal on transactions between the Company and organizations affiliated to members of the Supervisory Board</w:t>
      </w:r>
    </w:p>
    <w:p w14:paraId="289E3245" w14:textId="77777777" w:rsidR="00C36145" w:rsidRPr="001F016C" w:rsidRDefault="00641A7F" w:rsidP="001F016C">
      <w:pPr>
        <w:numPr>
          <w:ilvl w:val="0"/>
          <w:numId w:val="8"/>
        </w:numPr>
        <w:pBdr>
          <w:top w:val="nil"/>
          <w:left w:val="nil"/>
          <w:bottom w:val="nil"/>
          <w:right w:val="nil"/>
          <w:between w:val="nil"/>
        </w:pBdr>
        <w:tabs>
          <w:tab w:val="left" w:pos="432"/>
          <w:tab w:val="left" w:pos="1998"/>
        </w:tabs>
        <w:spacing w:after="120" w:line="360" w:lineRule="auto"/>
        <w:rPr>
          <w:rFonts w:ascii="Arial" w:eastAsia="Arial" w:hAnsi="Arial" w:cs="Arial"/>
          <w:color w:val="010000"/>
          <w:sz w:val="20"/>
          <w:szCs w:val="20"/>
        </w:rPr>
      </w:pPr>
      <w:r w:rsidRPr="001F016C">
        <w:rPr>
          <w:rFonts w:ascii="Arial" w:hAnsi="Arial" w:cs="Arial"/>
          <w:color w:val="010000"/>
          <w:sz w:val="20"/>
        </w:rPr>
        <w:t>Affiliated organizations</w:t>
      </w:r>
    </w:p>
    <w:p w14:paraId="57FB4EC4" w14:textId="63928016" w:rsidR="00C36145" w:rsidRPr="001F016C" w:rsidRDefault="00641A7F" w:rsidP="001F016C">
      <w:pPr>
        <w:numPr>
          <w:ilvl w:val="0"/>
          <w:numId w:val="1"/>
        </w:numPr>
        <w:pBdr>
          <w:top w:val="nil"/>
          <w:left w:val="nil"/>
          <w:bottom w:val="nil"/>
          <w:right w:val="nil"/>
          <w:between w:val="nil"/>
        </w:pBdr>
        <w:tabs>
          <w:tab w:val="left" w:pos="432"/>
          <w:tab w:val="left" w:pos="2353"/>
        </w:tabs>
        <w:spacing w:after="120" w:line="360" w:lineRule="auto"/>
        <w:rPr>
          <w:rFonts w:ascii="Arial" w:eastAsia="Arial" w:hAnsi="Arial" w:cs="Arial"/>
          <w:color w:val="010000"/>
          <w:sz w:val="20"/>
          <w:szCs w:val="20"/>
        </w:rPr>
      </w:pPr>
      <w:r w:rsidRPr="001F016C">
        <w:rPr>
          <w:rFonts w:ascii="Arial" w:hAnsi="Arial" w:cs="Arial"/>
          <w:color w:val="010000"/>
          <w:sz w:val="20"/>
        </w:rPr>
        <w:t>C</w:t>
      </w:r>
      <w:r w:rsidR="001F016C" w:rsidRPr="001F016C">
        <w:rPr>
          <w:rFonts w:ascii="Arial" w:hAnsi="Arial" w:cs="Arial"/>
          <w:color w:val="010000"/>
          <w:sz w:val="20"/>
        </w:rPr>
        <w:t>ô</w:t>
      </w:r>
      <w:r w:rsidRPr="001F016C">
        <w:rPr>
          <w:rFonts w:ascii="Arial" w:hAnsi="Arial" w:cs="Arial"/>
          <w:color w:val="010000"/>
          <w:sz w:val="20"/>
        </w:rPr>
        <w:t>ng ty TNHH D</w:t>
      </w:r>
      <w:r w:rsidRPr="001F016C">
        <w:rPr>
          <w:rFonts w:ascii="Arial" w:hAnsi="Arial" w:cs="Arial"/>
          <w:color w:val="010000"/>
          <w:sz w:val="20"/>
        </w:rPr>
        <w:t>ầ</w:t>
      </w:r>
      <w:r w:rsidRPr="001F016C">
        <w:rPr>
          <w:rFonts w:ascii="Arial" w:hAnsi="Arial" w:cs="Arial"/>
          <w:color w:val="010000"/>
          <w:sz w:val="20"/>
        </w:rPr>
        <w:t>u Khí Thanh Tin (tentatively translated as Thanh Tin Petroleum Company Limited)</w:t>
      </w:r>
    </w:p>
    <w:p w14:paraId="5F099CE7" w14:textId="2E9E1091" w:rsidR="00C36145" w:rsidRPr="001F016C" w:rsidRDefault="00641A7F" w:rsidP="001F016C">
      <w:pPr>
        <w:numPr>
          <w:ilvl w:val="0"/>
          <w:numId w:val="1"/>
        </w:numPr>
        <w:pBdr>
          <w:top w:val="nil"/>
          <w:left w:val="nil"/>
          <w:bottom w:val="nil"/>
          <w:right w:val="nil"/>
          <w:between w:val="nil"/>
        </w:pBdr>
        <w:tabs>
          <w:tab w:val="left" w:pos="432"/>
          <w:tab w:val="left" w:pos="2353"/>
        </w:tabs>
        <w:spacing w:after="120" w:line="360" w:lineRule="auto"/>
        <w:rPr>
          <w:rFonts w:ascii="Arial" w:eastAsia="Arial" w:hAnsi="Arial" w:cs="Arial"/>
          <w:color w:val="010000"/>
          <w:sz w:val="20"/>
          <w:szCs w:val="20"/>
        </w:rPr>
      </w:pPr>
      <w:r w:rsidRPr="001F016C">
        <w:rPr>
          <w:rFonts w:ascii="Arial" w:hAnsi="Arial" w:cs="Arial"/>
          <w:color w:val="010000"/>
          <w:sz w:val="20"/>
        </w:rPr>
        <w:t>C</w:t>
      </w:r>
      <w:r w:rsidR="001F016C" w:rsidRPr="001F016C">
        <w:rPr>
          <w:rFonts w:ascii="Arial" w:hAnsi="Arial" w:cs="Arial"/>
          <w:color w:val="010000"/>
          <w:sz w:val="20"/>
        </w:rPr>
        <w:t>ô</w:t>
      </w:r>
      <w:r w:rsidRPr="001F016C">
        <w:rPr>
          <w:rFonts w:ascii="Arial" w:hAnsi="Arial" w:cs="Arial"/>
          <w:color w:val="010000"/>
          <w:sz w:val="20"/>
        </w:rPr>
        <w:t>ng ty TNHH Ch</w:t>
      </w:r>
      <w:r w:rsidRPr="001F016C">
        <w:rPr>
          <w:rFonts w:ascii="Arial" w:hAnsi="Arial" w:cs="Arial"/>
          <w:color w:val="010000"/>
          <w:sz w:val="20"/>
        </w:rPr>
        <w:t>ấ</w:t>
      </w:r>
      <w:r w:rsidRPr="001F016C">
        <w:rPr>
          <w:rFonts w:ascii="Arial" w:hAnsi="Arial" w:cs="Arial"/>
          <w:color w:val="010000"/>
          <w:sz w:val="20"/>
        </w:rPr>
        <w:t>n Cư</w:t>
      </w:r>
      <w:r w:rsidRPr="001F016C">
        <w:rPr>
          <w:rFonts w:ascii="Arial" w:hAnsi="Arial" w:cs="Arial"/>
          <w:color w:val="010000"/>
          <w:sz w:val="20"/>
        </w:rPr>
        <w:t>ờ</w:t>
      </w:r>
      <w:r w:rsidRPr="001F016C">
        <w:rPr>
          <w:rFonts w:ascii="Arial" w:hAnsi="Arial" w:cs="Arial"/>
          <w:color w:val="010000"/>
          <w:sz w:val="20"/>
        </w:rPr>
        <w:t>ng (tentatively translated as Chan Cuong Company Limited)</w:t>
      </w:r>
    </w:p>
    <w:p w14:paraId="0ED532BF" w14:textId="77777777" w:rsidR="00C36145" w:rsidRPr="001F016C" w:rsidRDefault="00641A7F" w:rsidP="001F016C">
      <w:pPr>
        <w:numPr>
          <w:ilvl w:val="0"/>
          <w:numId w:val="1"/>
        </w:numPr>
        <w:pBdr>
          <w:top w:val="nil"/>
          <w:left w:val="nil"/>
          <w:bottom w:val="nil"/>
          <w:right w:val="nil"/>
          <w:between w:val="nil"/>
        </w:pBdr>
        <w:tabs>
          <w:tab w:val="left" w:pos="432"/>
          <w:tab w:val="left" w:pos="2353"/>
        </w:tabs>
        <w:spacing w:after="120" w:line="360" w:lineRule="auto"/>
        <w:rPr>
          <w:rFonts w:ascii="Arial" w:eastAsia="Arial" w:hAnsi="Arial" w:cs="Arial"/>
          <w:color w:val="010000"/>
          <w:sz w:val="20"/>
          <w:szCs w:val="20"/>
        </w:rPr>
      </w:pPr>
      <w:r w:rsidRPr="001F016C">
        <w:rPr>
          <w:rFonts w:ascii="Arial" w:hAnsi="Arial" w:cs="Arial"/>
          <w:color w:val="010000"/>
          <w:sz w:val="20"/>
        </w:rPr>
        <w:t>Long Yin Long An Energy Development Investment Joint Stock Company</w:t>
      </w:r>
    </w:p>
    <w:p w14:paraId="24088149" w14:textId="77777777" w:rsidR="00C36145" w:rsidRPr="001F016C" w:rsidRDefault="00641A7F" w:rsidP="001F016C">
      <w:pPr>
        <w:numPr>
          <w:ilvl w:val="0"/>
          <w:numId w:val="8"/>
        </w:numPr>
        <w:pBdr>
          <w:top w:val="nil"/>
          <w:left w:val="nil"/>
          <w:bottom w:val="nil"/>
          <w:right w:val="nil"/>
          <w:between w:val="nil"/>
        </w:pBdr>
        <w:tabs>
          <w:tab w:val="left" w:pos="432"/>
          <w:tab w:val="left" w:pos="2018"/>
        </w:tabs>
        <w:spacing w:after="120" w:line="360" w:lineRule="auto"/>
        <w:rPr>
          <w:rFonts w:ascii="Arial" w:eastAsia="Arial" w:hAnsi="Arial" w:cs="Arial"/>
          <w:color w:val="010000"/>
          <w:sz w:val="20"/>
          <w:szCs w:val="20"/>
        </w:rPr>
      </w:pPr>
      <w:r w:rsidRPr="001F016C">
        <w:rPr>
          <w:rFonts w:ascii="Arial" w:hAnsi="Arial" w:cs="Arial"/>
          <w:color w:val="010000"/>
          <w:sz w:val="20"/>
        </w:rPr>
        <w:t>Transaction con</w:t>
      </w:r>
      <w:r w:rsidRPr="001F016C">
        <w:rPr>
          <w:rFonts w:ascii="Arial" w:hAnsi="Arial" w:cs="Arial"/>
          <w:color w:val="010000"/>
          <w:sz w:val="20"/>
        </w:rPr>
        <w:t>tract</w:t>
      </w:r>
      <w:r w:rsidRPr="001F016C">
        <w:rPr>
          <w:rFonts w:ascii="Arial" w:hAnsi="Arial" w:cs="Arial"/>
          <w:color w:val="010000"/>
          <w:sz w:val="20"/>
        </w:rPr>
        <w:t>:</w:t>
      </w:r>
      <w:r w:rsidRPr="001F016C">
        <w:rPr>
          <w:rFonts w:ascii="Arial" w:hAnsi="Arial" w:cs="Arial"/>
          <w:color w:val="010000"/>
          <w:sz w:val="20"/>
        </w:rPr>
        <w:t xml:space="preserve"> Buying and selling LPG goods; LPG transportation and filling services; Warehouse rental; Maintenance of empty tanks; Other transactions serve the Company's production and business activities.</w:t>
      </w:r>
    </w:p>
    <w:p w14:paraId="75549453" w14:textId="77777777" w:rsidR="00C36145" w:rsidRPr="001F016C" w:rsidRDefault="00641A7F" w:rsidP="001F016C">
      <w:pPr>
        <w:numPr>
          <w:ilvl w:val="0"/>
          <w:numId w:val="8"/>
        </w:num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Authorize the Chair of the Board of Directors or the Board of Management to decide on specific terms and conditions, sign contracts and carry out transactions with the above affiliated parties, including agreements on amendment, supplement, termination (if</w:t>
      </w:r>
      <w:r w:rsidRPr="001F016C">
        <w:rPr>
          <w:rFonts w:ascii="Arial" w:hAnsi="Arial" w:cs="Arial"/>
          <w:color w:val="010000"/>
          <w:sz w:val="20"/>
        </w:rPr>
        <w:t xml:space="preserve"> any).</w:t>
      </w:r>
    </w:p>
    <w:p w14:paraId="48CB26F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7:</w:t>
      </w:r>
      <w:r w:rsidRPr="001F016C">
        <w:rPr>
          <w:rFonts w:ascii="Arial" w:hAnsi="Arial" w:cs="Arial"/>
          <w:color w:val="010000"/>
          <w:sz w:val="20"/>
        </w:rPr>
        <w:t xml:space="preserve"> Approve the Proposal on transactions between the Company and related organizations to the Chair of the Board of Directors</w:t>
      </w:r>
    </w:p>
    <w:p w14:paraId="34A1CFE1" w14:textId="77777777" w:rsidR="00C36145" w:rsidRPr="001F016C" w:rsidRDefault="00641A7F" w:rsidP="001F016C">
      <w:pPr>
        <w:numPr>
          <w:ilvl w:val="0"/>
          <w:numId w:val="8"/>
        </w:numPr>
        <w:pBdr>
          <w:top w:val="nil"/>
          <w:left w:val="nil"/>
          <w:bottom w:val="nil"/>
          <w:right w:val="nil"/>
          <w:between w:val="nil"/>
        </w:pBdr>
        <w:tabs>
          <w:tab w:val="left" w:pos="432"/>
          <w:tab w:val="left" w:pos="1947"/>
        </w:tabs>
        <w:spacing w:after="120" w:line="360" w:lineRule="auto"/>
        <w:rPr>
          <w:rFonts w:ascii="Arial" w:eastAsia="Arial" w:hAnsi="Arial" w:cs="Arial"/>
          <w:color w:val="010000"/>
          <w:sz w:val="20"/>
          <w:szCs w:val="20"/>
        </w:rPr>
      </w:pPr>
      <w:r w:rsidRPr="001F016C">
        <w:rPr>
          <w:rFonts w:ascii="Arial" w:hAnsi="Arial" w:cs="Arial"/>
          <w:color w:val="010000"/>
          <w:sz w:val="20"/>
        </w:rPr>
        <w:t>Affiliated organizations</w:t>
      </w:r>
    </w:p>
    <w:p w14:paraId="3EB0CCE5" w14:textId="77777777" w:rsidR="00C36145" w:rsidRPr="001F016C" w:rsidRDefault="00641A7F" w:rsidP="001F016C">
      <w:pPr>
        <w:numPr>
          <w:ilvl w:val="0"/>
          <w:numId w:val="2"/>
        </w:numPr>
        <w:pBdr>
          <w:top w:val="nil"/>
          <w:left w:val="nil"/>
          <w:bottom w:val="nil"/>
          <w:right w:val="nil"/>
          <w:between w:val="nil"/>
        </w:pBdr>
        <w:tabs>
          <w:tab w:val="left" w:pos="432"/>
          <w:tab w:val="left" w:pos="2339"/>
        </w:tabs>
        <w:spacing w:after="120" w:line="360" w:lineRule="auto"/>
        <w:rPr>
          <w:rFonts w:ascii="Arial" w:eastAsia="Arial" w:hAnsi="Arial" w:cs="Arial"/>
          <w:color w:val="010000"/>
          <w:sz w:val="20"/>
          <w:szCs w:val="20"/>
        </w:rPr>
      </w:pPr>
      <w:r w:rsidRPr="001F016C">
        <w:rPr>
          <w:rFonts w:ascii="Arial" w:hAnsi="Arial" w:cs="Arial"/>
          <w:color w:val="010000"/>
          <w:sz w:val="20"/>
        </w:rPr>
        <w:t>Dong Sai Gon Oil and Gas Company Limited</w:t>
      </w:r>
    </w:p>
    <w:p w14:paraId="1FB14516" w14:textId="77777777" w:rsidR="00C36145" w:rsidRPr="001F016C" w:rsidRDefault="00641A7F" w:rsidP="001F016C">
      <w:pPr>
        <w:numPr>
          <w:ilvl w:val="0"/>
          <w:numId w:val="2"/>
        </w:numPr>
        <w:pBdr>
          <w:top w:val="nil"/>
          <w:left w:val="nil"/>
          <w:bottom w:val="nil"/>
          <w:right w:val="nil"/>
          <w:between w:val="nil"/>
        </w:pBdr>
        <w:tabs>
          <w:tab w:val="left" w:pos="432"/>
          <w:tab w:val="left" w:pos="2368"/>
        </w:tabs>
        <w:spacing w:after="120" w:line="360" w:lineRule="auto"/>
        <w:rPr>
          <w:rFonts w:ascii="Arial" w:eastAsia="Arial" w:hAnsi="Arial" w:cs="Arial"/>
          <w:color w:val="010000"/>
          <w:sz w:val="20"/>
          <w:szCs w:val="20"/>
        </w:rPr>
      </w:pPr>
      <w:r w:rsidRPr="001F016C">
        <w:rPr>
          <w:rFonts w:ascii="Arial" w:hAnsi="Arial" w:cs="Arial"/>
          <w:color w:val="010000"/>
          <w:sz w:val="20"/>
        </w:rPr>
        <w:t>Ho Chi Minh City Energy Import And Export Joint Stock Company</w:t>
      </w:r>
    </w:p>
    <w:p w14:paraId="6EB412F0" w14:textId="77777777" w:rsidR="00C36145" w:rsidRPr="001F016C" w:rsidRDefault="00641A7F" w:rsidP="001F016C">
      <w:pPr>
        <w:numPr>
          <w:ilvl w:val="0"/>
          <w:numId w:val="2"/>
        </w:numPr>
        <w:pBdr>
          <w:top w:val="nil"/>
          <w:left w:val="nil"/>
          <w:bottom w:val="nil"/>
          <w:right w:val="nil"/>
          <w:between w:val="nil"/>
        </w:pBdr>
        <w:tabs>
          <w:tab w:val="left" w:pos="432"/>
          <w:tab w:val="left" w:pos="2368"/>
        </w:tabs>
        <w:spacing w:after="120" w:line="360" w:lineRule="auto"/>
        <w:rPr>
          <w:rFonts w:ascii="Arial" w:eastAsia="Arial" w:hAnsi="Arial" w:cs="Arial"/>
          <w:color w:val="010000"/>
          <w:sz w:val="20"/>
          <w:szCs w:val="20"/>
        </w:rPr>
      </w:pPr>
      <w:r w:rsidRPr="001F016C">
        <w:rPr>
          <w:rFonts w:ascii="Arial" w:hAnsi="Arial" w:cs="Arial"/>
          <w:color w:val="010000"/>
          <w:sz w:val="20"/>
        </w:rPr>
        <w:t>Vina Benny Logictis &amp; Terminal Port Joint Stock Company</w:t>
      </w:r>
    </w:p>
    <w:p w14:paraId="0D477900" w14:textId="77777777" w:rsidR="00C36145" w:rsidRPr="001F016C" w:rsidRDefault="00641A7F" w:rsidP="001F016C">
      <w:pPr>
        <w:numPr>
          <w:ilvl w:val="0"/>
          <w:numId w:val="2"/>
        </w:numPr>
        <w:pBdr>
          <w:top w:val="nil"/>
          <w:left w:val="nil"/>
          <w:bottom w:val="nil"/>
          <w:right w:val="nil"/>
          <w:between w:val="nil"/>
        </w:pBdr>
        <w:tabs>
          <w:tab w:val="left" w:pos="432"/>
          <w:tab w:val="left" w:pos="2373"/>
        </w:tabs>
        <w:spacing w:after="120" w:line="360" w:lineRule="auto"/>
        <w:rPr>
          <w:rFonts w:ascii="Arial" w:eastAsia="Arial" w:hAnsi="Arial" w:cs="Arial"/>
          <w:color w:val="010000"/>
          <w:sz w:val="20"/>
          <w:szCs w:val="20"/>
        </w:rPr>
      </w:pPr>
      <w:r w:rsidRPr="001F016C">
        <w:rPr>
          <w:rFonts w:ascii="Arial" w:hAnsi="Arial" w:cs="Arial"/>
          <w:color w:val="010000"/>
          <w:sz w:val="20"/>
        </w:rPr>
        <w:t>Pacific Energy Group Joint Stock Company</w:t>
      </w:r>
    </w:p>
    <w:p w14:paraId="09F9B990" w14:textId="77777777" w:rsidR="00C36145" w:rsidRPr="001F016C" w:rsidRDefault="00641A7F" w:rsidP="001F016C">
      <w:pPr>
        <w:numPr>
          <w:ilvl w:val="0"/>
          <w:numId w:val="8"/>
        </w:numPr>
        <w:pBdr>
          <w:top w:val="nil"/>
          <w:left w:val="nil"/>
          <w:bottom w:val="nil"/>
          <w:right w:val="nil"/>
          <w:between w:val="nil"/>
        </w:pBdr>
        <w:tabs>
          <w:tab w:val="left" w:pos="432"/>
          <w:tab w:val="left" w:pos="2027"/>
        </w:tabs>
        <w:spacing w:after="120" w:line="360" w:lineRule="auto"/>
        <w:rPr>
          <w:rFonts w:ascii="Arial" w:eastAsia="Arial" w:hAnsi="Arial" w:cs="Arial"/>
          <w:color w:val="010000"/>
          <w:sz w:val="20"/>
          <w:szCs w:val="20"/>
        </w:rPr>
      </w:pPr>
      <w:r w:rsidRPr="001F016C">
        <w:rPr>
          <w:rFonts w:ascii="Arial" w:hAnsi="Arial" w:cs="Arial"/>
          <w:color w:val="010000"/>
          <w:sz w:val="20"/>
        </w:rPr>
        <w:t>Transaction contract</w:t>
      </w:r>
      <w:r w:rsidRPr="001F016C">
        <w:rPr>
          <w:rFonts w:ascii="Arial" w:hAnsi="Arial" w:cs="Arial"/>
          <w:color w:val="010000"/>
          <w:sz w:val="20"/>
        </w:rPr>
        <w:t>:</w:t>
      </w:r>
      <w:r w:rsidRPr="001F016C">
        <w:rPr>
          <w:rFonts w:ascii="Arial" w:hAnsi="Arial" w:cs="Arial"/>
          <w:color w:val="010000"/>
          <w:sz w:val="20"/>
        </w:rPr>
        <w:t xml:space="preserve"> </w:t>
      </w:r>
      <w:r w:rsidRPr="001F016C">
        <w:rPr>
          <w:rFonts w:ascii="Arial" w:hAnsi="Arial" w:cs="Arial"/>
          <w:color w:val="010000"/>
          <w:sz w:val="20"/>
        </w:rPr>
        <w:t xml:space="preserve">Buying and selling LPG goods; LPG transportation and filling services; </w:t>
      </w:r>
      <w:r w:rsidRPr="001F016C">
        <w:rPr>
          <w:rFonts w:ascii="Arial" w:hAnsi="Arial" w:cs="Arial"/>
          <w:color w:val="010000"/>
          <w:sz w:val="20"/>
        </w:rPr>
        <w:lastRenderedPageBreak/>
        <w:t>Warehouse rental; Maintenance of empty tanks; Other transactions serve the Company's production and business activities.</w:t>
      </w:r>
    </w:p>
    <w:p w14:paraId="4C508481" w14:textId="77777777" w:rsidR="00C36145" w:rsidRPr="001F016C" w:rsidRDefault="00641A7F" w:rsidP="001F016C">
      <w:pPr>
        <w:numPr>
          <w:ilvl w:val="0"/>
          <w:numId w:val="8"/>
        </w:numPr>
        <w:pBdr>
          <w:top w:val="nil"/>
          <w:left w:val="nil"/>
          <w:bottom w:val="nil"/>
          <w:right w:val="nil"/>
          <w:between w:val="nil"/>
        </w:pBdr>
        <w:tabs>
          <w:tab w:val="left" w:pos="432"/>
          <w:tab w:val="left" w:pos="2027"/>
        </w:tabs>
        <w:spacing w:after="120" w:line="360" w:lineRule="auto"/>
        <w:rPr>
          <w:rFonts w:ascii="Arial" w:eastAsia="Arial" w:hAnsi="Arial" w:cs="Arial"/>
          <w:color w:val="010000"/>
          <w:sz w:val="20"/>
          <w:szCs w:val="20"/>
        </w:rPr>
      </w:pPr>
      <w:r w:rsidRPr="001F016C">
        <w:rPr>
          <w:rFonts w:ascii="Arial" w:hAnsi="Arial" w:cs="Arial"/>
          <w:color w:val="010000"/>
          <w:sz w:val="20"/>
        </w:rPr>
        <w:t>Authorize the Chair of the Board of Directors or the Board of Ma</w:t>
      </w:r>
      <w:r w:rsidRPr="001F016C">
        <w:rPr>
          <w:rFonts w:ascii="Arial" w:hAnsi="Arial" w:cs="Arial"/>
          <w:color w:val="010000"/>
          <w:sz w:val="20"/>
        </w:rPr>
        <w:t>nagement to decide on specific terms and conditions, sign contracts and carry out transactions with the above affiliated parties, including agreements on amendment, supplement, termination (if any).</w:t>
      </w:r>
    </w:p>
    <w:p w14:paraId="47F835BC"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8:</w:t>
      </w:r>
      <w:r w:rsidRPr="001F016C">
        <w:rPr>
          <w:rFonts w:ascii="Arial" w:hAnsi="Arial" w:cs="Arial"/>
          <w:color w:val="010000"/>
          <w:sz w:val="20"/>
        </w:rPr>
        <w:t xml:space="preserve"> Approve the Proposal on transactions between t</w:t>
      </w:r>
      <w:r w:rsidRPr="001F016C">
        <w:rPr>
          <w:rFonts w:ascii="Arial" w:hAnsi="Arial" w:cs="Arial"/>
          <w:color w:val="010000"/>
          <w:sz w:val="20"/>
        </w:rPr>
        <w:t xml:space="preserve">he Company and organizations related to shareholders owning more than </w:t>
      </w:r>
      <w:r w:rsidRPr="001F016C">
        <w:rPr>
          <w:rFonts w:ascii="Arial" w:hAnsi="Arial" w:cs="Arial"/>
          <w:color w:val="010000"/>
          <w:sz w:val="20"/>
        </w:rPr>
        <w:t>10</w:t>
      </w:r>
      <w:r w:rsidRPr="001F016C">
        <w:rPr>
          <w:rFonts w:ascii="Arial" w:hAnsi="Arial" w:cs="Arial"/>
          <w:color w:val="010000"/>
          <w:sz w:val="20"/>
        </w:rPr>
        <w:t>% of the Company's shares</w:t>
      </w:r>
    </w:p>
    <w:p w14:paraId="18324437" w14:textId="77777777" w:rsidR="00C36145" w:rsidRPr="001F016C" w:rsidRDefault="00641A7F" w:rsidP="001F016C">
      <w:pPr>
        <w:numPr>
          <w:ilvl w:val="0"/>
          <w:numId w:val="8"/>
        </w:numPr>
        <w:pBdr>
          <w:top w:val="nil"/>
          <w:left w:val="nil"/>
          <w:bottom w:val="nil"/>
          <w:right w:val="nil"/>
          <w:between w:val="nil"/>
        </w:pBdr>
        <w:tabs>
          <w:tab w:val="left" w:pos="432"/>
          <w:tab w:val="left" w:pos="2027"/>
        </w:tabs>
        <w:spacing w:after="120" w:line="360" w:lineRule="auto"/>
        <w:rPr>
          <w:rFonts w:ascii="Arial" w:eastAsia="Arial" w:hAnsi="Arial" w:cs="Arial"/>
          <w:color w:val="010000"/>
          <w:sz w:val="20"/>
          <w:szCs w:val="20"/>
        </w:rPr>
      </w:pPr>
      <w:r w:rsidRPr="001F016C">
        <w:rPr>
          <w:rFonts w:ascii="Arial" w:hAnsi="Arial" w:cs="Arial"/>
          <w:color w:val="010000"/>
          <w:sz w:val="20"/>
        </w:rPr>
        <w:t>Affiliated organizations</w:t>
      </w:r>
      <w:r w:rsidRPr="001F016C">
        <w:rPr>
          <w:rFonts w:ascii="Arial" w:hAnsi="Arial" w:cs="Arial"/>
          <w:color w:val="010000"/>
          <w:sz w:val="20"/>
        </w:rPr>
        <w:t>:</w:t>
      </w:r>
      <w:r w:rsidRPr="001F016C">
        <w:rPr>
          <w:rFonts w:ascii="Arial" w:hAnsi="Arial" w:cs="Arial"/>
          <w:color w:val="010000"/>
          <w:sz w:val="20"/>
        </w:rPr>
        <w:t xml:space="preserve"> Nguyen Long Company Limited - East Saigon Gas Station</w:t>
      </w:r>
    </w:p>
    <w:p w14:paraId="5B6FC06E" w14:textId="77777777" w:rsidR="00C36145" w:rsidRPr="001F016C" w:rsidRDefault="00641A7F" w:rsidP="001F016C">
      <w:pPr>
        <w:numPr>
          <w:ilvl w:val="0"/>
          <w:numId w:val="8"/>
        </w:numPr>
        <w:pBdr>
          <w:top w:val="nil"/>
          <w:left w:val="nil"/>
          <w:bottom w:val="nil"/>
          <w:right w:val="nil"/>
          <w:between w:val="nil"/>
        </w:pBdr>
        <w:tabs>
          <w:tab w:val="left" w:pos="432"/>
          <w:tab w:val="left" w:pos="2027"/>
        </w:tabs>
        <w:spacing w:after="120" w:line="360" w:lineRule="auto"/>
        <w:rPr>
          <w:rFonts w:ascii="Arial" w:eastAsia="Arial" w:hAnsi="Arial" w:cs="Arial"/>
          <w:color w:val="010000"/>
          <w:sz w:val="20"/>
          <w:szCs w:val="20"/>
        </w:rPr>
      </w:pPr>
      <w:r w:rsidRPr="001F016C">
        <w:rPr>
          <w:rFonts w:ascii="Arial" w:hAnsi="Arial" w:cs="Arial"/>
          <w:color w:val="010000"/>
          <w:sz w:val="20"/>
        </w:rPr>
        <w:t>Transaction contract</w:t>
      </w:r>
      <w:r w:rsidRPr="001F016C">
        <w:rPr>
          <w:rFonts w:ascii="Arial" w:hAnsi="Arial" w:cs="Arial"/>
          <w:color w:val="010000"/>
          <w:sz w:val="20"/>
        </w:rPr>
        <w:t>:</w:t>
      </w:r>
      <w:r w:rsidRPr="001F016C">
        <w:rPr>
          <w:rFonts w:ascii="Arial" w:hAnsi="Arial" w:cs="Arial"/>
          <w:color w:val="010000"/>
          <w:sz w:val="20"/>
        </w:rPr>
        <w:t xml:space="preserve"> Buying and selling LPG goods; Other transactions serving</w:t>
      </w:r>
      <w:r w:rsidRPr="001F016C">
        <w:rPr>
          <w:rFonts w:ascii="Arial" w:hAnsi="Arial" w:cs="Arial"/>
          <w:color w:val="010000"/>
          <w:sz w:val="20"/>
        </w:rPr>
        <w:t xml:space="preserve"> the Company's production and business activities.</w:t>
      </w:r>
    </w:p>
    <w:p w14:paraId="69361C9E" w14:textId="77777777" w:rsidR="00C36145" w:rsidRPr="001F016C" w:rsidRDefault="00641A7F" w:rsidP="001F016C">
      <w:pPr>
        <w:numPr>
          <w:ilvl w:val="0"/>
          <w:numId w:val="8"/>
        </w:numPr>
        <w:pBdr>
          <w:top w:val="nil"/>
          <w:left w:val="nil"/>
          <w:bottom w:val="nil"/>
          <w:right w:val="nil"/>
          <w:between w:val="nil"/>
        </w:pBdr>
        <w:tabs>
          <w:tab w:val="left" w:pos="432"/>
          <w:tab w:val="left" w:pos="2027"/>
        </w:tabs>
        <w:spacing w:after="120" w:line="360" w:lineRule="auto"/>
        <w:rPr>
          <w:rFonts w:ascii="Arial" w:eastAsia="Arial" w:hAnsi="Arial" w:cs="Arial"/>
          <w:color w:val="010000"/>
          <w:sz w:val="20"/>
          <w:szCs w:val="20"/>
        </w:rPr>
      </w:pPr>
      <w:r w:rsidRPr="001F016C">
        <w:rPr>
          <w:rFonts w:ascii="Arial" w:hAnsi="Arial" w:cs="Arial"/>
          <w:color w:val="010000"/>
          <w:sz w:val="20"/>
        </w:rPr>
        <w:t>Authorize the Chair of the Board of Directors or the Board of Management to decide on specific terms and conditions, sign contracts and carry out transactions with the above affiliated parties, including a</w:t>
      </w:r>
      <w:r w:rsidRPr="001F016C">
        <w:rPr>
          <w:rFonts w:ascii="Arial" w:hAnsi="Arial" w:cs="Arial"/>
          <w:color w:val="010000"/>
          <w:sz w:val="20"/>
        </w:rPr>
        <w:t>greements on amendment, supplement, termination (if any).</w:t>
      </w:r>
    </w:p>
    <w:p w14:paraId="5BF4BF60"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9:</w:t>
      </w:r>
      <w:r w:rsidRPr="001F016C">
        <w:rPr>
          <w:rFonts w:ascii="Arial" w:hAnsi="Arial" w:cs="Arial"/>
          <w:color w:val="010000"/>
          <w:sz w:val="20"/>
        </w:rPr>
        <w:t xml:space="preserve"> Approve the Proposal on the Transfer of Assets at the Branch of Vung Tau Petroleum Trading and Service JSC in Dong Nai (Dong Nai Branch). Specifically</w:t>
      </w:r>
      <w:r w:rsidRPr="001F016C">
        <w:rPr>
          <w:rFonts w:ascii="Arial" w:hAnsi="Arial" w:cs="Arial"/>
          <w:color w:val="010000"/>
          <w:sz w:val="20"/>
        </w:rPr>
        <w:t>:</w:t>
      </w:r>
    </w:p>
    <w:p w14:paraId="575EA7E1" w14:textId="77777777" w:rsidR="00C36145" w:rsidRPr="001F016C" w:rsidRDefault="00641A7F" w:rsidP="001F016C">
      <w:pPr>
        <w:numPr>
          <w:ilvl w:val="0"/>
          <w:numId w:val="6"/>
        </w:numPr>
        <w:pBdr>
          <w:top w:val="nil"/>
          <w:left w:val="nil"/>
          <w:bottom w:val="nil"/>
          <w:right w:val="nil"/>
          <w:between w:val="nil"/>
        </w:pBdr>
        <w:tabs>
          <w:tab w:val="left" w:pos="432"/>
          <w:tab w:val="left" w:pos="1927"/>
        </w:tabs>
        <w:spacing w:after="120" w:line="360" w:lineRule="auto"/>
        <w:rPr>
          <w:rFonts w:ascii="Arial" w:eastAsia="Arial" w:hAnsi="Arial" w:cs="Arial"/>
          <w:color w:val="010000"/>
          <w:sz w:val="20"/>
          <w:szCs w:val="20"/>
        </w:rPr>
      </w:pPr>
      <w:r w:rsidRPr="001F016C">
        <w:rPr>
          <w:rFonts w:ascii="Arial" w:hAnsi="Arial" w:cs="Arial"/>
          <w:color w:val="010000"/>
          <w:sz w:val="20"/>
        </w:rPr>
        <w:t>Transfer of all or part of the asse</w:t>
      </w:r>
      <w:r w:rsidRPr="001F016C">
        <w:rPr>
          <w:rFonts w:ascii="Arial" w:hAnsi="Arial" w:cs="Arial"/>
          <w:color w:val="010000"/>
          <w:sz w:val="20"/>
        </w:rPr>
        <w:t>ts at Dong Nai Branch, including tangible assets, land lease rights, and LPG storage exploitation rights.</w:t>
      </w:r>
    </w:p>
    <w:p w14:paraId="655B530E" w14:textId="77777777" w:rsidR="00C36145" w:rsidRPr="001F016C" w:rsidRDefault="00641A7F" w:rsidP="001F016C">
      <w:pPr>
        <w:numPr>
          <w:ilvl w:val="0"/>
          <w:numId w:val="6"/>
        </w:numPr>
        <w:pBdr>
          <w:top w:val="nil"/>
          <w:left w:val="nil"/>
          <w:bottom w:val="nil"/>
          <w:right w:val="nil"/>
          <w:between w:val="nil"/>
        </w:pBdr>
        <w:tabs>
          <w:tab w:val="left" w:pos="432"/>
          <w:tab w:val="left" w:pos="1927"/>
        </w:tabs>
        <w:spacing w:after="120" w:line="360" w:lineRule="auto"/>
        <w:rPr>
          <w:rFonts w:ascii="Arial" w:eastAsia="Arial" w:hAnsi="Arial" w:cs="Arial"/>
          <w:color w:val="010000"/>
          <w:sz w:val="20"/>
          <w:szCs w:val="20"/>
        </w:rPr>
      </w:pPr>
      <w:r w:rsidRPr="001F016C">
        <w:rPr>
          <w:rFonts w:ascii="Arial" w:hAnsi="Arial" w:cs="Arial"/>
          <w:color w:val="010000"/>
          <w:sz w:val="20"/>
        </w:rPr>
        <w:t>Purpose</w:t>
      </w:r>
      <w:r w:rsidRPr="001F016C">
        <w:rPr>
          <w:rFonts w:ascii="Arial" w:hAnsi="Arial" w:cs="Arial"/>
          <w:color w:val="010000"/>
          <w:sz w:val="20"/>
        </w:rPr>
        <w:t>:</w:t>
      </w:r>
      <w:r w:rsidRPr="001F016C">
        <w:rPr>
          <w:rFonts w:ascii="Arial" w:hAnsi="Arial" w:cs="Arial"/>
          <w:color w:val="010000"/>
          <w:sz w:val="20"/>
        </w:rPr>
        <w:t xml:space="preserve"> </w:t>
      </w:r>
      <w:r w:rsidRPr="001F016C">
        <w:rPr>
          <w:rFonts w:ascii="Arial" w:hAnsi="Arial" w:cs="Arial"/>
          <w:color w:val="010000"/>
          <w:sz w:val="20"/>
        </w:rPr>
        <w:t>Supplementing working capital and investment capital to serve production and business activities, overcoming accumulated losses up to the present.</w:t>
      </w:r>
    </w:p>
    <w:p w14:paraId="7B8E24A3" w14:textId="77777777" w:rsidR="00C36145" w:rsidRPr="001F016C" w:rsidRDefault="00641A7F" w:rsidP="001F016C">
      <w:pPr>
        <w:numPr>
          <w:ilvl w:val="0"/>
          <w:numId w:val="6"/>
        </w:numPr>
        <w:pBdr>
          <w:top w:val="nil"/>
          <w:left w:val="nil"/>
          <w:bottom w:val="nil"/>
          <w:right w:val="nil"/>
          <w:between w:val="nil"/>
        </w:pBdr>
        <w:tabs>
          <w:tab w:val="left" w:pos="432"/>
          <w:tab w:val="left" w:pos="1927"/>
        </w:tabs>
        <w:spacing w:after="120" w:line="360" w:lineRule="auto"/>
        <w:rPr>
          <w:rFonts w:ascii="Arial" w:eastAsia="Arial" w:hAnsi="Arial" w:cs="Arial"/>
          <w:color w:val="010000"/>
          <w:sz w:val="20"/>
          <w:szCs w:val="20"/>
        </w:rPr>
      </w:pPr>
      <w:r w:rsidRPr="001F016C">
        <w:rPr>
          <w:rFonts w:ascii="Arial" w:hAnsi="Arial" w:cs="Arial"/>
          <w:color w:val="010000"/>
          <w:sz w:val="20"/>
        </w:rPr>
        <w:t>Form</w:t>
      </w:r>
      <w:r w:rsidRPr="001F016C">
        <w:rPr>
          <w:rFonts w:ascii="Arial" w:hAnsi="Arial" w:cs="Arial"/>
          <w:color w:val="010000"/>
          <w:sz w:val="20"/>
        </w:rPr>
        <w:t>:</w:t>
      </w:r>
      <w:r w:rsidRPr="001F016C">
        <w:rPr>
          <w:rFonts w:ascii="Arial" w:hAnsi="Arial" w:cs="Arial"/>
          <w:color w:val="010000"/>
          <w:sz w:val="20"/>
        </w:rPr>
        <w:t xml:space="preserve"> Based on the valuation results, determine the value of the LPG warehouse at Dong Nai Branch by an indep</w:t>
      </w:r>
      <w:r w:rsidRPr="001F016C">
        <w:rPr>
          <w:rFonts w:ascii="Arial" w:hAnsi="Arial" w:cs="Arial"/>
          <w:color w:val="010000"/>
          <w:sz w:val="20"/>
        </w:rPr>
        <w:t>endent valuation company, widely sold publicly at an appropriate price.</w:t>
      </w:r>
    </w:p>
    <w:p w14:paraId="17207847" w14:textId="77777777" w:rsidR="00C36145" w:rsidRPr="001F016C" w:rsidRDefault="00641A7F" w:rsidP="001F016C">
      <w:pPr>
        <w:numPr>
          <w:ilvl w:val="0"/>
          <w:numId w:val="6"/>
        </w:numPr>
        <w:pBdr>
          <w:top w:val="nil"/>
          <w:left w:val="nil"/>
          <w:bottom w:val="nil"/>
          <w:right w:val="nil"/>
          <w:between w:val="nil"/>
        </w:pBdr>
        <w:tabs>
          <w:tab w:val="left" w:pos="432"/>
          <w:tab w:val="left" w:pos="1927"/>
        </w:tabs>
        <w:spacing w:after="120" w:line="360" w:lineRule="auto"/>
        <w:rPr>
          <w:rFonts w:ascii="Arial" w:eastAsia="Arial" w:hAnsi="Arial" w:cs="Arial"/>
          <w:color w:val="010000"/>
          <w:sz w:val="20"/>
          <w:szCs w:val="20"/>
        </w:rPr>
      </w:pPr>
      <w:r w:rsidRPr="001F016C">
        <w:rPr>
          <w:rFonts w:ascii="Arial" w:hAnsi="Arial" w:cs="Arial"/>
          <w:color w:val="010000"/>
          <w:sz w:val="20"/>
        </w:rPr>
        <w:t>Use the proceeds from the sale of assets appropriately to serve purposes such as</w:t>
      </w:r>
      <w:r w:rsidRPr="001F016C">
        <w:rPr>
          <w:rFonts w:ascii="Arial" w:hAnsi="Arial" w:cs="Arial"/>
          <w:color w:val="010000"/>
          <w:sz w:val="20"/>
        </w:rPr>
        <w:t>:</w:t>
      </w:r>
      <w:r w:rsidRPr="001F016C">
        <w:rPr>
          <w:rFonts w:ascii="Arial" w:hAnsi="Arial" w:cs="Arial"/>
          <w:color w:val="010000"/>
          <w:sz w:val="20"/>
        </w:rPr>
        <w:t xml:space="preserve"> Pay debts to suppliers; Supplement working capital for LPG production; Invest in gas tank shells; Comp</w:t>
      </w:r>
      <w:r w:rsidRPr="001F016C">
        <w:rPr>
          <w:rFonts w:ascii="Arial" w:hAnsi="Arial" w:cs="Arial"/>
          <w:color w:val="010000"/>
          <w:sz w:val="20"/>
        </w:rPr>
        <w:t>lete the legal aspects of the Company's real estate; Pay off bank debt/personal loans and a number of other purposes serving the Company's operations.</w:t>
      </w:r>
    </w:p>
    <w:p w14:paraId="53B30765" w14:textId="77777777" w:rsidR="00C36145" w:rsidRPr="001F016C" w:rsidRDefault="00641A7F" w:rsidP="001F016C">
      <w:pPr>
        <w:numPr>
          <w:ilvl w:val="0"/>
          <w:numId w:val="6"/>
        </w:numPr>
        <w:pBdr>
          <w:top w:val="nil"/>
          <w:left w:val="nil"/>
          <w:bottom w:val="nil"/>
          <w:right w:val="nil"/>
          <w:between w:val="nil"/>
        </w:pBdr>
        <w:tabs>
          <w:tab w:val="left" w:pos="432"/>
          <w:tab w:val="left" w:pos="1823"/>
        </w:tabs>
        <w:spacing w:after="120" w:line="360" w:lineRule="auto"/>
        <w:rPr>
          <w:rFonts w:ascii="Arial" w:eastAsia="Arial" w:hAnsi="Arial" w:cs="Arial"/>
          <w:color w:val="010000"/>
          <w:sz w:val="20"/>
          <w:szCs w:val="20"/>
        </w:rPr>
      </w:pPr>
      <w:r w:rsidRPr="001F016C">
        <w:rPr>
          <w:rFonts w:ascii="Arial" w:hAnsi="Arial" w:cs="Arial"/>
          <w:color w:val="010000"/>
          <w:sz w:val="20"/>
        </w:rPr>
        <w:t>Authorize the Board of Directors to proactively search and contact interested partners to negotiate price</w:t>
      </w:r>
      <w:r w:rsidRPr="001F016C">
        <w:rPr>
          <w:rFonts w:ascii="Arial" w:hAnsi="Arial" w:cs="Arial"/>
          <w:color w:val="010000"/>
          <w:sz w:val="20"/>
        </w:rPr>
        <w:t>s, specific terms and conditions to conduct asset sales in accordance with legal regulations and company rules.</w:t>
      </w:r>
    </w:p>
    <w:p w14:paraId="162F921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10:</w:t>
      </w:r>
      <w:r w:rsidRPr="001F016C">
        <w:rPr>
          <w:rFonts w:ascii="Arial" w:hAnsi="Arial" w:cs="Arial"/>
          <w:color w:val="010000"/>
          <w:sz w:val="20"/>
        </w:rPr>
        <w:t xml:space="preserve"> Approve the Proposal on liquidation of fixed assets</w:t>
      </w:r>
    </w:p>
    <w:p w14:paraId="3A048BD8" w14:textId="77777777" w:rsidR="00C36145" w:rsidRPr="001F016C" w:rsidRDefault="00641A7F" w:rsidP="001F016C">
      <w:pPr>
        <w:numPr>
          <w:ilvl w:val="0"/>
          <w:numId w:val="6"/>
        </w:numPr>
        <w:pBdr>
          <w:top w:val="nil"/>
          <w:left w:val="nil"/>
          <w:bottom w:val="nil"/>
          <w:right w:val="nil"/>
          <w:between w:val="nil"/>
        </w:pBdr>
        <w:tabs>
          <w:tab w:val="left" w:pos="432"/>
          <w:tab w:val="left" w:pos="1823"/>
        </w:tabs>
        <w:spacing w:after="120" w:line="360" w:lineRule="auto"/>
        <w:rPr>
          <w:rFonts w:ascii="Arial" w:eastAsia="Arial" w:hAnsi="Arial" w:cs="Arial"/>
          <w:color w:val="010000"/>
          <w:sz w:val="20"/>
          <w:szCs w:val="20"/>
        </w:rPr>
      </w:pPr>
      <w:r w:rsidRPr="001F016C">
        <w:rPr>
          <w:rFonts w:ascii="Arial" w:hAnsi="Arial" w:cs="Arial"/>
          <w:color w:val="010000"/>
          <w:sz w:val="20"/>
        </w:rPr>
        <w:t>Approve the plan to transfer all land use rights and assets attached to the Comp</w:t>
      </w:r>
      <w:r w:rsidRPr="001F016C">
        <w:rPr>
          <w:rFonts w:ascii="Arial" w:hAnsi="Arial" w:cs="Arial"/>
          <w:color w:val="010000"/>
          <w:sz w:val="20"/>
        </w:rPr>
        <w:t xml:space="preserve">any's land at </w:t>
      </w:r>
      <w:r w:rsidRPr="001F016C">
        <w:rPr>
          <w:rFonts w:ascii="Arial" w:hAnsi="Arial" w:cs="Arial"/>
          <w:color w:val="010000"/>
          <w:sz w:val="20"/>
        </w:rPr>
        <w:t>110</w:t>
      </w:r>
      <w:r w:rsidRPr="001F016C">
        <w:rPr>
          <w:rFonts w:ascii="Arial" w:hAnsi="Arial" w:cs="Arial"/>
          <w:color w:val="010000"/>
          <w:sz w:val="20"/>
        </w:rPr>
        <w:t xml:space="preserve">A Hoang Hoa Tham, Ward </w:t>
      </w:r>
      <w:r w:rsidRPr="001F016C">
        <w:rPr>
          <w:rFonts w:ascii="Arial" w:hAnsi="Arial" w:cs="Arial"/>
          <w:color w:val="010000"/>
          <w:sz w:val="20"/>
        </w:rPr>
        <w:t>7</w:t>
      </w:r>
      <w:r w:rsidRPr="001F016C">
        <w:rPr>
          <w:rFonts w:ascii="Arial" w:hAnsi="Arial" w:cs="Arial"/>
          <w:color w:val="010000"/>
          <w:sz w:val="20"/>
        </w:rPr>
        <w:t>, Binh Thanh District, Ho Chi Minh City.</w:t>
      </w:r>
    </w:p>
    <w:p w14:paraId="5B75B13D" w14:textId="77777777" w:rsidR="00C36145" w:rsidRPr="001F016C" w:rsidRDefault="00641A7F" w:rsidP="001F016C">
      <w:pPr>
        <w:numPr>
          <w:ilvl w:val="0"/>
          <w:numId w:val="6"/>
        </w:numPr>
        <w:pBdr>
          <w:top w:val="nil"/>
          <w:left w:val="nil"/>
          <w:bottom w:val="nil"/>
          <w:right w:val="nil"/>
          <w:between w:val="nil"/>
        </w:pBdr>
        <w:tabs>
          <w:tab w:val="left" w:pos="432"/>
          <w:tab w:val="left" w:pos="1823"/>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Assign the Chair of the Board of Directors/General Manager of the Company to proactively carry out the transfer of assets mentioned above, which must not be less than VND </w:t>
      </w:r>
      <w:r w:rsidRPr="001F016C">
        <w:rPr>
          <w:rFonts w:ascii="Arial" w:hAnsi="Arial" w:cs="Arial"/>
          <w:color w:val="010000"/>
          <w:sz w:val="20"/>
        </w:rPr>
        <w:t>10</w:t>
      </w:r>
      <w:r w:rsidRPr="001F016C">
        <w:rPr>
          <w:rFonts w:ascii="Arial" w:hAnsi="Arial" w:cs="Arial"/>
          <w:color w:val="010000"/>
          <w:sz w:val="20"/>
        </w:rPr>
        <w:t xml:space="preserve"> billion and according to the Company's Charter.</w:t>
      </w:r>
    </w:p>
    <w:p w14:paraId="4D1D4DD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11:</w:t>
      </w:r>
      <w:r w:rsidRPr="001F016C">
        <w:rPr>
          <w:rFonts w:ascii="Arial" w:hAnsi="Arial" w:cs="Arial"/>
          <w:color w:val="010000"/>
          <w:sz w:val="20"/>
        </w:rPr>
        <w:t xml:space="preserve"> Approve the Proposal o</w:t>
      </w:r>
      <w:r w:rsidRPr="001F016C">
        <w:rPr>
          <w:rFonts w:ascii="Arial" w:hAnsi="Arial" w:cs="Arial"/>
          <w:color w:val="010000"/>
          <w:sz w:val="20"/>
        </w:rPr>
        <w:t>n Capital Contribution, Buying and Selling Shares of Enterprises</w:t>
      </w:r>
    </w:p>
    <w:p w14:paraId="78404BC1" w14:textId="77777777" w:rsidR="00C36145" w:rsidRPr="001F016C" w:rsidRDefault="00641A7F" w:rsidP="001F016C">
      <w:pPr>
        <w:numPr>
          <w:ilvl w:val="0"/>
          <w:numId w:val="6"/>
        </w:numPr>
        <w:pBdr>
          <w:top w:val="nil"/>
          <w:left w:val="nil"/>
          <w:bottom w:val="nil"/>
          <w:right w:val="nil"/>
          <w:between w:val="nil"/>
        </w:pBdr>
        <w:tabs>
          <w:tab w:val="left" w:pos="432"/>
          <w:tab w:val="left" w:pos="1823"/>
        </w:tabs>
        <w:spacing w:after="120" w:line="360" w:lineRule="auto"/>
        <w:rPr>
          <w:rFonts w:ascii="Arial" w:eastAsia="Arial" w:hAnsi="Arial" w:cs="Arial"/>
          <w:color w:val="010000"/>
          <w:sz w:val="20"/>
          <w:szCs w:val="20"/>
        </w:rPr>
      </w:pPr>
      <w:r w:rsidRPr="001F016C">
        <w:rPr>
          <w:rFonts w:ascii="Arial" w:hAnsi="Arial" w:cs="Arial"/>
          <w:color w:val="010000"/>
          <w:sz w:val="20"/>
        </w:rPr>
        <w:lastRenderedPageBreak/>
        <w:t>Approve the policy</w:t>
      </w:r>
      <w:r w:rsidRPr="001F016C">
        <w:rPr>
          <w:rFonts w:ascii="Arial" w:hAnsi="Arial" w:cs="Arial"/>
          <w:color w:val="010000"/>
          <w:sz w:val="20"/>
        </w:rPr>
        <w:t>:</w:t>
      </w:r>
      <w:r w:rsidRPr="001F016C">
        <w:rPr>
          <w:rFonts w:ascii="Arial" w:hAnsi="Arial" w:cs="Arial"/>
          <w:color w:val="010000"/>
          <w:sz w:val="20"/>
        </w:rPr>
        <w:t xml:space="preserve"> </w:t>
      </w:r>
      <w:r w:rsidRPr="001F016C">
        <w:rPr>
          <w:rFonts w:ascii="Arial" w:hAnsi="Arial" w:cs="Arial"/>
          <w:color w:val="010000"/>
          <w:sz w:val="20"/>
        </w:rPr>
        <w:t>Contributing capital/buying/selling shares of businesses in the same industry or businesses operating in other fields.</w:t>
      </w:r>
    </w:p>
    <w:p w14:paraId="55A727B8" w14:textId="77777777" w:rsidR="00C36145" w:rsidRPr="001F016C" w:rsidRDefault="00641A7F" w:rsidP="001F016C">
      <w:pPr>
        <w:numPr>
          <w:ilvl w:val="0"/>
          <w:numId w:val="6"/>
        </w:numPr>
        <w:pBdr>
          <w:top w:val="nil"/>
          <w:left w:val="nil"/>
          <w:bottom w:val="nil"/>
          <w:right w:val="nil"/>
          <w:between w:val="nil"/>
        </w:pBdr>
        <w:tabs>
          <w:tab w:val="left" w:pos="432"/>
          <w:tab w:val="left" w:pos="1823"/>
        </w:tabs>
        <w:spacing w:after="120" w:line="360" w:lineRule="auto"/>
        <w:rPr>
          <w:rFonts w:ascii="Arial" w:eastAsia="Arial" w:hAnsi="Arial" w:cs="Arial"/>
          <w:color w:val="010000"/>
          <w:sz w:val="20"/>
          <w:szCs w:val="20"/>
        </w:rPr>
      </w:pPr>
      <w:r w:rsidRPr="001F016C">
        <w:rPr>
          <w:rFonts w:ascii="Arial" w:hAnsi="Arial" w:cs="Arial"/>
          <w:color w:val="010000"/>
          <w:sz w:val="20"/>
        </w:rPr>
        <w:t>Purpose</w:t>
      </w:r>
      <w:r w:rsidRPr="001F016C">
        <w:rPr>
          <w:rFonts w:ascii="Arial" w:hAnsi="Arial" w:cs="Arial"/>
          <w:color w:val="010000"/>
          <w:sz w:val="20"/>
        </w:rPr>
        <w:t>:</w:t>
      </w:r>
      <w:r w:rsidRPr="001F016C">
        <w:rPr>
          <w:rFonts w:ascii="Arial" w:hAnsi="Arial" w:cs="Arial"/>
          <w:color w:val="010000"/>
          <w:sz w:val="20"/>
        </w:rPr>
        <w:t xml:space="preserve"> Expand the scope of operations of the Company</w:t>
      </w:r>
    </w:p>
    <w:p w14:paraId="08AB9A62" w14:textId="77777777" w:rsidR="00C36145" w:rsidRPr="001F016C" w:rsidRDefault="00641A7F" w:rsidP="001F016C">
      <w:pPr>
        <w:numPr>
          <w:ilvl w:val="0"/>
          <w:numId w:val="6"/>
        </w:numPr>
        <w:pBdr>
          <w:top w:val="nil"/>
          <w:left w:val="nil"/>
          <w:bottom w:val="nil"/>
          <w:right w:val="nil"/>
          <w:between w:val="nil"/>
        </w:pBdr>
        <w:tabs>
          <w:tab w:val="left" w:pos="432"/>
          <w:tab w:val="left" w:pos="1823"/>
        </w:tabs>
        <w:spacing w:after="120" w:line="360" w:lineRule="auto"/>
        <w:rPr>
          <w:rFonts w:ascii="Arial" w:eastAsia="Arial" w:hAnsi="Arial" w:cs="Arial"/>
          <w:color w:val="010000"/>
          <w:sz w:val="20"/>
          <w:szCs w:val="20"/>
        </w:rPr>
      </w:pPr>
      <w:r w:rsidRPr="001F016C">
        <w:rPr>
          <w:rFonts w:ascii="Arial" w:hAnsi="Arial" w:cs="Arial"/>
          <w:color w:val="010000"/>
          <w:sz w:val="20"/>
        </w:rPr>
        <w:t>Authorize the Board of Directors to</w:t>
      </w:r>
      <w:r w:rsidRPr="001F016C">
        <w:rPr>
          <w:rFonts w:ascii="Arial" w:hAnsi="Arial" w:cs="Arial"/>
          <w:color w:val="010000"/>
          <w:sz w:val="20"/>
        </w:rPr>
        <w:t>:</w:t>
      </w:r>
    </w:p>
    <w:p w14:paraId="3A4E6197" w14:textId="77777777" w:rsidR="00C36145" w:rsidRPr="001F016C" w:rsidRDefault="00641A7F" w:rsidP="001F016C">
      <w:pPr>
        <w:numPr>
          <w:ilvl w:val="0"/>
          <w:numId w:val="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F016C">
        <w:rPr>
          <w:rFonts w:ascii="Arial" w:hAnsi="Arial" w:cs="Arial"/>
          <w:color w:val="010000"/>
          <w:sz w:val="20"/>
        </w:rPr>
        <w:t>Decide on methods, procedures, and rate of ca</w:t>
      </w:r>
      <w:r w:rsidRPr="001F016C">
        <w:rPr>
          <w:rFonts w:ascii="Arial" w:hAnsi="Arial" w:cs="Arial"/>
          <w:color w:val="010000"/>
          <w:sz w:val="20"/>
        </w:rPr>
        <w:t>pital contribution/purchase/sale of shares with businesses in the same industry or businesses operating in other fields.</w:t>
      </w:r>
    </w:p>
    <w:p w14:paraId="6C02BC56" w14:textId="77777777" w:rsidR="00C36145" w:rsidRPr="001F016C" w:rsidRDefault="00641A7F" w:rsidP="001F016C">
      <w:pPr>
        <w:numPr>
          <w:ilvl w:val="0"/>
          <w:numId w:val="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F016C">
        <w:rPr>
          <w:rFonts w:ascii="Arial" w:hAnsi="Arial" w:cs="Arial"/>
          <w:color w:val="010000"/>
          <w:sz w:val="20"/>
        </w:rPr>
        <w:t>Organize and implement procedures for capital contribution/buying/selling shares in accordance with current legal regulations</w:t>
      </w:r>
    </w:p>
    <w:p w14:paraId="40003151"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1</w:t>
      </w:r>
      <w:r w:rsidRPr="001F016C">
        <w:rPr>
          <w:rFonts w:ascii="Arial" w:hAnsi="Arial" w:cs="Arial"/>
          <w:color w:val="010000"/>
          <w:sz w:val="20"/>
        </w:rPr>
        <w:t>2:</w:t>
      </w:r>
      <w:r w:rsidRPr="001F016C">
        <w:rPr>
          <w:rFonts w:ascii="Arial" w:hAnsi="Arial" w:cs="Arial"/>
          <w:color w:val="010000"/>
          <w:sz w:val="20"/>
        </w:rPr>
        <w:t xml:space="preserve"> Approve the Proposal on the policy of private placement </w:t>
      </w:r>
    </w:p>
    <w:p w14:paraId="6270D6DA" w14:textId="77777777" w:rsidR="00C36145" w:rsidRPr="001F016C" w:rsidRDefault="00641A7F" w:rsidP="001F016C">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1F016C">
        <w:rPr>
          <w:rFonts w:ascii="Arial" w:hAnsi="Arial" w:cs="Arial"/>
          <w:color w:val="010000"/>
          <w:sz w:val="20"/>
        </w:rPr>
        <w:t>Private placement plan</w:t>
      </w:r>
    </w:p>
    <w:p w14:paraId="1DEF4EA7" w14:textId="0BA7BF74"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Share name</w:t>
      </w:r>
      <w:r w:rsidRPr="001F016C">
        <w:rPr>
          <w:rFonts w:ascii="Arial" w:hAnsi="Arial" w:cs="Arial"/>
          <w:color w:val="010000"/>
          <w:sz w:val="20"/>
        </w:rPr>
        <w:t>:</w:t>
      </w:r>
      <w:r w:rsidRPr="001F016C">
        <w:rPr>
          <w:rFonts w:ascii="Arial" w:hAnsi="Arial" w:cs="Arial"/>
          <w:color w:val="010000"/>
          <w:sz w:val="20"/>
        </w:rPr>
        <w:t xml:space="preserve"> Shares of Vung Tau Petroleum Trading and Service JSC.</w:t>
      </w:r>
    </w:p>
    <w:p w14:paraId="00A90DE6" w14:textId="6E99F808"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Share type</w:t>
      </w:r>
      <w:r w:rsidRPr="001F016C">
        <w:rPr>
          <w:rFonts w:ascii="Arial" w:hAnsi="Arial" w:cs="Arial"/>
          <w:color w:val="010000"/>
          <w:sz w:val="20"/>
        </w:rPr>
        <w:t>:</w:t>
      </w:r>
      <w:r w:rsidRPr="001F016C">
        <w:rPr>
          <w:rFonts w:ascii="Arial" w:hAnsi="Arial" w:cs="Arial"/>
          <w:color w:val="010000"/>
          <w:sz w:val="20"/>
        </w:rPr>
        <w:t xml:space="preserve"> Common share</w:t>
      </w:r>
    </w:p>
    <w:p w14:paraId="7086F0FE" w14:textId="1138376E"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Securities code</w:t>
      </w:r>
      <w:r w:rsidRPr="001F016C">
        <w:rPr>
          <w:rFonts w:ascii="Arial" w:hAnsi="Arial" w:cs="Arial"/>
          <w:color w:val="010000"/>
          <w:sz w:val="20"/>
        </w:rPr>
        <w:t>:</w:t>
      </w:r>
      <w:r w:rsidRPr="001F016C">
        <w:rPr>
          <w:rFonts w:ascii="Arial" w:hAnsi="Arial" w:cs="Arial"/>
          <w:color w:val="010000"/>
          <w:sz w:val="20"/>
        </w:rPr>
        <w:t xml:space="preserve"> VMG</w:t>
      </w:r>
    </w:p>
    <w:p w14:paraId="03D82236" w14:textId="5730CAB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Type of currency for issuance</w:t>
      </w:r>
      <w:r w:rsidRPr="001F016C">
        <w:rPr>
          <w:rFonts w:ascii="Arial" w:hAnsi="Arial" w:cs="Arial"/>
          <w:color w:val="010000"/>
          <w:sz w:val="20"/>
        </w:rPr>
        <w:t>:</w:t>
      </w:r>
      <w:r w:rsidRPr="001F016C">
        <w:rPr>
          <w:rFonts w:ascii="Arial" w:hAnsi="Arial" w:cs="Arial"/>
          <w:color w:val="010000"/>
          <w:sz w:val="20"/>
        </w:rPr>
        <w:t xml:space="preserve"> Vietnamese Dong (VND).</w:t>
      </w:r>
    </w:p>
    <w:p w14:paraId="15A519DB" w14:textId="230DC948"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Par value</w:t>
      </w:r>
      <w:r w:rsidRPr="001F016C">
        <w:rPr>
          <w:rFonts w:ascii="Arial" w:hAnsi="Arial" w:cs="Arial"/>
          <w:color w:val="010000"/>
          <w:sz w:val="20"/>
        </w:rPr>
        <w:t>:</w:t>
      </w:r>
      <w:r w:rsidRPr="001F016C">
        <w:rPr>
          <w:rFonts w:ascii="Arial" w:hAnsi="Arial" w:cs="Arial"/>
          <w:color w:val="010000"/>
          <w:sz w:val="20"/>
        </w:rPr>
        <w:t xml:space="preserve"> VND </w:t>
      </w:r>
      <w:r w:rsidRPr="001F016C">
        <w:rPr>
          <w:rFonts w:ascii="Arial" w:hAnsi="Arial" w:cs="Arial"/>
          <w:color w:val="010000"/>
          <w:sz w:val="20"/>
        </w:rPr>
        <w:t>10,000</w:t>
      </w:r>
      <w:r w:rsidRPr="001F016C">
        <w:rPr>
          <w:rFonts w:ascii="Arial" w:hAnsi="Arial" w:cs="Arial"/>
          <w:color w:val="010000"/>
          <w:sz w:val="20"/>
        </w:rPr>
        <w:t>/share.</w:t>
      </w:r>
    </w:p>
    <w:p w14:paraId="79DDAEC9" w14:textId="1E2D7C14"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Number of outstanding shares</w:t>
      </w:r>
      <w:r w:rsidRPr="001F016C">
        <w:rPr>
          <w:rFonts w:ascii="Arial" w:hAnsi="Arial" w:cs="Arial"/>
          <w:color w:val="010000"/>
          <w:sz w:val="20"/>
        </w:rPr>
        <w:t>:</w:t>
      </w:r>
      <w:r w:rsidRPr="001F016C">
        <w:rPr>
          <w:rFonts w:ascii="Arial" w:hAnsi="Arial" w:cs="Arial"/>
          <w:color w:val="010000"/>
          <w:sz w:val="20"/>
        </w:rPr>
        <w:t xml:space="preserve"> </w:t>
      </w:r>
      <w:r w:rsidRPr="001F016C">
        <w:rPr>
          <w:rFonts w:ascii="Arial" w:hAnsi="Arial" w:cs="Arial"/>
          <w:color w:val="010000"/>
          <w:sz w:val="20"/>
        </w:rPr>
        <w:t>9,600,000</w:t>
      </w:r>
      <w:r w:rsidRPr="001F016C">
        <w:rPr>
          <w:rFonts w:ascii="Arial" w:hAnsi="Arial" w:cs="Arial"/>
          <w:color w:val="010000"/>
          <w:sz w:val="20"/>
        </w:rPr>
        <w:t xml:space="preserve"> shares.</w:t>
      </w:r>
    </w:p>
    <w:p w14:paraId="4887591E" w14:textId="12EF3E22"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Treasury shares</w:t>
      </w:r>
      <w:r w:rsidRPr="001F016C">
        <w:rPr>
          <w:rFonts w:ascii="Arial" w:hAnsi="Arial" w:cs="Arial"/>
          <w:color w:val="010000"/>
          <w:sz w:val="20"/>
        </w:rPr>
        <w:t>:</w:t>
      </w:r>
      <w:r w:rsidRPr="001F016C">
        <w:rPr>
          <w:rFonts w:ascii="Arial" w:hAnsi="Arial" w:cs="Arial"/>
          <w:color w:val="010000"/>
          <w:sz w:val="20"/>
        </w:rPr>
        <w:t xml:space="preserve"> </w:t>
      </w:r>
      <w:r w:rsidRPr="001F016C">
        <w:rPr>
          <w:rFonts w:ascii="Arial" w:hAnsi="Arial" w:cs="Arial"/>
          <w:color w:val="010000"/>
          <w:sz w:val="20"/>
        </w:rPr>
        <w:t>0</w:t>
      </w:r>
      <w:r w:rsidRPr="001F016C">
        <w:rPr>
          <w:rFonts w:ascii="Arial" w:hAnsi="Arial" w:cs="Arial"/>
          <w:color w:val="010000"/>
          <w:sz w:val="20"/>
        </w:rPr>
        <w:t xml:space="preserve"> shares</w:t>
      </w:r>
    </w:p>
    <w:p w14:paraId="0B72B6BB" w14:textId="554EE49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Number of shares expected to be issued</w:t>
      </w:r>
      <w:r w:rsidRPr="001F016C">
        <w:rPr>
          <w:rFonts w:ascii="Arial" w:hAnsi="Arial" w:cs="Arial"/>
          <w:color w:val="010000"/>
          <w:sz w:val="20"/>
        </w:rPr>
        <w:t>:</w:t>
      </w:r>
      <w:r w:rsidRPr="001F016C">
        <w:rPr>
          <w:rFonts w:ascii="Arial" w:hAnsi="Arial" w:cs="Arial"/>
          <w:color w:val="010000"/>
          <w:sz w:val="20"/>
        </w:rPr>
        <w:t xml:space="preserve"> </w:t>
      </w:r>
      <w:r w:rsidRPr="001F016C">
        <w:rPr>
          <w:rFonts w:ascii="Arial" w:hAnsi="Arial" w:cs="Arial"/>
          <w:color w:val="010000"/>
          <w:sz w:val="20"/>
        </w:rPr>
        <w:t>8,400,000</w:t>
      </w:r>
      <w:r w:rsidRPr="001F016C">
        <w:rPr>
          <w:rFonts w:ascii="Arial" w:hAnsi="Arial" w:cs="Arial"/>
          <w:color w:val="010000"/>
          <w:sz w:val="20"/>
        </w:rPr>
        <w:t xml:space="preserve"> shares.</w:t>
      </w:r>
    </w:p>
    <w:p w14:paraId="4AD8EDD0" w14:textId="14B02332"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Expected total value of issue</w:t>
      </w:r>
      <w:r w:rsidRPr="001F016C">
        <w:rPr>
          <w:rFonts w:ascii="Arial" w:hAnsi="Arial" w:cs="Arial"/>
          <w:color w:val="010000"/>
          <w:sz w:val="20"/>
        </w:rPr>
        <w:t>d shares based on the par value</w:t>
      </w:r>
      <w:r w:rsidRPr="001F016C">
        <w:rPr>
          <w:rFonts w:ascii="Arial" w:hAnsi="Arial" w:cs="Arial"/>
          <w:color w:val="010000"/>
          <w:sz w:val="20"/>
        </w:rPr>
        <w:t>:</w:t>
      </w:r>
      <w:r w:rsidRPr="001F016C">
        <w:rPr>
          <w:rFonts w:ascii="Arial" w:hAnsi="Arial" w:cs="Arial"/>
          <w:color w:val="010000"/>
          <w:sz w:val="20"/>
        </w:rPr>
        <w:t xml:space="preserve"> VND </w:t>
      </w:r>
      <w:r w:rsidRPr="001F016C">
        <w:rPr>
          <w:rFonts w:ascii="Arial" w:hAnsi="Arial" w:cs="Arial"/>
          <w:color w:val="010000"/>
          <w:sz w:val="20"/>
        </w:rPr>
        <w:t>84,000,000,000</w:t>
      </w:r>
      <w:r w:rsidRPr="001F016C">
        <w:rPr>
          <w:rFonts w:ascii="Arial" w:hAnsi="Arial" w:cs="Arial"/>
          <w:color w:val="010000"/>
          <w:sz w:val="20"/>
        </w:rPr>
        <w:t>.</w:t>
      </w:r>
    </w:p>
    <w:p w14:paraId="7F282225" w14:textId="56DAE220"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Rate of additional shares issued</w:t>
      </w:r>
      <w:r w:rsidRPr="001F016C">
        <w:rPr>
          <w:rFonts w:ascii="Arial" w:hAnsi="Arial" w:cs="Arial"/>
          <w:color w:val="010000"/>
          <w:sz w:val="20"/>
        </w:rPr>
        <w:t>:</w:t>
      </w:r>
      <w:r w:rsidRPr="001F016C">
        <w:rPr>
          <w:rFonts w:ascii="Arial" w:hAnsi="Arial" w:cs="Arial"/>
          <w:color w:val="010000"/>
          <w:sz w:val="20"/>
        </w:rPr>
        <w:t xml:space="preserve"> </w:t>
      </w:r>
      <w:r w:rsidRPr="001F016C">
        <w:rPr>
          <w:rFonts w:ascii="Arial" w:hAnsi="Arial" w:cs="Arial"/>
          <w:color w:val="010000"/>
          <w:sz w:val="20"/>
        </w:rPr>
        <w:t>87.50</w:t>
      </w:r>
      <w:r w:rsidRPr="001F016C">
        <w:rPr>
          <w:rFonts w:ascii="Arial" w:hAnsi="Arial" w:cs="Arial"/>
          <w:color w:val="010000"/>
          <w:sz w:val="20"/>
        </w:rPr>
        <w:t>% (</w:t>
      </w:r>
      <w:r w:rsidRPr="001F016C">
        <w:rPr>
          <w:rFonts w:ascii="Arial" w:hAnsi="Arial" w:cs="Arial"/>
          <w:color w:val="010000"/>
          <w:sz w:val="20"/>
        </w:rPr>
        <w:t>8,400,000</w:t>
      </w:r>
      <w:r w:rsidRPr="001F016C">
        <w:rPr>
          <w:rFonts w:ascii="Arial" w:hAnsi="Arial" w:cs="Arial"/>
          <w:color w:val="010000"/>
          <w:sz w:val="20"/>
        </w:rPr>
        <w:t xml:space="preserve"> to </w:t>
      </w:r>
      <w:r w:rsidRPr="001F016C">
        <w:rPr>
          <w:rFonts w:ascii="Arial" w:hAnsi="Arial" w:cs="Arial"/>
          <w:color w:val="010000"/>
          <w:sz w:val="20"/>
        </w:rPr>
        <w:t>9,600,000</w:t>
      </w:r>
      <w:r w:rsidRPr="001F016C">
        <w:rPr>
          <w:rFonts w:ascii="Arial" w:hAnsi="Arial" w:cs="Arial"/>
          <w:color w:val="010000"/>
          <w:sz w:val="20"/>
        </w:rPr>
        <w:t xml:space="preserve"> shares)</w:t>
      </w:r>
    </w:p>
    <w:p w14:paraId="06602548" w14:textId="31F2C21C"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Form of the issuance</w:t>
      </w:r>
      <w:r w:rsidRPr="001F016C">
        <w:rPr>
          <w:rFonts w:ascii="Arial" w:hAnsi="Arial" w:cs="Arial"/>
          <w:color w:val="010000"/>
          <w:sz w:val="20"/>
        </w:rPr>
        <w:t>:</w:t>
      </w:r>
      <w:r w:rsidRPr="001F016C">
        <w:rPr>
          <w:rFonts w:ascii="Arial" w:hAnsi="Arial" w:cs="Arial"/>
          <w:color w:val="010000"/>
          <w:sz w:val="20"/>
        </w:rPr>
        <w:t xml:space="preserve"> private placement for investors.</w:t>
      </w:r>
    </w:p>
    <w:p w14:paraId="3182F5C0" w14:textId="54C26023"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Investor selection criteria</w:t>
      </w:r>
      <w:r w:rsidRPr="001F016C">
        <w:rPr>
          <w:rFonts w:ascii="Arial" w:hAnsi="Arial" w:cs="Arial"/>
          <w:color w:val="010000"/>
          <w:sz w:val="20"/>
        </w:rPr>
        <w:t>:</w:t>
      </w:r>
      <w:r w:rsidRPr="001F016C">
        <w:rPr>
          <w:rFonts w:ascii="Arial" w:hAnsi="Arial" w:cs="Arial"/>
          <w:color w:val="010000"/>
          <w:sz w:val="20"/>
        </w:rPr>
        <w:t xml:space="preserve"> domestic and/or foreign organizations </w:t>
      </w:r>
      <w:r w:rsidRPr="001F016C">
        <w:rPr>
          <w:rFonts w:ascii="Arial" w:hAnsi="Arial" w:cs="Arial"/>
          <w:color w:val="010000"/>
          <w:sz w:val="20"/>
        </w:rPr>
        <w:t>and individuals that meet the standards and conditions of professional securities investors and/or strategic investors according to the provisions of the Law on Securities.</w:t>
      </w:r>
    </w:p>
    <w:p w14:paraId="081AA23E" w14:textId="4D6ED502"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Transfer restrictions</w:t>
      </w:r>
      <w:r w:rsidRPr="001F016C">
        <w:rPr>
          <w:rFonts w:ascii="Arial" w:hAnsi="Arial" w:cs="Arial"/>
          <w:color w:val="010000"/>
          <w:sz w:val="20"/>
        </w:rPr>
        <w:t>:</w:t>
      </w:r>
      <w:r w:rsidRPr="001F016C">
        <w:rPr>
          <w:rFonts w:ascii="Arial" w:hAnsi="Arial" w:cs="Arial"/>
          <w:color w:val="010000"/>
          <w:sz w:val="20"/>
        </w:rPr>
        <w:t xml:space="preserve"> The above-mentioned privately placed shared are limited to</w:t>
      </w:r>
      <w:r w:rsidRPr="001F016C">
        <w:rPr>
          <w:rFonts w:ascii="Arial" w:hAnsi="Arial" w:cs="Arial"/>
          <w:color w:val="010000"/>
          <w:sz w:val="20"/>
        </w:rPr>
        <w:t xml:space="preserve"> transfer within </w:t>
      </w:r>
      <w:r w:rsidRPr="001F016C">
        <w:rPr>
          <w:rFonts w:ascii="Arial" w:hAnsi="Arial" w:cs="Arial"/>
          <w:color w:val="010000"/>
          <w:sz w:val="20"/>
        </w:rPr>
        <w:t>03</w:t>
      </w:r>
      <w:r w:rsidRPr="001F016C">
        <w:rPr>
          <w:rFonts w:ascii="Arial" w:hAnsi="Arial" w:cs="Arial"/>
          <w:color w:val="010000"/>
          <w:sz w:val="20"/>
        </w:rPr>
        <w:t xml:space="preserve"> years for Strategic Investors and </w:t>
      </w:r>
      <w:r w:rsidRPr="001F016C">
        <w:rPr>
          <w:rFonts w:ascii="Arial" w:hAnsi="Arial" w:cs="Arial"/>
          <w:color w:val="010000"/>
          <w:sz w:val="20"/>
        </w:rPr>
        <w:t>01</w:t>
      </w:r>
      <w:r w:rsidRPr="001F016C">
        <w:rPr>
          <w:rFonts w:ascii="Arial" w:hAnsi="Arial" w:cs="Arial"/>
          <w:color w:val="010000"/>
          <w:sz w:val="20"/>
        </w:rPr>
        <w:t xml:space="preserve"> year for Professional Securities Investors from the date of completion of the offering, except in the case of transfer between professional securities investors or comply with court judgments and dec</w:t>
      </w:r>
      <w:r w:rsidRPr="001F016C">
        <w:rPr>
          <w:rFonts w:ascii="Arial" w:hAnsi="Arial" w:cs="Arial"/>
          <w:color w:val="010000"/>
          <w:sz w:val="20"/>
        </w:rPr>
        <w:t>isions that have come into legal effect, Arbitration decisions or inheritance according to the provisions of law.</w:t>
      </w:r>
    </w:p>
    <w:p w14:paraId="00CECFB0" w14:textId="6D6BF07E"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Plan for handling undistributed shares</w:t>
      </w:r>
      <w:r w:rsidRPr="001F016C">
        <w:rPr>
          <w:rFonts w:ascii="Arial" w:hAnsi="Arial" w:cs="Arial"/>
          <w:color w:val="010000"/>
          <w:sz w:val="20"/>
        </w:rPr>
        <w:t>:</w:t>
      </w:r>
      <w:r w:rsidRPr="001F016C">
        <w:rPr>
          <w:rFonts w:ascii="Arial" w:hAnsi="Arial" w:cs="Arial"/>
          <w:color w:val="010000"/>
          <w:sz w:val="20"/>
        </w:rPr>
        <w:t xml:space="preserve"> </w:t>
      </w:r>
      <w:r w:rsidRPr="001F016C">
        <w:rPr>
          <w:rFonts w:ascii="Arial" w:hAnsi="Arial" w:cs="Arial"/>
          <w:color w:val="010000"/>
          <w:sz w:val="20"/>
        </w:rPr>
        <w:t>The number of privately placed shares offered to investors that are not fully distributed (if any) will be continued to be offered by the Board of Directors to other subjects in need in appropriate ways and conditions, at reasonable prices under the princi</w:t>
      </w:r>
      <w:r w:rsidRPr="001F016C">
        <w:rPr>
          <w:rFonts w:ascii="Arial" w:hAnsi="Arial" w:cs="Arial"/>
          <w:color w:val="010000"/>
          <w:sz w:val="20"/>
        </w:rPr>
        <w:t xml:space="preserve">ple of determining the offering price in the Issuance Plan, on the basis of ensuring that this private </w:t>
      </w:r>
      <w:r w:rsidRPr="001F016C">
        <w:rPr>
          <w:rFonts w:ascii="Arial" w:hAnsi="Arial" w:cs="Arial"/>
          <w:color w:val="010000"/>
          <w:sz w:val="20"/>
        </w:rPr>
        <w:lastRenderedPageBreak/>
        <w:t>placement does not exceed the initial scope of the private placement, ensuring a sufficient increase in charter capital.</w:t>
      </w:r>
    </w:p>
    <w:p w14:paraId="19023808" w14:textId="570EC454"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Offering purposes</w:t>
      </w:r>
      <w:r w:rsidRPr="001F016C">
        <w:rPr>
          <w:rFonts w:ascii="Arial" w:hAnsi="Arial" w:cs="Arial"/>
          <w:color w:val="010000"/>
          <w:sz w:val="20"/>
        </w:rPr>
        <w:t>:</w:t>
      </w:r>
      <w:r w:rsidRPr="001F016C">
        <w:rPr>
          <w:rFonts w:ascii="Arial" w:hAnsi="Arial" w:cs="Arial"/>
          <w:color w:val="010000"/>
          <w:sz w:val="20"/>
        </w:rPr>
        <w:t xml:space="preserve"> one or a co</w:t>
      </w:r>
      <w:r w:rsidRPr="001F016C">
        <w:rPr>
          <w:rFonts w:ascii="Arial" w:hAnsi="Arial" w:cs="Arial"/>
          <w:color w:val="010000"/>
          <w:sz w:val="20"/>
        </w:rPr>
        <w:t>mbination of purposes (i) supplementing capital for production and business activities and supplementing the Company's working capital including but not limited to investing in new gas tanks; (ii) restructuring the Company's debts; (iii) additional capital</w:t>
      </w:r>
      <w:r w:rsidRPr="001F016C">
        <w:rPr>
          <w:rFonts w:ascii="Arial" w:hAnsi="Arial" w:cs="Arial"/>
          <w:color w:val="010000"/>
          <w:sz w:val="20"/>
        </w:rPr>
        <w:t xml:space="preserve"> for the Company to carry out purchase and sale transactions; and (iv) invest capital in subsidiaries, affiliated companies/joint ventures, and other units.</w:t>
      </w:r>
    </w:p>
    <w:p w14:paraId="052C3B04" w14:textId="3804A011"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Expected implementation time</w:t>
      </w:r>
      <w:r w:rsidRPr="001F016C">
        <w:rPr>
          <w:rFonts w:ascii="Arial" w:hAnsi="Arial" w:cs="Arial"/>
          <w:color w:val="010000"/>
          <w:sz w:val="20"/>
        </w:rPr>
        <w:t>:</w:t>
      </w:r>
      <w:r w:rsidRPr="001F016C">
        <w:rPr>
          <w:rFonts w:ascii="Arial" w:hAnsi="Arial" w:cs="Arial"/>
          <w:color w:val="010000"/>
          <w:sz w:val="20"/>
        </w:rPr>
        <w:t xml:space="preserve"> in </w:t>
      </w:r>
      <w:r w:rsidRPr="001F016C">
        <w:rPr>
          <w:rFonts w:ascii="Arial" w:hAnsi="Arial" w:cs="Arial"/>
          <w:color w:val="010000"/>
          <w:sz w:val="20"/>
        </w:rPr>
        <w:t>2024</w:t>
      </w:r>
      <w:r w:rsidRPr="001F016C">
        <w:rPr>
          <w:rFonts w:ascii="Arial" w:hAnsi="Arial" w:cs="Arial"/>
          <w:color w:val="010000"/>
          <w:sz w:val="20"/>
        </w:rPr>
        <w:t xml:space="preserve"> or </w:t>
      </w:r>
      <w:r w:rsidRPr="001F016C">
        <w:rPr>
          <w:rFonts w:ascii="Arial" w:hAnsi="Arial" w:cs="Arial"/>
          <w:color w:val="010000"/>
          <w:sz w:val="20"/>
        </w:rPr>
        <w:t>2025</w:t>
      </w:r>
      <w:r w:rsidRPr="001F016C">
        <w:rPr>
          <w:rFonts w:ascii="Arial" w:hAnsi="Arial" w:cs="Arial"/>
          <w:color w:val="010000"/>
          <w:sz w:val="20"/>
        </w:rPr>
        <w:t>, after the General Meeting of Shareholders approves</w:t>
      </w:r>
      <w:r w:rsidRPr="001F016C">
        <w:rPr>
          <w:rFonts w:ascii="Arial" w:hAnsi="Arial" w:cs="Arial"/>
          <w:color w:val="010000"/>
          <w:sz w:val="20"/>
        </w:rPr>
        <w:t xml:space="preserve"> the Issuance Plan and receives written approval from the State Securities Commission. Currently, the Company is still in the process of searching, selecting potential partner(s), investors and negotiating the terms and conditions of the Company's offering</w:t>
      </w:r>
      <w:r w:rsidRPr="001F016C">
        <w:rPr>
          <w:rFonts w:ascii="Arial" w:hAnsi="Arial" w:cs="Arial"/>
          <w:color w:val="010000"/>
          <w:sz w:val="20"/>
        </w:rPr>
        <w:t xml:space="preserve"> with potential partner(s), investor(s). The Board of Directors will submit to the General Meeting of Shareholders for approval of the Issuance Plan after negotiations with the partner(s) are completed. The Issuance Plan will update specific information ab</w:t>
      </w:r>
      <w:r w:rsidRPr="001F016C">
        <w:rPr>
          <w:rFonts w:ascii="Arial" w:hAnsi="Arial" w:cs="Arial"/>
          <w:color w:val="010000"/>
          <w:sz w:val="20"/>
        </w:rPr>
        <w:t>out the name of the Strategic Investor and/or professional securities investors and the number of shares offered to each Investor or authorize the Board of Directors to determine professional securities investors.</w:t>
      </w:r>
    </w:p>
    <w:p w14:paraId="0CE0B899" w14:textId="7D5A66D5"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Register additional securities and regis</w:t>
      </w:r>
      <w:r w:rsidRPr="001F016C">
        <w:rPr>
          <w:rFonts w:ascii="Arial" w:hAnsi="Arial" w:cs="Arial"/>
          <w:color w:val="010000"/>
          <w:sz w:val="20"/>
        </w:rPr>
        <w:t>ter additional transactions</w:t>
      </w:r>
      <w:r w:rsidRPr="001F016C">
        <w:rPr>
          <w:rFonts w:ascii="Arial" w:hAnsi="Arial" w:cs="Arial"/>
          <w:color w:val="010000"/>
          <w:sz w:val="20"/>
        </w:rPr>
        <w:t>:</w:t>
      </w:r>
      <w:r w:rsidRPr="001F016C">
        <w:rPr>
          <w:rFonts w:ascii="Arial" w:hAnsi="Arial" w:cs="Arial"/>
          <w:color w:val="010000"/>
          <w:sz w:val="20"/>
        </w:rPr>
        <w:t xml:space="preserve"> All additional shares issued will be registered as additional securities at Vietnam Securities Depository and Clearing Corporation (VSDC) and registered for additional trading on the Hanoi Stock Exchange after completing the of</w:t>
      </w:r>
      <w:r w:rsidRPr="001F016C">
        <w:rPr>
          <w:rFonts w:ascii="Arial" w:hAnsi="Arial" w:cs="Arial"/>
          <w:color w:val="010000"/>
          <w:sz w:val="20"/>
        </w:rPr>
        <w:t>fering in accordance with legal regulations.</w:t>
      </w:r>
    </w:p>
    <w:p w14:paraId="241680E4" w14:textId="6506C442"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Public offering</w:t>
      </w:r>
      <w:r w:rsidRPr="001F016C">
        <w:rPr>
          <w:rFonts w:ascii="Arial" w:hAnsi="Arial" w:cs="Arial"/>
          <w:color w:val="010000"/>
          <w:sz w:val="20"/>
        </w:rPr>
        <w:t>:</w:t>
      </w:r>
      <w:r w:rsidRPr="001F016C">
        <w:rPr>
          <w:rFonts w:ascii="Arial" w:hAnsi="Arial" w:cs="Arial"/>
          <w:color w:val="010000"/>
          <w:sz w:val="20"/>
        </w:rPr>
        <w:t xml:space="preserve"> In cases where investors participate in purchasing privately placed shares (including the case of handling undistributed shares) leading to the ownership rate of these subjects exceeding the o</w:t>
      </w:r>
      <w:r w:rsidRPr="001F016C">
        <w:rPr>
          <w:rFonts w:ascii="Arial" w:hAnsi="Arial" w:cs="Arial"/>
          <w:color w:val="010000"/>
          <w:sz w:val="20"/>
        </w:rPr>
        <w:t xml:space="preserve">wnership limit specified in Clause </w:t>
      </w:r>
      <w:r w:rsidRPr="001F016C">
        <w:rPr>
          <w:rFonts w:ascii="Arial" w:hAnsi="Arial" w:cs="Arial"/>
          <w:color w:val="010000"/>
          <w:sz w:val="20"/>
        </w:rPr>
        <w:t>1</w:t>
      </w:r>
      <w:r w:rsidRPr="001F016C">
        <w:rPr>
          <w:rFonts w:ascii="Arial" w:hAnsi="Arial" w:cs="Arial"/>
          <w:color w:val="010000"/>
          <w:sz w:val="20"/>
        </w:rPr>
        <w:t xml:space="preserve"> of Article </w:t>
      </w:r>
      <w:r w:rsidRPr="001F016C">
        <w:rPr>
          <w:rFonts w:ascii="Arial" w:hAnsi="Arial" w:cs="Arial"/>
          <w:color w:val="010000"/>
          <w:sz w:val="20"/>
        </w:rPr>
        <w:t>35</w:t>
      </w:r>
      <w:r w:rsidRPr="001F016C">
        <w:rPr>
          <w:rFonts w:ascii="Arial" w:hAnsi="Arial" w:cs="Arial"/>
          <w:color w:val="010000"/>
          <w:sz w:val="20"/>
        </w:rPr>
        <w:t xml:space="preserve"> of the Law on Securities, they are not required to carry out public offering procedures.</w:t>
      </w:r>
    </w:p>
    <w:p w14:paraId="0E5B689C"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II. Plan for using the proceeds from the offering</w:t>
      </w:r>
    </w:p>
    <w:p w14:paraId="63C8E639"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All expected proceeds from the private placement will be used for </w:t>
      </w:r>
      <w:r w:rsidRPr="001F016C">
        <w:rPr>
          <w:rFonts w:ascii="Arial" w:hAnsi="Arial" w:cs="Arial"/>
          <w:color w:val="010000"/>
          <w:sz w:val="20"/>
        </w:rPr>
        <w:t>one or a combination of the following purposes</w:t>
      </w:r>
      <w:r w:rsidRPr="001F016C">
        <w:rPr>
          <w:rFonts w:ascii="Arial" w:hAnsi="Arial" w:cs="Arial"/>
          <w:color w:val="010000"/>
          <w:sz w:val="20"/>
        </w:rPr>
        <w:t>:</w:t>
      </w:r>
      <w:r w:rsidRPr="001F016C">
        <w:rPr>
          <w:rFonts w:ascii="Arial" w:hAnsi="Arial" w:cs="Arial"/>
          <w:color w:val="010000"/>
          <w:sz w:val="20"/>
        </w:rPr>
        <w:t xml:space="preserve"> (i) additional capital for production and business activities and additional working capital of the Company including but not limited to investing in new gas tanks; (ii) restructuring the Company's debts; and</w:t>
      </w:r>
      <w:r w:rsidRPr="001F016C">
        <w:rPr>
          <w:rFonts w:ascii="Arial" w:hAnsi="Arial" w:cs="Arial"/>
          <w:color w:val="010000"/>
          <w:sz w:val="20"/>
        </w:rPr>
        <w:t xml:space="preserve"> (iii) additional capital for the Company to carry out purchase and sale transactions; and (iv) invest capital in subsidiaries, affiliated companies/joint ventures, and other units.</w:t>
      </w:r>
    </w:p>
    <w:p w14:paraId="2D350E15"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The capital mobilized from the offering depends heavily on market factors </w:t>
      </w:r>
      <w:r w:rsidRPr="001F016C">
        <w:rPr>
          <w:rFonts w:ascii="Arial" w:hAnsi="Arial" w:cs="Arial"/>
          <w:color w:val="010000"/>
          <w:sz w:val="20"/>
        </w:rPr>
        <w:t>and the general economic situation. In case of not raising enough money according to the stock issuance plan mentioned above, the Company will use the actual capital collected to carry out the issuance purpose, the capital shortage will be compensated with</w:t>
      </w:r>
      <w:r w:rsidRPr="001F016C">
        <w:rPr>
          <w:rFonts w:ascii="Arial" w:hAnsi="Arial" w:cs="Arial"/>
          <w:color w:val="010000"/>
          <w:sz w:val="20"/>
        </w:rPr>
        <w:t xml:space="preserve"> capital from undistributed profit after tax and mobilized loans from other organizations and individuals.</w:t>
      </w:r>
    </w:p>
    <w:p w14:paraId="676A170A"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Article </w:t>
      </w:r>
      <w:r w:rsidRPr="001F016C">
        <w:rPr>
          <w:rFonts w:ascii="Arial" w:hAnsi="Arial" w:cs="Arial"/>
          <w:color w:val="010000"/>
          <w:sz w:val="20"/>
        </w:rPr>
        <w:t>13:</w:t>
      </w:r>
      <w:r w:rsidRPr="001F016C">
        <w:rPr>
          <w:rFonts w:ascii="Arial" w:hAnsi="Arial" w:cs="Arial"/>
          <w:color w:val="010000"/>
          <w:sz w:val="20"/>
        </w:rPr>
        <w:t xml:space="preserve"> Terms of enforcement</w:t>
      </w:r>
    </w:p>
    <w:p w14:paraId="6C02CB8C" w14:textId="77777777" w:rsidR="00C36145" w:rsidRPr="001F016C" w:rsidRDefault="00641A7F" w:rsidP="001F016C">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1F016C">
        <w:rPr>
          <w:rFonts w:ascii="Arial" w:hAnsi="Arial" w:cs="Arial"/>
          <w:color w:val="010000"/>
          <w:sz w:val="20"/>
        </w:rPr>
        <w:t xml:space="preserve">This General Mandate was unanimously approved in full by the General Meeting of Shareholders at </w:t>
      </w:r>
      <w:r w:rsidRPr="001F016C">
        <w:rPr>
          <w:rFonts w:ascii="Arial" w:hAnsi="Arial" w:cs="Arial"/>
          <w:color w:val="010000"/>
          <w:sz w:val="20"/>
        </w:rPr>
        <w:lastRenderedPageBreak/>
        <w:t>the meeting and take</w:t>
      </w:r>
      <w:r w:rsidRPr="001F016C">
        <w:rPr>
          <w:rFonts w:ascii="Arial" w:hAnsi="Arial" w:cs="Arial"/>
          <w:color w:val="010000"/>
          <w:sz w:val="20"/>
        </w:rPr>
        <w:t>s effect from the date of signing. The Board of Directors of Vung Tau Petroleum Trading and Service JSC is responsible for organizing the implementation of this General Mandate.</w:t>
      </w:r>
    </w:p>
    <w:sectPr w:rsidR="00C36145" w:rsidRPr="001F016C" w:rsidSect="001F016C">
      <w:headerReference w:type="default" r:id="rId8"/>
      <w:pgSz w:w="11907" w:h="16839"/>
      <w:pgMar w:top="1440" w:right="1440" w:bottom="1440" w:left="1440" w:header="0" w:footer="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49612" w14:textId="77777777" w:rsidR="00641A7F" w:rsidRDefault="00641A7F">
      <w:r>
        <w:separator/>
      </w:r>
    </w:p>
  </w:endnote>
  <w:endnote w:type="continuationSeparator" w:id="0">
    <w:p w14:paraId="69160A5C" w14:textId="77777777" w:rsidR="00641A7F" w:rsidRDefault="00641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10FCEAF9-653E-4AEF-BEE0-D744BFFA4B3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FEC72E6-E2AF-45A1-A22D-8E062A8A5609}"/>
    <w:embedItalic r:id="rId3" w:fontKey="{30B5A30D-71B0-4C15-96D2-0D584AD534B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76B3E783-E9EF-439E-9F27-52B92047A18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C5E0442F-184E-40EF-A89E-E56D7DC4A6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8BE87" w14:textId="77777777" w:rsidR="00641A7F" w:rsidRDefault="00641A7F">
      <w:r>
        <w:separator/>
      </w:r>
    </w:p>
  </w:footnote>
  <w:footnote w:type="continuationSeparator" w:id="0">
    <w:p w14:paraId="3F779F30" w14:textId="77777777" w:rsidR="00641A7F" w:rsidRDefault="00641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A5672" w14:textId="77777777" w:rsidR="00C36145" w:rsidRDefault="00C361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2BA1"/>
    <w:multiLevelType w:val="multilevel"/>
    <w:tmpl w:val="E6D8A01A"/>
    <w:lvl w:ilvl="0">
      <w:start w:val="1"/>
      <w:numFmt w:val="bullet"/>
      <w:lvlText w:val="+"/>
      <w:lvlJc w:val="left"/>
      <w:pPr>
        <w:ind w:left="780" w:hanging="360"/>
      </w:pPr>
      <w:rPr>
        <w:rFonts w:ascii="Arial" w:eastAsia="Arial" w:hAnsi="Arial" w:cs="Arial"/>
        <w:b w:val="0"/>
        <w:i w:val="0"/>
        <w:sz w:val="20"/>
        <w:szCs w:val="20"/>
        <w:u w:val="none"/>
      </w:rPr>
    </w:lvl>
    <w:lvl w:ilvl="1">
      <w:start w:val="1"/>
      <w:numFmt w:val="bullet"/>
      <w:lvlText w:val="o"/>
      <w:lvlJc w:val="left"/>
      <w:pPr>
        <w:ind w:left="1500" w:hanging="360"/>
      </w:pPr>
      <w:rPr>
        <w:rFonts w:ascii="Arial" w:eastAsia="Courier New" w:hAnsi="Arial" w:cs="Arial"/>
        <w:b w:val="0"/>
        <w:i w:val="0"/>
        <w:sz w:val="20"/>
      </w:rPr>
    </w:lvl>
    <w:lvl w:ilvl="2">
      <w:start w:val="1"/>
      <w:numFmt w:val="bullet"/>
      <w:lvlText w:val="▪"/>
      <w:lvlJc w:val="left"/>
      <w:pPr>
        <w:ind w:left="2220" w:hanging="360"/>
      </w:pPr>
      <w:rPr>
        <w:rFonts w:ascii="Arial" w:eastAsia="Noto Sans Symbols" w:hAnsi="Arial" w:cs="Arial"/>
        <w:b w:val="0"/>
        <w:i w:val="0"/>
        <w:sz w:val="20"/>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211C5E5B"/>
    <w:multiLevelType w:val="multilevel"/>
    <w:tmpl w:val="1C9E4400"/>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2434F51"/>
    <w:multiLevelType w:val="multilevel"/>
    <w:tmpl w:val="577A5358"/>
    <w:lvl w:ilvl="0">
      <w:start w:val="1"/>
      <w:numFmt w:val="decimal"/>
      <w:lvlText w:val="%1."/>
      <w:lvlJc w:val="left"/>
      <w:pPr>
        <w:ind w:left="0" w:firstLine="0"/>
      </w:pPr>
      <w:rPr>
        <w:rFonts w:ascii="Arial" w:eastAsia="Arial" w:hAnsi="Arial" w:cs="Arial"/>
        <w:b w:val="0"/>
        <w:i w:val="0"/>
        <w:smallCaps w:val="0"/>
        <w:strike w:val="0"/>
        <w:color w:val="28282B"/>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8565195"/>
    <w:multiLevelType w:val="multilevel"/>
    <w:tmpl w:val="B5FAA84C"/>
    <w:lvl w:ilvl="0">
      <w:start w:val="1"/>
      <w:numFmt w:val="lowerLetter"/>
      <w:lvlText w:val="%1."/>
      <w:lvlJc w:val="left"/>
      <w:pPr>
        <w:ind w:left="720" w:hanging="360"/>
      </w:pPr>
      <w:rPr>
        <w:rFonts w:ascii="Arial" w:hAnsi="Arial" w:cs="Arial"/>
        <w:b w:val="0"/>
        <w:i w:val="0"/>
        <w:sz w:val="20"/>
        <w:u w:val="none"/>
      </w:rPr>
    </w:lvl>
    <w:lvl w:ilvl="1">
      <w:start w:val="1"/>
      <w:numFmt w:val="lowerRoman"/>
      <w:lvlText w:val="%2."/>
      <w:lvlJc w:val="right"/>
      <w:pPr>
        <w:ind w:left="1440" w:hanging="360"/>
      </w:pPr>
      <w:rPr>
        <w:rFonts w:ascii="Arial" w:hAnsi="Arial" w:cs="Arial"/>
        <w:b w:val="0"/>
        <w:i w:val="0"/>
        <w:sz w:val="20"/>
        <w:u w:val="none"/>
      </w:rPr>
    </w:lvl>
    <w:lvl w:ilvl="2">
      <w:start w:val="1"/>
      <w:numFmt w:val="decimal"/>
      <w:lvlText w:val="%3."/>
      <w:lvlJc w:val="left"/>
      <w:pPr>
        <w:ind w:left="2160" w:hanging="360"/>
      </w:pPr>
      <w:rPr>
        <w:rFonts w:ascii="Arial" w:hAnsi="Arial" w:cs="Arial"/>
        <w:b w:val="0"/>
        <w:i w:val="0"/>
        <w:sz w:val="20"/>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D6908E5"/>
    <w:multiLevelType w:val="multilevel"/>
    <w:tmpl w:val="E660B89E"/>
    <w:lvl w:ilvl="0">
      <w:start w:val="1"/>
      <w:numFmt w:val="decimal"/>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533E4AEC"/>
    <w:multiLevelType w:val="multilevel"/>
    <w:tmpl w:val="EE6E9D0C"/>
    <w:lvl w:ilvl="0">
      <w:start w:val="1"/>
      <w:numFmt w:val="decimal"/>
      <w:lvlText w:val="%1."/>
      <w:lvlJc w:val="left"/>
      <w:pPr>
        <w:ind w:left="720" w:hanging="360"/>
      </w:pPr>
      <w:rPr>
        <w:rFonts w:ascii="Arial" w:hAnsi="Arial" w:cs="Arial"/>
        <w:b w:val="0"/>
        <w:i w:val="0"/>
        <w:sz w:val="20"/>
        <w:u w:val="none"/>
      </w:rPr>
    </w:lvl>
    <w:lvl w:ilvl="1">
      <w:start w:val="1"/>
      <w:numFmt w:val="lowerLetter"/>
      <w:lvlText w:val="%2."/>
      <w:lvlJc w:val="left"/>
      <w:pPr>
        <w:ind w:left="1440" w:hanging="360"/>
      </w:pPr>
      <w:rPr>
        <w:rFonts w:ascii="Arial" w:hAnsi="Arial" w:cs="Arial"/>
        <w:b w:val="0"/>
        <w:i w:val="0"/>
        <w:sz w:val="20"/>
        <w:u w:val="none"/>
      </w:rPr>
    </w:lvl>
    <w:lvl w:ilvl="2">
      <w:start w:val="1"/>
      <w:numFmt w:val="lowerRoman"/>
      <w:lvlText w:val="%3."/>
      <w:lvlJc w:val="right"/>
      <w:pPr>
        <w:ind w:left="2160" w:hanging="360"/>
      </w:pPr>
      <w:rPr>
        <w:rFonts w:ascii="Arial" w:hAnsi="Arial" w:cs="Arial"/>
        <w:b w:val="0"/>
        <w:i w:val="0"/>
        <w:sz w:val="2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98E3733"/>
    <w:multiLevelType w:val="multilevel"/>
    <w:tmpl w:val="ADA04C3E"/>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7FF11CB3"/>
    <w:multiLevelType w:val="multilevel"/>
    <w:tmpl w:val="8280D936"/>
    <w:lvl w:ilvl="0">
      <w:start w:val="1"/>
      <w:numFmt w:val="decimal"/>
      <w:lvlText w:val="%1."/>
      <w:lvlJc w:val="left"/>
      <w:pPr>
        <w:ind w:left="0" w:firstLine="0"/>
      </w:pPr>
      <w:rPr>
        <w:rFonts w:ascii="Arial" w:eastAsia="Arial" w:hAnsi="Arial" w:cs="Arial"/>
        <w:b w:val="0"/>
        <w:i w:val="0"/>
        <w:smallCaps w:val="0"/>
        <w:strike w:val="0"/>
        <w:color w:val="28282B"/>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
  </w:num>
  <w:num w:numId="2">
    <w:abstractNumId w:val="4"/>
  </w:num>
  <w:num w:numId="3">
    <w:abstractNumId w:val="0"/>
  </w:num>
  <w:num w:numId="4">
    <w:abstractNumId w:val="3"/>
  </w:num>
  <w:num w:numId="5">
    <w:abstractNumId w:val="5"/>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145"/>
    <w:rsid w:val="0013141A"/>
    <w:rsid w:val="00140428"/>
    <w:rsid w:val="001F016C"/>
    <w:rsid w:val="00641A7F"/>
    <w:rsid w:val="00C361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A18E0"/>
  <w15:docId w15:val="{9BBBAAA7-849D-4A48-8458-BBB269735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Bodytext4">
    <w:name w:val="Body text (4)_"/>
    <w:basedOn w:val="DefaultParagraphFont"/>
    <w:link w:val="Bodytext40"/>
    <w:rPr>
      <w:rFonts w:ascii="Arial" w:eastAsia="Arial" w:hAnsi="Arial" w:cs="Arial"/>
      <w:b w:val="0"/>
      <w:bCs w:val="0"/>
      <w:i w:val="0"/>
      <w:iCs w:val="0"/>
      <w:smallCaps w:val="0"/>
      <w:strike w:val="0"/>
      <w:color w:val="605F63"/>
      <w:sz w:val="18"/>
      <w:szCs w:val="18"/>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bCs/>
      <w:i w:val="0"/>
      <w:iCs w:val="0"/>
      <w:smallCaps w:val="0"/>
      <w:strike w:val="0"/>
      <w:color w:val="28282B"/>
      <w:sz w:val="30"/>
      <w:szCs w:val="30"/>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color w:val="28282B"/>
      <w:sz w:val="26"/>
      <w:szCs w:val="26"/>
      <w:u w:val="none"/>
      <w:shd w:val="clear" w:color="auto" w:fill="auto"/>
    </w:rPr>
  </w:style>
  <w:style w:type="character" w:customStyle="1" w:styleId="Bodytext2">
    <w:name w:val="Body text (2)_"/>
    <w:basedOn w:val="DefaultParagraphFont"/>
    <w:link w:val="Bodytext20"/>
    <w:rPr>
      <w:rFonts w:ascii="Arial" w:eastAsia="Arial" w:hAnsi="Arial" w:cs="Arial"/>
      <w:b w:val="0"/>
      <w:bCs w:val="0"/>
      <w:i w:val="0"/>
      <w:iCs w:val="0"/>
      <w:smallCaps w:val="0"/>
      <w:strike w:val="0"/>
      <w:sz w:val="8"/>
      <w:szCs w:val="8"/>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2"/>
      <w:szCs w:val="22"/>
      <w:u w:val="none"/>
      <w:shd w:val="clear" w:color="auto" w:fill="auto"/>
    </w:rPr>
  </w:style>
  <w:style w:type="paragraph" w:styleId="BodyText">
    <w:name w:val="Body Text"/>
    <w:basedOn w:val="Normal"/>
    <w:link w:val="BodyTextChar"/>
    <w:qFormat/>
    <w:pPr>
      <w:spacing w:line="329" w:lineRule="auto"/>
    </w:pPr>
    <w:rPr>
      <w:rFonts w:ascii="Times New Roman" w:eastAsia="Times New Roman" w:hAnsi="Times New Roman" w:cs="Times New Roman"/>
      <w:sz w:val="22"/>
      <w:szCs w:val="22"/>
    </w:rPr>
  </w:style>
  <w:style w:type="paragraph" w:customStyle="1" w:styleId="Bodytext40">
    <w:name w:val="Body text (4)"/>
    <w:basedOn w:val="Normal"/>
    <w:link w:val="Bodytext4"/>
    <w:pPr>
      <w:jc w:val="center"/>
    </w:pPr>
    <w:rPr>
      <w:rFonts w:ascii="Arial" w:eastAsia="Arial" w:hAnsi="Arial" w:cs="Arial"/>
      <w:color w:val="605F63"/>
      <w:sz w:val="18"/>
      <w:szCs w:val="18"/>
    </w:rPr>
  </w:style>
  <w:style w:type="paragraph" w:customStyle="1" w:styleId="Heading11">
    <w:name w:val="Heading #1"/>
    <w:basedOn w:val="Normal"/>
    <w:link w:val="Heading10"/>
    <w:pPr>
      <w:spacing w:line="271" w:lineRule="auto"/>
      <w:jc w:val="center"/>
      <w:outlineLvl w:val="0"/>
    </w:pPr>
    <w:rPr>
      <w:rFonts w:ascii="Times New Roman" w:eastAsia="Times New Roman" w:hAnsi="Times New Roman" w:cs="Times New Roman"/>
      <w:b/>
      <w:bCs/>
      <w:color w:val="28282B"/>
      <w:sz w:val="30"/>
      <w:szCs w:val="30"/>
    </w:rPr>
  </w:style>
  <w:style w:type="paragraph" w:customStyle="1" w:styleId="Bodytext30">
    <w:name w:val="Body text (3)"/>
    <w:basedOn w:val="Normal"/>
    <w:link w:val="Bodytext3"/>
    <w:pPr>
      <w:spacing w:line="314" w:lineRule="auto"/>
      <w:jc w:val="center"/>
    </w:pPr>
    <w:rPr>
      <w:rFonts w:ascii="Times New Roman" w:eastAsia="Times New Roman" w:hAnsi="Times New Roman" w:cs="Times New Roman"/>
      <w:b/>
      <w:bCs/>
      <w:color w:val="28282B"/>
      <w:sz w:val="26"/>
      <w:szCs w:val="26"/>
    </w:rPr>
  </w:style>
  <w:style w:type="paragraph" w:customStyle="1" w:styleId="Bodytext20">
    <w:name w:val="Body text (2)"/>
    <w:basedOn w:val="Normal"/>
    <w:link w:val="Bodytext2"/>
    <w:pPr>
      <w:spacing w:line="199" w:lineRule="auto"/>
      <w:ind w:firstLine="160"/>
    </w:pPr>
    <w:rPr>
      <w:rFonts w:ascii="Arial" w:eastAsia="Arial" w:hAnsi="Arial" w:cs="Arial"/>
      <w:sz w:val="8"/>
      <w:szCs w:val="8"/>
    </w:rPr>
  </w:style>
  <w:style w:type="paragraph" w:customStyle="1" w:styleId="Other0">
    <w:name w:val="Other"/>
    <w:basedOn w:val="Normal"/>
    <w:link w:val="Other"/>
    <w:pPr>
      <w:spacing w:line="329" w:lineRule="auto"/>
    </w:pPr>
    <w:rPr>
      <w:rFonts w:ascii="Times New Roman" w:eastAsia="Times New Roman" w:hAnsi="Times New Roman" w:cs="Times New Roman"/>
      <w:sz w:val="22"/>
      <w:szCs w:val="22"/>
    </w:rPr>
  </w:style>
  <w:style w:type="paragraph" w:customStyle="1" w:styleId="Tablecaption0">
    <w:name w:val="Table caption"/>
    <w:basedOn w:val="Normal"/>
    <w:link w:val="Tablecaption"/>
    <w:pPr>
      <w:spacing w:line="310" w:lineRule="auto"/>
    </w:pPr>
    <w:rPr>
      <w:rFonts w:ascii="Times New Roman" w:eastAsia="Times New Roman" w:hAnsi="Times New Roman" w:cs="Times New Roman"/>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B3pvk1kqq17SR6oJcSwfgBrQoQ==">CgMxLjAyCGguZ2pkZ3hzOAByITF2dDBHTmdJSWZLZXhXdTlsbEZvenIxcGREenF3OUNtTA==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1743</Words>
  <Characters>9941</Characters>
  <Application>Microsoft Office Word</Application>
  <DocSecurity>0</DocSecurity>
  <Lines>82</Lines>
  <Paragraphs>23</Paragraphs>
  <ScaleCrop>false</ScaleCrop>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Minh Hiếu Kiều</cp:lastModifiedBy>
  <cp:revision>4</cp:revision>
  <dcterms:created xsi:type="dcterms:W3CDTF">2024-05-08T04:12:00Z</dcterms:created>
  <dcterms:modified xsi:type="dcterms:W3CDTF">2024-05-09T02:41:00Z</dcterms:modified>
</cp:coreProperties>
</file>