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60" w:rsidRPr="00AB7CBF" w:rsidRDefault="00AB7CBF" w:rsidP="00AB7C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307"/>
        </w:tabs>
        <w:spacing w:after="120" w:line="360" w:lineRule="auto"/>
        <w:rPr>
          <w:b/>
          <w:color w:val="010000"/>
          <w:sz w:val="20"/>
          <w:szCs w:val="20"/>
          <w:rFonts w:ascii="Arial" w:eastAsia="Arial" w:hAnsi="Arial" w:cs="Arial"/>
        </w:rPr>
      </w:pPr>
      <w:r>
        <w:rPr>
          <w:b/>
          <w:color w:val="010000"/>
          <w:sz w:val="20"/>
          <w:rFonts w:ascii="Arial" w:hAnsi="Arial"/>
        </w:rPr>
        <w:t xml:space="preserve">VXT:</w:t>
      </w:r>
      <w:r>
        <w:rPr>
          <w:b/>
          <w:color w:val="010000"/>
          <w:sz w:val="20"/>
          <w:rFonts w:ascii="Arial" w:hAnsi="Arial"/>
        </w:rPr>
        <w:t xml:space="preserve"> </w:t>
      </w:r>
      <w:r>
        <w:rPr>
          <w:b/>
          <w:color w:val="010000"/>
          <w:sz w:val="20"/>
          <w:rFonts w:ascii="Arial" w:hAnsi="Arial"/>
        </w:rPr>
        <w:t xml:space="preserve">Annual General Mandate 2024</w:t>
      </w:r>
    </w:p>
    <w:p w:rsidR="007F1A60" w:rsidRPr="00AB7CBF" w:rsidRDefault="00AB7CBF" w:rsidP="00AB7C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307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t xml:space="preserve">On April 26, 2024, Transport - Warehousing and Trade Service Joint Stock Company announced General Mandate No. 35/NQ-DHDCD as follows:</w:t>
      </w:r>
    </w:p>
    <w:p w:rsidR="007F1A60" w:rsidRPr="00AB7CBF" w:rsidRDefault="00AB7CBF" w:rsidP="00AB7CBF">
      <w:pPr>
        <w:pStyle w:val="ListParagraph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contextualSpacing w:val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Audited Financial Statements, Production and Business Report 2023 &amp; Production and Business Plan 2024.</w:t>
      </w:r>
    </w:p>
    <w:p w:rsidR="007F1A60" w:rsidRPr="00AB7CBF" w:rsidRDefault="00AB7CBF" w:rsidP="00AB7C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The General Meeting of Shareholders approves the Financial Statements 2023 audited by AASC Auditing Co., Ltd.; approves the report on production and business results in 2023.</w:t>
      </w:r>
    </w:p>
    <w:p w:rsidR="007F1A60" w:rsidRPr="00AB7CBF" w:rsidRDefault="00AB7CBF" w:rsidP="00AB7C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The main indicators of operating results are as follows: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Unit: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Million VND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4610"/>
        <w:gridCol w:w="4404"/>
      </w:tblGrid>
      <w:tr w:rsidR="007F1A60" w:rsidRPr="00AB7CBF" w:rsidTr="00AB7CBF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Total revenue from business and production: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434343"/>
            </w:tcBorders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151,513</w:t>
            </w:r>
          </w:p>
        </w:tc>
      </w:tr>
      <w:tr w:rsidR="007F1A60" w:rsidRPr="00AB7CBF" w:rsidTr="00AB7CBF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Total expenses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141,485</w:t>
            </w:r>
          </w:p>
        </w:tc>
      </w:tr>
      <w:tr w:rsidR="007F1A60" w:rsidRPr="00AB7CBF" w:rsidTr="00AB7CBF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Profit before tax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10,027</w:t>
            </w:r>
          </w:p>
        </w:tc>
      </w:tr>
      <w:tr w:rsidR="007F1A60" w:rsidRPr="00AB7CBF" w:rsidTr="00AB7CBF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Profit after tax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7,040</w:t>
            </w:r>
          </w:p>
        </w:tc>
      </w:tr>
      <w:tr w:rsidR="007F1A60" w:rsidRPr="00AB7CBF" w:rsidTr="00AB7CBF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Basic earning per share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1,243</w:t>
            </w:r>
          </w:p>
        </w:tc>
      </w:tr>
    </w:tbl>
    <w:p w:rsidR="007F1A60" w:rsidRPr="00AB7CBF" w:rsidRDefault="00AB7CBF" w:rsidP="00AB7C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The financial indicators are as follows: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Unit: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Million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00"/>
        <w:gridCol w:w="4417"/>
      </w:tblGrid>
      <w:tr w:rsidR="007F1A60" w:rsidRPr="00AB7CBF" w:rsidTr="00AB7CBF">
        <w:tc>
          <w:tcPr>
            <w:tcW w:w="2551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Short-term assets:</w:t>
            </w:r>
          </w:p>
        </w:tc>
        <w:tc>
          <w:tcPr>
            <w:tcW w:w="2449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73,317</w:t>
            </w:r>
          </w:p>
        </w:tc>
      </w:tr>
      <w:tr w:rsidR="007F1A60" w:rsidRPr="00AB7CBF" w:rsidTr="00AB7CBF">
        <w:tc>
          <w:tcPr>
            <w:tcW w:w="2551" w:type="pct"/>
            <w:shd w:val="clear" w:color="auto" w:fill="auto"/>
            <w:vAlign w:val="center"/>
          </w:tcPr>
          <w:p w:rsidR="007F1A60" w:rsidRPr="00AB7CBF" w:rsidRDefault="00AB7CBF" w:rsidP="00AB7CBF">
            <w:pP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Long-term assets:</w:t>
            </w:r>
          </w:p>
        </w:tc>
        <w:tc>
          <w:tcPr>
            <w:tcW w:w="2449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51,092</w:t>
            </w:r>
          </w:p>
        </w:tc>
      </w:tr>
      <w:tr w:rsidR="007F1A60" w:rsidRPr="00AB7CBF" w:rsidTr="00AB7CBF">
        <w:tc>
          <w:tcPr>
            <w:tcW w:w="2551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Total assets</w:t>
            </w:r>
          </w:p>
        </w:tc>
        <w:tc>
          <w:tcPr>
            <w:tcW w:w="2449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124,409</w:t>
            </w:r>
          </w:p>
        </w:tc>
      </w:tr>
      <w:tr w:rsidR="007F1A60" w:rsidRPr="00AB7CBF" w:rsidTr="00AB7CBF">
        <w:tc>
          <w:tcPr>
            <w:tcW w:w="2551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Payables</w:t>
            </w:r>
          </w:p>
        </w:tc>
        <w:tc>
          <w:tcPr>
            <w:tcW w:w="2449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48,520</w:t>
            </w:r>
          </w:p>
        </w:tc>
      </w:tr>
      <w:tr w:rsidR="007F1A60" w:rsidRPr="00AB7CBF" w:rsidTr="00AB7CBF">
        <w:tc>
          <w:tcPr>
            <w:tcW w:w="2551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Owners’ equity</w:t>
            </w:r>
          </w:p>
        </w:tc>
        <w:tc>
          <w:tcPr>
            <w:tcW w:w="2449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75,889</w:t>
            </w:r>
          </w:p>
        </w:tc>
      </w:tr>
      <w:tr w:rsidR="007F1A60" w:rsidRPr="00AB7CBF" w:rsidTr="00AB7CBF">
        <w:tc>
          <w:tcPr>
            <w:tcW w:w="2551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Total capital sources</w:t>
            </w:r>
          </w:p>
        </w:tc>
        <w:tc>
          <w:tcPr>
            <w:tcW w:w="2449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124,409</w:t>
            </w:r>
          </w:p>
        </w:tc>
      </w:tr>
    </w:tbl>
    <w:p w:rsidR="007F1A60" w:rsidRPr="00AB7CBF" w:rsidRDefault="00AB7CBF" w:rsidP="00AB7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The General Meeting approves the production and business plan for 2024</w:t>
      </w:r>
    </w:p>
    <w:p w:rsidR="007F1A60" w:rsidRPr="00AB7CBF" w:rsidRDefault="00AB7CBF" w:rsidP="00AB7C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Unit: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Million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30"/>
        <w:gridCol w:w="4786"/>
        <w:gridCol w:w="3001"/>
      </w:tblGrid>
      <w:tr w:rsidR="007F1A60" w:rsidRPr="00AB7CBF" w:rsidTr="00AB7CBF">
        <w:tc>
          <w:tcPr>
            <w:tcW w:w="682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No.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Criteria 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Value</w:t>
            </w:r>
          </w:p>
        </w:tc>
      </w:tr>
      <w:tr w:rsidR="007F1A60" w:rsidRPr="00AB7CBF" w:rsidTr="00AB7CBF">
        <w:tc>
          <w:tcPr>
            <w:tcW w:w="682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Revenue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130,000</w:t>
            </w:r>
          </w:p>
        </w:tc>
      </w:tr>
      <w:tr w:rsidR="007F1A60" w:rsidRPr="00AB7CBF" w:rsidTr="00AB7CBF">
        <w:tc>
          <w:tcPr>
            <w:tcW w:w="682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Warehouse business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11,500</w:t>
            </w:r>
          </w:p>
        </w:tc>
      </w:tr>
      <w:tr w:rsidR="007F1A60" w:rsidRPr="00AB7CBF" w:rsidTr="00AB7CBF">
        <w:tc>
          <w:tcPr>
            <w:tcW w:w="682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Freight forwarding business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3,500</w:t>
            </w:r>
          </w:p>
        </w:tc>
      </w:tr>
      <w:tr w:rsidR="007F1A60" w:rsidRPr="00AB7CBF" w:rsidTr="00AB7CBF">
        <w:tc>
          <w:tcPr>
            <w:tcW w:w="682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Oil, grease, and solvent business 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115,000</w:t>
            </w:r>
          </w:p>
        </w:tc>
      </w:tr>
      <w:tr w:rsidR="007F1A60" w:rsidRPr="00AB7CBF" w:rsidTr="00AB7CBF">
        <w:tc>
          <w:tcPr>
            <w:tcW w:w="682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II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Profit before tax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4,925</w:t>
            </w:r>
          </w:p>
        </w:tc>
      </w:tr>
    </w:tbl>
    <w:p w:rsidR="00AB7CBF" w:rsidRPr="00AB7CBF" w:rsidRDefault="00AB7CBF" w:rsidP="00AB7C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contextualSpacing w:val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Approve the Board of Directors' report on corporate governance in 2023</w:t>
      </w:r>
    </w:p>
    <w:p w:rsidR="007F1A60" w:rsidRPr="00AB7CBF" w:rsidRDefault="00AB7CBF" w:rsidP="00AB7C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contextualSpacing w:val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Approve the report on production and business results in 2023 and the production and business plan for 2024 by the Vice Chair of the Board of Directors.</w:t>
      </w:r>
    </w:p>
    <w:p w:rsidR="007F1A60" w:rsidRPr="00AB7CBF" w:rsidRDefault="00AB7CBF" w:rsidP="00AB7C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Approve the Supervisory Board's report on the supervision of the company's management and administration by the Board of Directors and the General Manager.</w:t>
      </w:r>
    </w:p>
    <w:p w:rsidR="007F1A60" w:rsidRPr="00AB7CBF" w:rsidRDefault="00AB7CBF" w:rsidP="00AB7C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Approve the Financial Statements 2023 according to Proposal No. 28/2024/TTr-DHDCD dated April 4, 2024.</w:t>
      </w:r>
      <w:r>
        <w:rPr>
          <w:color w:val="010000"/>
          <w:sz w:val="20"/>
          <w:rFonts w:ascii="Arial" w:hAnsi="Arial"/>
        </w:rPr>
        <w:t xml:space="preserve"> </w:t>
      </w:r>
    </w:p>
    <w:p w:rsidR="007F1A60" w:rsidRPr="00AB7CBF" w:rsidRDefault="00AB7CBF" w:rsidP="00AB7C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Approve the plan for profit distribution in 2023 and the dividend payment rate in 2024 according to Proposal No. 29/2024/TTr-DHDCD dated April 4, 2024.</w:t>
      </w:r>
      <w:r>
        <w:rPr>
          <w:color w:val="010000"/>
          <w:sz w:val="20"/>
          <w:rFonts w:ascii="Arial" w:hAnsi="Arial"/>
        </w:rPr>
        <w:t xml:space="preserve"> 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94"/>
        <w:gridCol w:w="4123"/>
      </w:tblGrid>
      <w:tr w:rsidR="007F1A60" w:rsidRPr="00AB7CBF" w:rsidTr="00AB7CBF">
        <w:tc>
          <w:tcPr>
            <w:tcW w:w="271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Targets</w:t>
            </w:r>
          </w:p>
        </w:tc>
        <w:tc>
          <w:tcPr>
            <w:tcW w:w="2286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Amount (VND)</w:t>
            </w:r>
          </w:p>
        </w:tc>
      </w:tr>
      <w:tr w:rsidR="007F1A60" w:rsidRPr="00AB7CBF" w:rsidTr="00AB7CBF">
        <w:tc>
          <w:tcPr>
            <w:tcW w:w="271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after="120" w:line="360" w:lineRule="auto"/>
              <w:ind w:left="0" w:firstLine="0"/>
              <w:contextualSpacing w:val="0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Profit after tax:</w:t>
            </w:r>
          </w:p>
        </w:tc>
        <w:tc>
          <w:tcPr>
            <w:tcW w:w="2286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4,101,992,666</w:t>
            </w:r>
          </w:p>
        </w:tc>
      </w:tr>
      <w:tr w:rsidR="007F1A60" w:rsidRPr="00AB7CBF" w:rsidTr="00AB7CBF">
        <w:tc>
          <w:tcPr>
            <w:tcW w:w="271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after="120" w:line="360" w:lineRule="auto"/>
              <w:ind w:left="0" w:firstLine="0"/>
              <w:contextualSpacing w:val="0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Distributed profit</w:t>
            </w:r>
          </w:p>
        </w:tc>
        <w:tc>
          <w:tcPr>
            <w:tcW w:w="2286" w:type="pct"/>
            <w:shd w:val="clear" w:color="auto" w:fill="auto"/>
            <w:vAlign w:val="center"/>
          </w:tcPr>
          <w:p w:rsidR="007F1A60" w:rsidRPr="00AB7CBF" w:rsidRDefault="007F1A60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F1A60" w:rsidRPr="00AB7CBF" w:rsidTr="00AB7CBF">
        <w:tc>
          <w:tcPr>
            <w:tcW w:w="271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after="120" w:line="360" w:lineRule="auto"/>
              <w:ind w:left="0" w:firstLine="0"/>
              <w:contextualSpacing w:val="0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Remuneration of the Board of Directors and the Supervisory Board:</w:t>
            </w:r>
          </w:p>
        </w:tc>
        <w:tc>
          <w:tcPr>
            <w:tcW w:w="2286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174,000,000</w:t>
            </w:r>
          </w:p>
        </w:tc>
      </w:tr>
      <w:tr w:rsidR="007F1A60" w:rsidRPr="00AB7CBF" w:rsidTr="00AB7CBF">
        <w:tc>
          <w:tcPr>
            <w:tcW w:w="271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after="120" w:line="360" w:lineRule="auto"/>
              <w:ind w:left="0" w:firstLine="0"/>
              <w:contextualSpacing w:val="0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Dividend payment of 6.5% in cash on the charter capital of VND 60 billion</w:t>
            </w:r>
          </w:p>
        </w:tc>
        <w:tc>
          <w:tcPr>
            <w:tcW w:w="2286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3,907,755,800</w:t>
            </w:r>
          </w:p>
        </w:tc>
      </w:tr>
      <w:tr w:rsidR="007F1A60" w:rsidRPr="00AB7CBF" w:rsidTr="00AB7CBF">
        <w:tc>
          <w:tcPr>
            <w:tcW w:w="2714" w:type="pct"/>
            <w:shd w:val="clear" w:color="auto" w:fill="auto"/>
            <w:vAlign w:val="center"/>
          </w:tcPr>
          <w:p w:rsidR="007F1A60" w:rsidRPr="00AB7CBF" w:rsidRDefault="00AB7CBF" w:rsidP="00AB7CB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after="120" w:line="360" w:lineRule="auto"/>
              <w:ind w:left="0" w:firstLine="0"/>
              <w:contextualSpacing w:val="0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Appropriation for bonus and welfare fund</w:t>
            </w:r>
          </w:p>
        </w:tc>
        <w:tc>
          <w:tcPr>
            <w:tcW w:w="2286" w:type="pct"/>
            <w:shd w:val="clear" w:color="auto" w:fill="auto"/>
            <w:vAlign w:val="center"/>
          </w:tcPr>
          <w:p w:rsidR="007F1A60" w:rsidRPr="00AB7CBF" w:rsidRDefault="00AB7CBF" w:rsidP="00A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after="120" w:line="360" w:lineRule="auto"/>
              <w:rPr>
                <w:color w:val="010000"/>
                <w:sz w:val="20"/>
                <w:szCs w:val="20"/>
                <w:rFonts w:ascii="Arial" w:eastAsia="Arial" w:hAnsi="Arial" w:cs="Arial"/>
              </w:rPr>
            </w:pPr>
            <w:r>
              <w:rPr>
                <w:color w:val="010000"/>
                <w:sz w:val="20"/>
                <w:rFonts w:ascii="Arial" w:hAnsi="Arial"/>
              </w:rPr>
              <w:t xml:space="preserve">20,236,866</w:t>
            </w:r>
          </w:p>
        </w:tc>
      </w:tr>
    </w:tbl>
    <w:p w:rsidR="007F1A60" w:rsidRPr="00AB7CBF" w:rsidRDefault="00AB7CBF" w:rsidP="00AB7C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Approve Proposal No.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30/2024/TTr-DHDCD dated April 4, 2024 on the production and business plan and expected dividend payout rate for 2024.</w:t>
      </w:r>
    </w:p>
    <w:p w:rsidR="007F1A60" w:rsidRPr="00AB7CBF" w:rsidRDefault="00AB7CBF" w:rsidP="00AB7C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Approve Proposal No. 31/2024/TTr-DHDCD dated April 4, 2024 on the remuneration of the Board of Directors and Supervisory Board in 2024.</w:t>
      </w:r>
    </w:p>
    <w:p w:rsidR="007F1A60" w:rsidRPr="00AB7CBF" w:rsidRDefault="00AB7CBF" w:rsidP="00AB7C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contextualSpacing w:val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Approve Proposal No.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32/2024/TTr-DHDCD dated April 4, 2024 on the selection of the audit company for the Company's Financial Statements 2024.</w:t>
      </w:r>
    </w:p>
    <w:p w:rsidR="007F1A60" w:rsidRPr="00AB7CBF" w:rsidRDefault="00AB7CBF" w:rsidP="00AB7C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Approve Proposal No.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33/2024/TTr-DHDCD dated April 4, 2024 on the change of business registration contents.</w:t>
      </w:r>
    </w:p>
    <w:p w:rsidR="007F1A60" w:rsidRPr="00AB7CBF" w:rsidRDefault="00AB7CBF" w:rsidP="00AB7C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Approve the Meeting minutes and the General Mandate:</w:t>
      </w:r>
    </w:p>
    <w:p w:rsidR="007F1A60" w:rsidRPr="00AB7CBF" w:rsidRDefault="00AB7CBF" w:rsidP="00AB7CBF">
      <w:pPr>
        <w:pBdr>
          <w:top w:val="nil"/>
          <w:left w:val="nil"/>
          <w:bottom w:val="nil"/>
          <w:right w:val="nil"/>
          <w:between w:val="nil"/>
        </w:pBdr>
        <w:tabs>
          <w:tab w:val="left" w:pos="7639"/>
          <w:tab w:val="left" w:pos="8078"/>
        </w:tabs>
        <w:spacing w:after="120" w:line="360" w:lineRule="auto"/>
        <w:rPr>
          <w:color w:val="010000"/>
          <w:sz w:val="20"/>
          <w:szCs w:val="20"/>
          <w:rFonts w:ascii="Arial" w:eastAsia="Arial" w:hAnsi="Arial" w:cs="Arial"/>
        </w:rPr>
      </w:pPr>
      <w:r>
        <w:rPr>
          <w:color w:val="010000"/>
          <w:sz w:val="20"/>
          <w:rFonts w:ascii="Arial" w:hAnsi="Arial"/>
        </w:rPr>
        <w:t xml:space="preserve">This General Mandate was approved at the Annual General Meeting of Shareholders 2024 of Transport - Warehousing and Trade Service Joint Stock Company and is effective from April 26, 2024.</w:t>
      </w:r>
      <w:r>
        <w:rPr>
          <w:color w:val="010000"/>
          <w:sz w:val="20"/>
          <w:rFonts w:ascii="Arial" w:hAnsi="Arial"/>
        </w:rPr>
        <w:t xml:space="preserve"> </w:t>
      </w:r>
      <w:r>
        <w:rPr>
          <w:color w:val="010000"/>
          <w:sz w:val="20"/>
          <w:rFonts w:ascii="Arial" w:hAnsi="Arial"/>
        </w:rPr>
        <w:t xml:space="preserve">The Board of Directors of the Company shall implement this General Mandate based on its contents.</w:t>
      </w:r>
    </w:p>
    <w:sectPr w:rsidR="007F1A60" w:rsidRPr="00AB7CBF" w:rsidSect="00AB7CB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7CC"/>
    <w:multiLevelType w:val="hybridMultilevel"/>
    <w:tmpl w:val="BA00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4412"/>
    <w:multiLevelType w:val="hybridMultilevel"/>
    <w:tmpl w:val="AE8CDB00"/>
    <w:lvl w:ilvl="0" w:tplc="978EC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1F708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2A87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6E9C"/>
    <w:multiLevelType w:val="multilevel"/>
    <w:tmpl w:val="91CE2396"/>
    <w:lvl w:ilvl="0">
      <w:start w:val="12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E83029"/>
    <w:multiLevelType w:val="hybridMultilevel"/>
    <w:tmpl w:val="37BEDD02"/>
    <w:lvl w:ilvl="0" w:tplc="43A8E5A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  <w:i w:val="0"/>
        <w:sz w:val="20"/>
      </w:rPr>
    </w:lvl>
    <w:lvl w:ilvl="1" w:tplc="EE1C5952" w:tentative="1">
      <w:start w:val="1"/>
      <w:numFmt w:val="lowerLetter"/>
      <w:lvlText w:val="%2."/>
      <w:lvlJc w:val="left"/>
      <w:pPr>
        <w:ind w:left="1460" w:hanging="360"/>
      </w:pPr>
      <w:rPr>
        <w:b w:val="0"/>
        <w:i w:val="0"/>
        <w:sz w:val="20"/>
      </w:rPr>
    </w:lvl>
    <w:lvl w:ilvl="2" w:tplc="189EC9C0" w:tentative="1">
      <w:start w:val="1"/>
      <w:numFmt w:val="lowerRoman"/>
      <w:lvlText w:val="%3."/>
      <w:lvlJc w:val="right"/>
      <w:pPr>
        <w:ind w:left="218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68AD761B"/>
    <w:multiLevelType w:val="hybridMultilevel"/>
    <w:tmpl w:val="E21E2800"/>
    <w:lvl w:ilvl="0" w:tplc="4B903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72B568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F946AE44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60"/>
    <w:rsid w:val="007F1A60"/>
    <w:rsid w:val="00A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6C05A"/>
  <w15:docId w15:val="{2BCC6646-DB91-432A-864F-51EDE98B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F0E14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Heading31">
    <w:name w:val="Heading #3"/>
    <w:basedOn w:val="Normal"/>
    <w:link w:val="Heading30"/>
    <w:pPr>
      <w:spacing w:line="257" w:lineRule="auto"/>
      <w:ind w:left="340"/>
      <w:outlineLvl w:val="2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62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4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imes New Roman" w:eastAsia="Times New Roman" w:hAnsi="Times New Roman" w:cs="Times New Roman"/>
      <w:i/>
      <w:iCs/>
      <w:color w:val="6F0E14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644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4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AD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nx.vn/ModuleIssuer/UC_Issuer/Details/VXT/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6b3P+w7yzey39Gk2JoKH32nVXw==">CgMxLjA4AHIhMUx4Z283UzlhSFZPRDdnVk5ubWFwaUxheEhmNVZ4S1Br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2098</Characters>
  <Application>Microsoft Office Word</Application>
  <DocSecurity>0</DocSecurity>
  <Lines>87</Lines>
  <Paragraphs>88</Paragraphs>
  <ScaleCrop>false</ScaleCrop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2024-05-07T07:16:00Z</dcterms:created>
  <dcterms:modified xsi:type="dcterms:W3CDTF">2024-05-07T09:06:00Z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1a0a9fcd6e652f66c89d449ab6b808b1e8fe107cea6c78631cf0643acf4792fe</vt:lpwstr>
  </property>
</Properties>
</file>