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EF" w:rsidRPr="00EB2D97" w:rsidRDefault="00EB2D97" w:rsidP="00416B6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WSS: Annual General Mandate 2024</w:t>
      </w:r>
    </w:p>
    <w:p w:rsidR="005D14EF" w:rsidRPr="00EB2D97" w:rsidRDefault="00EB2D97" w:rsidP="00416B6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26, 2024, Wall Street Securities Joint Stock Company announced General </w:t>
      </w:r>
      <w:proofErr w:type="gramStart"/>
      <w:r>
        <w:rPr>
          <w:rFonts w:ascii="Arial" w:hAnsi="Arial"/>
          <w:color w:val="010000"/>
          <w:sz w:val="20"/>
        </w:rPr>
        <w:t>Mandate  No.</w:t>
      </w:r>
      <w:proofErr w:type="gramEnd"/>
      <w:r>
        <w:rPr>
          <w:rFonts w:ascii="Arial" w:hAnsi="Arial"/>
          <w:color w:val="010000"/>
          <w:sz w:val="20"/>
        </w:rPr>
        <w:t xml:space="preserve"> 01/2024/NQ - GMS as follows:</w:t>
      </w:r>
    </w:p>
    <w:p w:rsidR="005D14EF" w:rsidRPr="00EB2D97" w:rsidRDefault="00EB2D97" w:rsidP="00416B6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The </w:t>
      </w:r>
      <w:r w:rsidR="00416B6D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of Wall Street Securities Joint Stock Company held on April 26, 2024, discussed and unanimously approved:</w:t>
      </w:r>
    </w:p>
    <w:p w:rsidR="005D14EF" w:rsidRPr="00EB2D97" w:rsidRDefault="00EB2D97" w:rsidP="00416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the activities of the Board of Directors in 2023 and the orientation for 2024;</w:t>
      </w:r>
    </w:p>
    <w:p w:rsidR="005D14EF" w:rsidRPr="00EB2D97" w:rsidRDefault="00EB2D97" w:rsidP="00416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Report on the activities of the </w:t>
      </w:r>
      <w:r w:rsidR="00416B6D">
        <w:rPr>
          <w:rFonts w:ascii="Arial" w:hAnsi="Arial"/>
          <w:color w:val="010000"/>
          <w:sz w:val="20"/>
        </w:rPr>
        <w:t>Executive Board</w:t>
      </w:r>
      <w:r>
        <w:rPr>
          <w:rFonts w:ascii="Arial" w:hAnsi="Arial"/>
          <w:color w:val="010000"/>
          <w:sz w:val="20"/>
        </w:rPr>
        <w:t xml:space="preserve"> in 2023, business results in 2023, and orientation for 2024;</w:t>
      </w:r>
    </w:p>
    <w:p w:rsidR="005D14EF" w:rsidRPr="00EB2D97" w:rsidRDefault="00EB2D97" w:rsidP="00416B6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Business results in 2023:</w:t>
      </w:r>
    </w:p>
    <w:p w:rsidR="005D14EF" w:rsidRPr="00EB2D97" w:rsidRDefault="00EB2D97" w:rsidP="00EB2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8"/>
        <w:gridCol w:w="3851"/>
        <w:gridCol w:w="1756"/>
        <w:gridCol w:w="1719"/>
        <w:gridCol w:w="1043"/>
      </w:tblGrid>
      <w:tr w:rsidR="005D14EF" w:rsidRPr="00EB2D97" w:rsidTr="00EB2D97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2023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Plan 2023 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Percentage of results compared to plan (%)</w:t>
            </w:r>
          </w:p>
        </w:tc>
      </w:tr>
      <w:tr w:rsidR="005D14EF" w:rsidRPr="00EB2D97" w:rsidTr="00EB2D97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revenue: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43,250,625,613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45,190,000,000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95.71</w:t>
            </w:r>
          </w:p>
        </w:tc>
      </w:tr>
      <w:tr w:rsidR="005D14EF" w:rsidRPr="00EB2D97" w:rsidTr="00EB2D97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Finance activities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42,510,046,856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44,420,000,000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95.70</w:t>
            </w:r>
          </w:p>
        </w:tc>
      </w:tr>
      <w:tr w:rsidR="005D14EF" w:rsidRPr="00EB2D97" w:rsidTr="00EB2D97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1.1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Loan from financial assets at fair value through profit or loss (FVTPL)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29,148,392,603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13,600,000,000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214.33</w:t>
            </w:r>
          </w:p>
        </w:tc>
      </w:tr>
      <w:tr w:rsidR="005D14EF" w:rsidRPr="00EB2D97" w:rsidTr="00EB2D97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1.2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from held-to-maturity investments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5,567,006,383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14,850,000,000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37.49</w:t>
            </w:r>
          </w:p>
        </w:tc>
      </w:tr>
      <w:tr w:rsidR="005D14EF" w:rsidRPr="00EB2D97" w:rsidTr="00EB2D97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1.3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Interest from loans and receivables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294,285,390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1,100,000,000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26.75</w:t>
            </w:r>
          </w:p>
        </w:tc>
      </w:tr>
      <w:tr w:rsidR="005D14EF" w:rsidRPr="00EB2D97" w:rsidTr="00EB2D97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1.4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from financial assets for sale (AFS)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1,770,000,000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5D14EF" w:rsidRPr="00EB2D97" w:rsidTr="00EB2D97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1.5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brokerage service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909,618,369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3,200,000,000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28.43</w:t>
            </w:r>
          </w:p>
        </w:tc>
      </w:tr>
      <w:tr w:rsidR="005D14EF" w:rsidRPr="00EB2D97" w:rsidTr="00EB2D97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1.6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underwriting, securities issuance agency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5D14EF" w:rsidRPr="00EB2D97" w:rsidTr="00EB2D97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1.7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securities depository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196,405,581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300,000,000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65.47</w:t>
            </w:r>
          </w:p>
        </w:tc>
      </w:tr>
      <w:tr w:rsidR="005D14EF" w:rsidRPr="00EB2D97" w:rsidTr="00EB2D97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1.8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financial consultancy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2,425,440,530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5,000,000,000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48.51</w:t>
            </w:r>
          </w:p>
        </w:tc>
      </w:tr>
      <w:tr w:rsidR="005D14EF" w:rsidRPr="00EB2D97" w:rsidTr="00EB2D97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1.9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other activities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3,968,898,000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4,600,000,000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86.28</w:t>
            </w:r>
          </w:p>
        </w:tc>
      </w:tr>
      <w:tr w:rsidR="005D14EF" w:rsidRPr="00EB2D97" w:rsidTr="00EB2D97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560,578,757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300,000,000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186.86</w:t>
            </w:r>
          </w:p>
        </w:tc>
      </w:tr>
      <w:tr w:rsidR="005D14EF" w:rsidRPr="00EB2D97" w:rsidTr="00EB2D97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revenue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180,000,000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470,000,000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38.30</w:t>
            </w:r>
          </w:p>
        </w:tc>
      </w:tr>
      <w:tr w:rsidR="005D14EF" w:rsidRPr="00EB2D97" w:rsidTr="00EB2D97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expenses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41,603,656,487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40,070,000,000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103.83</w:t>
            </w:r>
          </w:p>
        </w:tc>
      </w:tr>
      <w:tr w:rsidR="005D14EF" w:rsidRPr="00EB2D97" w:rsidTr="00EB2D97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Securities operating expenses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34,334,574,806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30,920,000,000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111.04</w:t>
            </w:r>
          </w:p>
        </w:tc>
      </w:tr>
      <w:tr w:rsidR="005D14EF" w:rsidRPr="00EB2D97" w:rsidTr="00EB2D97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Expenses for Securities company management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6,727,859,367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8,150,000,000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82.55</w:t>
            </w:r>
          </w:p>
        </w:tc>
      </w:tr>
      <w:tr w:rsidR="005D14EF" w:rsidRPr="00EB2D97" w:rsidTr="00EB2D97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Financial expenses: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(236,277,686)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700,000,000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33.75</w:t>
            </w:r>
          </w:p>
        </w:tc>
      </w:tr>
      <w:tr w:rsidR="005D14EF" w:rsidRPr="00EB2D97" w:rsidTr="00EB2D97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expenses: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777,500,000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300,000,000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259.17</w:t>
            </w:r>
          </w:p>
        </w:tc>
      </w:tr>
      <w:tr w:rsidR="005D14EF" w:rsidRPr="00EB2D97" w:rsidTr="00EB2D97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III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accounting profit before tax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1,646,969,126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5,120,000,000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32.17</w:t>
            </w:r>
          </w:p>
        </w:tc>
      </w:tr>
    </w:tbl>
    <w:p w:rsidR="005D14EF" w:rsidRPr="00EB2D97" w:rsidRDefault="00EB2D97" w:rsidP="00EB2D9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Orientation for 2024:</w:t>
      </w:r>
    </w:p>
    <w:p w:rsidR="005D14EF" w:rsidRPr="00EB2D97" w:rsidRDefault="00EB2D97" w:rsidP="00EB2D9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VND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7"/>
        <w:gridCol w:w="6095"/>
        <w:gridCol w:w="2195"/>
      </w:tblGrid>
      <w:tr w:rsidR="005D14EF" w:rsidRPr="00EB2D97" w:rsidTr="00EB2D97">
        <w:tc>
          <w:tcPr>
            <w:tcW w:w="4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2024</w:t>
            </w:r>
          </w:p>
        </w:tc>
      </w:tr>
      <w:tr w:rsidR="005D14EF" w:rsidRPr="00EB2D97" w:rsidTr="00EB2D97">
        <w:tc>
          <w:tcPr>
            <w:tcW w:w="4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</w:t>
            </w:r>
          </w:p>
        </w:tc>
        <w:tc>
          <w:tcPr>
            <w:tcW w:w="3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revenue: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50,100,000,000</w:t>
            </w:r>
          </w:p>
        </w:tc>
      </w:tr>
      <w:tr w:rsidR="005D14EF" w:rsidRPr="00EB2D97" w:rsidTr="00EB2D97">
        <w:tc>
          <w:tcPr>
            <w:tcW w:w="4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Finance activities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49,200,000,000</w:t>
            </w:r>
          </w:p>
        </w:tc>
      </w:tr>
      <w:tr w:rsidR="005D14EF" w:rsidRPr="00EB2D97" w:rsidTr="00EB2D97">
        <w:tc>
          <w:tcPr>
            <w:tcW w:w="4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1.1</w:t>
            </w:r>
          </w:p>
        </w:tc>
        <w:tc>
          <w:tcPr>
            <w:tcW w:w="3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Loan from financial assets at fair value through profit or loss (FVTPL)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20,600,000,000</w:t>
            </w:r>
          </w:p>
        </w:tc>
      </w:tr>
      <w:tr w:rsidR="005D14EF" w:rsidRPr="00EB2D97" w:rsidTr="00EB2D97">
        <w:tc>
          <w:tcPr>
            <w:tcW w:w="4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1.2</w:t>
            </w:r>
          </w:p>
        </w:tc>
        <w:tc>
          <w:tcPr>
            <w:tcW w:w="3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from held-to-maturity investments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13,850,000,000</w:t>
            </w:r>
          </w:p>
        </w:tc>
      </w:tr>
      <w:tr w:rsidR="005D14EF" w:rsidRPr="00EB2D97" w:rsidTr="00EB2D97">
        <w:tc>
          <w:tcPr>
            <w:tcW w:w="4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1.3</w:t>
            </w:r>
          </w:p>
        </w:tc>
        <w:tc>
          <w:tcPr>
            <w:tcW w:w="3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Interest from loans and receivables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1,400,000,000</w:t>
            </w:r>
          </w:p>
        </w:tc>
      </w:tr>
      <w:tr w:rsidR="005D14EF" w:rsidRPr="00EB2D97" w:rsidTr="00EB2D97">
        <w:tc>
          <w:tcPr>
            <w:tcW w:w="4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1.4</w:t>
            </w:r>
          </w:p>
        </w:tc>
        <w:tc>
          <w:tcPr>
            <w:tcW w:w="3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from financial assets for sale (AFS)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450,000,000</w:t>
            </w:r>
          </w:p>
        </w:tc>
      </w:tr>
      <w:tr w:rsidR="005D14EF" w:rsidRPr="00EB2D97" w:rsidTr="00EB2D97">
        <w:tc>
          <w:tcPr>
            <w:tcW w:w="4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1.5</w:t>
            </w:r>
          </w:p>
        </w:tc>
        <w:tc>
          <w:tcPr>
            <w:tcW w:w="3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brokerage service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2,700,000,000</w:t>
            </w:r>
          </w:p>
        </w:tc>
      </w:tr>
      <w:tr w:rsidR="005D14EF" w:rsidRPr="00EB2D97" w:rsidTr="00EB2D97">
        <w:tc>
          <w:tcPr>
            <w:tcW w:w="4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1.6</w:t>
            </w:r>
          </w:p>
        </w:tc>
        <w:tc>
          <w:tcPr>
            <w:tcW w:w="3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underwriting, securities issuance agency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5D14EF" w:rsidRPr="00EB2D97" w:rsidTr="00EB2D97">
        <w:tc>
          <w:tcPr>
            <w:tcW w:w="4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1.7</w:t>
            </w:r>
          </w:p>
        </w:tc>
        <w:tc>
          <w:tcPr>
            <w:tcW w:w="3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securities depository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500,000,000</w:t>
            </w:r>
          </w:p>
        </w:tc>
      </w:tr>
      <w:tr w:rsidR="005D14EF" w:rsidRPr="00EB2D97" w:rsidTr="00EB2D97">
        <w:tc>
          <w:tcPr>
            <w:tcW w:w="4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1.8</w:t>
            </w:r>
          </w:p>
        </w:tc>
        <w:tc>
          <w:tcPr>
            <w:tcW w:w="3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financial consultancy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5,000,000,000</w:t>
            </w:r>
          </w:p>
        </w:tc>
      </w:tr>
      <w:tr w:rsidR="005D14EF" w:rsidRPr="00EB2D97" w:rsidTr="00EB2D97">
        <w:tc>
          <w:tcPr>
            <w:tcW w:w="4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1.9</w:t>
            </w:r>
          </w:p>
        </w:tc>
        <w:tc>
          <w:tcPr>
            <w:tcW w:w="3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other activities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4,700,000,000</w:t>
            </w:r>
          </w:p>
        </w:tc>
      </w:tr>
      <w:tr w:rsidR="005D14EF" w:rsidRPr="00EB2D97" w:rsidTr="00EB2D97">
        <w:tc>
          <w:tcPr>
            <w:tcW w:w="4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700,000,000</w:t>
            </w:r>
          </w:p>
        </w:tc>
      </w:tr>
      <w:tr w:rsidR="005D14EF" w:rsidRPr="00EB2D97" w:rsidTr="00EB2D97">
        <w:tc>
          <w:tcPr>
            <w:tcW w:w="4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revenue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200,000,000</w:t>
            </w:r>
          </w:p>
        </w:tc>
      </w:tr>
      <w:tr w:rsidR="005D14EF" w:rsidRPr="00EB2D97" w:rsidTr="00EB2D97">
        <w:tc>
          <w:tcPr>
            <w:tcW w:w="4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</w:t>
            </w:r>
          </w:p>
        </w:tc>
        <w:tc>
          <w:tcPr>
            <w:tcW w:w="3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expenses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45,750,000,000</w:t>
            </w:r>
          </w:p>
        </w:tc>
      </w:tr>
      <w:tr w:rsidR="005D14EF" w:rsidRPr="00EB2D97" w:rsidTr="00EB2D97">
        <w:tc>
          <w:tcPr>
            <w:tcW w:w="4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Securities operating expenses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36,700,000,000</w:t>
            </w:r>
          </w:p>
        </w:tc>
      </w:tr>
      <w:tr w:rsidR="005D14EF" w:rsidRPr="00EB2D97" w:rsidTr="00EB2D97">
        <w:tc>
          <w:tcPr>
            <w:tcW w:w="4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Expenses for Securities company management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8,150,000,000</w:t>
            </w:r>
          </w:p>
        </w:tc>
      </w:tr>
      <w:tr w:rsidR="005D14EF" w:rsidRPr="00EB2D97" w:rsidTr="00EB2D97">
        <w:tc>
          <w:tcPr>
            <w:tcW w:w="4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Financial expenses: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400,000,000</w:t>
            </w:r>
          </w:p>
        </w:tc>
      </w:tr>
      <w:tr w:rsidR="005D14EF" w:rsidRPr="00EB2D97" w:rsidTr="00EB2D97">
        <w:tc>
          <w:tcPr>
            <w:tcW w:w="4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expenses: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500,000,000</w:t>
            </w:r>
          </w:p>
        </w:tc>
      </w:tr>
      <w:tr w:rsidR="005D14EF" w:rsidRPr="00EB2D97" w:rsidTr="00EB2D97">
        <w:tc>
          <w:tcPr>
            <w:tcW w:w="4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III</w:t>
            </w:r>
          </w:p>
        </w:tc>
        <w:tc>
          <w:tcPr>
            <w:tcW w:w="3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accounting profit before tax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14EF" w:rsidRPr="00EB2D97" w:rsidRDefault="00EB2D97" w:rsidP="00EB2D9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4,350,000,000</w:t>
            </w:r>
          </w:p>
        </w:tc>
      </w:tr>
    </w:tbl>
    <w:p w:rsidR="005D14EF" w:rsidRPr="00EB2D97" w:rsidRDefault="00EB2D97" w:rsidP="00416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color w:val="010000"/>
          <w:sz w:val="20"/>
        </w:rPr>
        <w:t>Report on activities of the Supervisory Board in 2023;</w:t>
      </w:r>
    </w:p>
    <w:p w:rsidR="005D14EF" w:rsidRPr="00EB2D97" w:rsidRDefault="00EB2D97" w:rsidP="00416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Audited Financial Statement 2023.</w:t>
      </w:r>
    </w:p>
    <w:p w:rsidR="005D14EF" w:rsidRPr="00EB2D97" w:rsidRDefault="00EB2D97" w:rsidP="00416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Proposal on the selection of an Audit Company for the Financial Statements 2024;</w:t>
      </w:r>
    </w:p>
    <w:p w:rsidR="005D14EF" w:rsidRPr="00EB2D97" w:rsidRDefault="00EB2D97" w:rsidP="00416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remuneration of the Board of Directors, the Supervisory Board;</w:t>
      </w:r>
    </w:p>
    <w:p w:rsidR="005D14EF" w:rsidRPr="00EB2D97" w:rsidRDefault="00EB2D97" w:rsidP="00416B6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2: This General Mandate takes effect from April 26, 2024. The Board of Directors, </w:t>
      </w:r>
      <w:r w:rsidR="00416B6D">
        <w:rPr>
          <w:rFonts w:ascii="Arial" w:hAnsi="Arial"/>
          <w:color w:val="010000"/>
          <w:sz w:val="20"/>
        </w:rPr>
        <w:t>Executive Board</w:t>
      </w:r>
      <w:bookmarkStart w:id="1" w:name="_GoBack"/>
      <w:bookmarkEnd w:id="1"/>
      <w:r>
        <w:rPr>
          <w:rFonts w:ascii="Arial" w:hAnsi="Arial"/>
          <w:color w:val="010000"/>
          <w:sz w:val="20"/>
        </w:rPr>
        <w:t xml:space="preserve"> and relevant units and individuals are responsible for implementing this General Mandate.</w:t>
      </w:r>
    </w:p>
    <w:sectPr w:rsidR="005D14EF" w:rsidRPr="00EB2D97" w:rsidSect="00EB2D9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B36E3"/>
    <w:multiLevelType w:val="multilevel"/>
    <w:tmpl w:val="C616B87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EF"/>
    <w:rsid w:val="00416B6D"/>
    <w:rsid w:val="005D14EF"/>
    <w:rsid w:val="00EB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DBC6A"/>
  <w15:docId w15:val="{A86D89EF-7ADF-4DC4-8DE5-48740C1B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Normal"/>
    <w:link w:val="Tableofcontents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312" w:lineRule="auto"/>
      <w:ind w:left="1080" w:firstLine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spacing w:line="187" w:lineRule="auto"/>
      <w:jc w:val="center"/>
    </w:pPr>
    <w:rPr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319" w:lineRule="auto"/>
      <w:ind w:left="138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line="209" w:lineRule="auto"/>
    </w:pPr>
    <w:rPr>
      <w:rFonts w:ascii="Arial" w:eastAsia="Arial" w:hAnsi="Arial" w:cs="Arial"/>
      <w:sz w:val="16"/>
      <w:szCs w:val="16"/>
    </w:rPr>
  </w:style>
  <w:style w:type="paragraph" w:customStyle="1" w:styleId="Other0">
    <w:name w:val="Other"/>
    <w:basedOn w:val="Normal"/>
    <w:link w:val="Other"/>
    <w:pPr>
      <w:spacing w:line="276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spacing w:line="276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5DE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pO86ywUt+BBkEpMcXrqU7xQd+Q==">CgMxLjAyCGguZ2pkZ3hzOAByITExdWU0VEtITmFYWU0xRmFBS09PYktpN1ZFeHFJV1QxMQ==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2024-05-07T03:49:00Z</dcterms:created>
  <dcterms:modified xsi:type="dcterms:W3CDTF">2024-05-07T03:49:00Z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537508603546150661c0ab6a1829f6d7077120da1ad1d975809af0321276524a</vt:lpwstr>
  </property>
</Properties>
</file>