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43101" w14:textId="77777777" w:rsidR="00112E36" w:rsidRPr="00816946" w:rsidRDefault="00AC7751" w:rsidP="0081694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16946">
        <w:rPr>
          <w:rFonts w:ascii="Arial" w:hAnsi="Arial" w:cs="Arial"/>
          <w:b/>
          <w:color w:val="010000"/>
          <w:sz w:val="20"/>
          <w:szCs w:val="20"/>
        </w:rPr>
        <w:t>BMD: Annual General Mandate 2024</w:t>
      </w:r>
    </w:p>
    <w:p w14:paraId="6DB8A82F" w14:textId="77777777" w:rsidR="00112E36" w:rsidRPr="00816946" w:rsidRDefault="00AC7751" w:rsidP="0081694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 xml:space="preserve">On May 31, 2024, </w:t>
      </w:r>
      <w:proofErr w:type="spellStart"/>
      <w:r w:rsidRPr="00816946">
        <w:rPr>
          <w:rFonts w:ascii="Arial" w:hAnsi="Arial" w:cs="Arial"/>
          <w:color w:val="010000"/>
          <w:sz w:val="20"/>
          <w:szCs w:val="20"/>
        </w:rPr>
        <w:t>Binh</w:t>
      </w:r>
      <w:proofErr w:type="spellEnd"/>
      <w:r w:rsidRPr="00816946">
        <w:rPr>
          <w:rFonts w:ascii="Arial" w:hAnsi="Arial" w:cs="Arial"/>
          <w:color w:val="010000"/>
          <w:sz w:val="20"/>
          <w:szCs w:val="20"/>
        </w:rPr>
        <w:t xml:space="preserve"> </w:t>
      </w:r>
      <w:proofErr w:type="spellStart"/>
      <w:r w:rsidRPr="00816946">
        <w:rPr>
          <w:rFonts w:ascii="Arial" w:hAnsi="Arial" w:cs="Arial"/>
          <w:color w:val="010000"/>
          <w:sz w:val="20"/>
          <w:szCs w:val="20"/>
        </w:rPr>
        <w:t>Thuan</w:t>
      </w:r>
      <w:proofErr w:type="spellEnd"/>
      <w:r w:rsidRPr="00816946">
        <w:rPr>
          <w:rFonts w:ascii="Arial" w:hAnsi="Arial" w:cs="Arial"/>
          <w:color w:val="010000"/>
          <w:sz w:val="20"/>
          <w:szCs w:val="20"/>
        </w:rPr>
        <w:t xml:space="preserve"> Environmental Urban Service Joint Stock Company announced General Mandate No. 01/NQ-DHDCD as follows:</w:t>
      </w:r>
    </w:p>
    <w:p w14:paraId="60191573" w14:textId="77777777" w:rsidR="00112E36" w:rsidRPr="00816946" w:rsidRDefault="00AC7751" w:rsidP="008169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‎‎Article 1. Approve the following contents:</w:t>
      </w:r>
    </w:p>
    <w:p w14:paraId="3D58B8B7" w14:textId="77777777" w:rsidR="00112E36" w:rsidRPr="00816946" w:rsidRDefault="00AC7751" w:rsidP="008169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Report on the results of production and business activities in 2023 and the production and business plan for 2024.</w:t>
      </w:r>
    </w:p>
    <w:p w14:paraId="0FB31974" w14:textId="77777777" w:rsidR="00112E36" w:rsidRPr="00816946" w:rsidRDefault="00AC7751" w:rsidP="008169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Production and business results 2023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81"/>
        <w:gridCol w:w="3010"/>
        <w:gridCol w:w="1086"/>
        <w:gridCol w:w="1086"/>
        <w:gridCol w:w="1086"/>
        <w:gridCol w:w="1086"/>
        <w:gridCol w:w="1082"/>
      </w:tblGrid>
      <w:tr w:rsidR="00112E36" w:rsidRPr="00816946" w14:paraId="267AF6E6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429DD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7025E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Explanation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28606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Unit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C5EA8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Plan 2023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841FF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Results 2023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8D44B" w14:textId="1D15379B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Results 2023/Plan 2023 (%)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4F014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Note</w:t>
            </w:r>
          </w:p>
        </w:tc>
      </w:tr>
      <w:tr w:rsidR="00112E36" w:rsidRPr="00816946" w14:paraId="2E958F6D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EA1E8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61EA5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Charter capital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25FDB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42C12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27,532.80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BB4BD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27,532.80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1766C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100.00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8FD2E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1782AAB9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C078A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A02C9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Total revenue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9C810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‘’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CEF24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89,918.78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F3669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95,518.15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71736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106.23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24DE2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37784CAA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C49F6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2.1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E122C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Revenue from business activities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BF779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‘’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1E6D3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89,818.78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10EE3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95,517.22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4D309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106.34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0DF6D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23232A41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1D719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2.2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59C8B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Revenue from other activities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35EC2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‘’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6FF48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100.00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C5FF3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0.93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9AB3D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0.93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B4BAE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4F23E574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8C380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0CEB5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Total expenses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6BAFD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‘’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04F75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82,993.14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50349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87,853.14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BE1CE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105.86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29752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1D94037B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6639D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3.1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85B05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Expenses for business activities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8B89E" w14:textId="1987596A" w:rsidR="00112E36" w:rsidRPr="00816946" w:rsidRDefault="00D40604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‘’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F4B28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82,883.14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31B7D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87,414.33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28212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105.47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4C987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55609FC4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64B71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3.2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90C03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Expenses for other activities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EA063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‘’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BD2DF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110.00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5BE34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438.81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EC136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398.92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6F2E1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08A2CC84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E101F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D6102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Profit before tax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F6B5C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‘’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675E6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6,925.64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5CB59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7,665.02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70A85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110.68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B6D74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760BC65D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CA178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4.1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B574D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Profit from business activities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11598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‘’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61BFE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6,935.64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CCCD1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8,102.89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A5D32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116.83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616F6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3CE7C29D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5C650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4.2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5AD87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Profit from other activities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ECBF1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‘’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2A35C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-10.00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1CCDA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-437.88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C8529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D580D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16478C3F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1DD59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570C8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Profit after tax/Charter capital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46D25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%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BD8AB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25.15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3E2C0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27.84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EB64B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110.68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42D38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3721146C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C0AA0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08FBE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Expenses are excluded when determining corporate income tax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729EB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FD133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153.20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952AD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472.42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5A165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308.37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D84EC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0FEB3E3D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9400A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A7A13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Corporate income tax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A1ED1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D11B0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1,415.77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C7E01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1,627.49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AC9F3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114.95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24418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01662842" w14:textId="77777777" w:rsidTr="004A36E9">
        <w:trPr>
          <w:trHeight w:val="506"/>
        </w:trPr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F64C1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8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91B9A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Budget relationship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4B477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C2B0B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C41D4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62D2B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FAB95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0DD89039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31723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8.1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B652C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Incurred taxes payable to the State budget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5048E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C7E93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5,746.65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08FB6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6,532.21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62FCD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113.67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4C0E4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5C4D1523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18052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8.2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4AAAC" w14:textId="760735C9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Taxes pa</w:t>
            </w:r>
            <w:r w:rsidR="00C7191B" w:rsidRPr="00816946">
              <w:rPr>
                <w:rFonts w:ascii="Arial" w:hAnsi="Arial" w:cs="Arial"/>
                <w:color w:val="010000"/>
                <w:sz w:val="20"/>
                <w:szCs w:val="20"/>
              </w:rPr>
              <w:t>id</w:t>
            </w: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 xml:space="preserve"> to the State budget</w:t>
            </w:r>
            <w:r w:rsidR="00C7191B" w:rsidRPr="00816946">
              <w:rPr>
                <w:rFonts w:ascii="Arial" w:hAnsi="Arial" w:cs="Arial"/>
                <w:color w:val="010000"/>
                <w:sz w:val="20"/>
                <w:szCs w:val="20"/>
              </w:rPr>
              <w:t xml:space="preserve"> during the year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45D02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0C501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7,085.92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2A8CD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8,257.51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2C0FA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116.53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1FE13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79E9B94A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0D1AF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9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8E49E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7442A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EACAB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5,509.87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2D271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6,037.53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02D58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109.58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838DA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71BBF1AC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651A2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10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6702B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Profit after tax/Charter capital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A03ED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%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580ED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20.01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0FD82B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21.93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4BBD1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109.58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624BA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10C481EC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34839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68C8D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Handle corporate income tax payment according to the opinion of the Provincial People's Committee on handling according to the Notice of State Audit No. 352/TB-KVXIII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AA888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042CC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1,000.00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F5A56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1,000.00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96100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100.00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AE29E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0F11CBB1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8FFE4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12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DC0C5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Appropriation for funds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91178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00283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2,582.57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D0DDF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3,110.23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9D2EB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120.43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D4FF8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2F6A88A0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FFCAC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12.1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D353E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Investment and development fund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04E70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DDA07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2395A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F0072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0EB96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2C2A9C1F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81F45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12.2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455EF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Bonus and welfare funds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190B0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‘’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861C5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2,432.57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B6E06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2,945.23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8C381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121.07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11835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205589E7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41631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45A34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Bonus fund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52EDE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3DA69" w14:textId="5D370B2E" w:rsidR="00112E36" w:rsidRPr="00816946" w:rsidRDefault="002609DA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1,</w:t>
            </w:r>
            <w:r w:rsidR="00AC7751" w:rsidRPr="00816946">
              <w:rPr>
                <w:rFonts w:ascii="Arial" w:hAnsi="Arial" w:cs="Arial"/>
                <w:color w:val="010000"/>
                <w:sz w:val="20"/>
                <w:szCs w:val="20"/>
              </w:rPr>
              <w:t>702.80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EA6DE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2,061.66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45961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121.07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5CA0F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70% of bonus and welfare funds</w:t>
            </w:r>
          </w:p>
        </w:tc>
      </w:tr>
      <w:tr w:rsidR="00112E36" w:rsidRPr="00816946" w14:paraId="49B68C47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81E7D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66465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Welfare fund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65F5E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56978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729.77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C1601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883.57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5167B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121.08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C38AA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30% of bonus and welfare funds</w:t>
            </w:r>
          </w:p>
        </w:tc>
      </w:tr>
      <w:tr w:rsidR="00112E36" w:rsidRPr="00816946" w14:paraId="1A9DD310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0544F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12.3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F56B6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Bonus fund for executive managers and non-executive managers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E28E8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‘’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42D3E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150.00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858A5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165.00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DA9D3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110.00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8F579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0D7EE356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6D7D1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13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23FF3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Dividend payment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C0AA6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‘’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12CB7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1,927.30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D3AFB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1,927.30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C6223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100.00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D9FFA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0E3EBE1D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3FF7B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14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CF616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Dividend/Charter capital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9931E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%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DB9AB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7.00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8B1D0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7.00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A2021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100.00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F41DD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0DF7EAE3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017B5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15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A44EF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Total number of employees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357EB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Person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0BD11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416.00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22831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412.00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CB2AB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99.04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F4647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3C117FB3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AB8D0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16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10629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Total number of managers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643CF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Person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45235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6.00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2BEC1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6.00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CC390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100.00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72FCC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7B449D39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CC0A9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17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7C393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Total salary fund of employee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6B05F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921C7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33,326.01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18D09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37,500.52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C5F86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112.53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95593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08F36514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09616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18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A8B1B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Total salary fund + remuneration for managers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75EBB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9F032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2,719.13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073DA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3,197.20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922D2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117.58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9CE11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12E36" w:rsidRPr="00816946" w14:paraId="25C2FEE3" w14:textId="77777777" w:rsidTr="004A36E9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97053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19</w:t>
            </w:r>
          </w:p>
        </w:tc>
        <w:tc>
          <w:tcPr>
            <w:tcW w:w="1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72BF8" w14:textId="6A5C6BFE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Average income of employee/month (salary + meal+ bonus+ others)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EA0D6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D001E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6.68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A5896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7.59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55C97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113.62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4DEE7E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4B91D43" w14:textId="1EE9630D" w:rsidR="00112E36" w:rsidRPr="00816946" w:rsidRDefault="00AC7751" w:rsidP="008169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 xml:space="preserve">Production and </w:t>
      </w:r>
      <w:r w:rsidR="00C7191B" w:rsidRPr="00816946">
        <w:rPr>
          <w:rFonts w:ascii="Arial" w:hAnsi="Arial" w:cs="Arial"/>
          <w:color w:val="010000"/>
          <w:sz w:val="20"/>
          <w:szCs w:val="20"/>
        </w:rPr>
        <w:t>Business Plan</w:t>
      </w:r>
      <w:r w:rsidRPr="00816946">
        <w:rPr>
          <w:rFonts w:ascii="Arial" w:hAnsi="Arial" w:cs="Arial"/>
          <w:color w:val="010000"/>
          <w:sz w:val="20"/>
          <w:szCs w:val="20"/>
        </w:rPr>
        <w:t xml:space="preserve"> 2024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8"/>
        <w:gridCol w:w="3573"/>
        <w:gridCol w:w="985"/>
        <w:gridCol w:w="1405"/>
        <w:gridCol w:w="1428"/>
        <w:gridCol w:w="1118"/>
      </w:tblGrid>
      <w:tr w:rsidR="00112E36" w:rsidRPr="00816946" w14:paraId="5D50D149" w14:textId="77777777" w:rsidTr="00635D29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46DAB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0FFE82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Explanation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37C58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Unit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621DF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Results 2023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E430E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Plan 2024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F17CD" w14:textId="269DBEF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 xml:space="preserve">Results/ </w:t>
            </w:r>
            <w:r w:rsidR="00C7191B" w:rsidRPr="00816946">
              <w:rPr>
                <w:rFonts w:ascii="Arial" w:hAnsi="Arial" w:cs="Arial"/>
                <w:color w:val="010000"/>
                <w:sz w:val="20"/>
                <w:szCs w:val="20"/>
              </w:rPr>
              <w:t>Pl</w:t>
            </w: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an (%)</w:t>
            </w:r>
          </w:p>
        </w:tc>
      </w:tr>
      <w:tr w:rsidR="00112E36" w:rsidRPr="00816946" w14:paraId="4284B9BF" w14:textId="77777777" w:rsidTr="00635D29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9D81B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43D94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Charter capital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B3254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 xml:space="preserve">Million </w:t>
            </w: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VND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6A479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27,532.80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07546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27,532.80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FC491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100.00</w:t>
            </w:r>
          </w:p>
        </w:tc>
      </w:tr>
      <w:tr w:rsidR="00112E36" w:rsidRPr="00816946" w14:paraId="2AB47A13" w14:textId="77777777" w:rsidTr="00635D29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69F20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382C3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Total revenue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C61AA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“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B5CAC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95,518.15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F08E0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85,709.60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463C7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89.73</w:t>
            </w:r>
          </w:p>
        </w:tc>
      </w:tr>
      <w:tr w:rsidR="00112E36" w:rsidRPr="00816946" w14:paraId="6E8AE355" w14:textId="77777777" w:rsidTr="00635D29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BE7E4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2.1</w:t>
            </w:r>
          </w:p>
        </w:tc>
        <w:tc>
          <w:tcPr>
            <w:tcW w:w="1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C107D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Revenue from business activities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14C26" w14:textId="77777777" w:rsidR="00112E36" w:rsidRPr="00816946" w:rsidRDefault="00AC7751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“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32540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95,517.22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8BAC1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85,509.60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141EC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89.52</w:t>
            </w:r>
          </w:p>
        </w:tc>
      </w:tr>
      <w:tr w:rsidR="00112E36" w:rsidRPr="00816946" w14:paraId="297BEFA1" w14:textId="77777777" w:rsidTr="00635D29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02398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2.2</w:t>
            </w:r>
          </w:p>
        </w:tc>
        <w:tc>
          <w:tcPr>
            <w:tcW w:w="1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277D3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Revenue from other activities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BD24A" w14:textId="77777777" w:rsidR="00112E36" w:rsidRPr="00816946" w:rsidRDefault="00AC7751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“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F2571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0.93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C419C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200.00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DC42D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21.51</w:t>
            </w:r>
          </w:p>
        </w:tc>
      </w:tr>
      <w:tr w:rsidR="00112E36" w:rsidRPr="00816946" w14:paraId="6ECA7A28" w14:textId="77777777" w:rsidTr="00635D29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4C1F1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0F4D8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Total expenses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DE873" w14:textId="77777777" w:rsidR="00112E36" w:rsidRPr="00816946" w:rsidRDefault="00AC7751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“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B3F6C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87,853.14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CDC30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79,562.40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80D7F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90.56</w:t>
            </w:r>
          </w:p>
        </w:tc>
      </w:tr>
      <w:tr w:rsidR="00112E36" w:rsidRPr="00816946" w14:paraId="10902D99" w14:textId="77777777" w:rsidTr="00635D29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D3322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3.1</w:t>
            </w:r>
          </w:p>
        </w:tc>
        <w:tc>
          <w:tcPr>
            <w:tcW w:w="1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FA10E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Expenses for business activities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259AD" w14:textId="77777777" w:rsidR="00112E36" w:rsidRPr="00816946" w:rsidRDefault="00AC7751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“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6EF2F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87,414.33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28D6E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79,512.40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88702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90.60</w:t>
            </w:r>
          </w:p>
        </w:tc>
      </w:tr>
      <w:tr w:rsidR="00112E36" w:rsidRPr="00816946" w14:paraId="2C513061" w14:textId="77777777" w:rsidTr="00635D29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20035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3.2</w:t>
            </w:r>
          </w:p>
        </w:tc>
        <w:tc>
          <w:tcPr>
            <w:tcW w:w="1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E9884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Expenses for other activities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DE0AF" w14:textId="77777777" w:rsidR="00112E36" w:rsidRPr="00816946" w:rsidRDefault="00AC7751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“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18685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438.81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27A34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50.00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6E738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11.39</w:t>
            </w:r>
          </w:p>
        </w:tc>
      </w:tr>
      <w:tr w:rsidR="00112E36" w:rsidRPr="00816946" w14:paraId="3AF551C5" w14:textId="77777777" w:rsidTr="00635D29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9B555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1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E4B49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Profit before tax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AD4FB" w14:textId="77777777" w:rsidR="00112E36" w:rsidRPr="00816946" w:rsidRDefault="00AC7751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“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99A7F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7,665.02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8B09D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6,147.20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C2C88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90.00</w:t>
            </w:r>
          </w:p>
        </w:tc>
      </w:tr>
      <w:tr w:rsidR="00112E36" w:rsidRPr="00816946" w14:paraId="595C0581" w14:textId="77777777" w:rsidTr="00635D29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ECFD9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4.1</w:t>
            </w:r>
          </w:p>
        </w:tc>
        <w:tc>
          <w:tcPr>
            <w:tcW w:w="1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8BD82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Profit from business activities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AD981" w14:textId="77777777" w:rsidR="00112E36" w:rsidRPr="00816946" w:rsidRDefault="00AC7751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“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6E2F6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8,102.89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DBA94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5,997.20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B96FC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74.01</w:t>
            </w:r>
          </w:p>
        </w:tc>
      </w:tr>
      <w:tr w:rsidR="00112E36" w:rsidRPr="00816946" w14:paraId="77DA05BD" w14:textId="77777777" w:rsidTr="00635D29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C1C67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4.2</w:t>
            </w:r>
          </w:p>
        </w:tc>
        <w:tc>
          <w:tcPr>
            <w:tcW w:w="1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A5C89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Profit from other activities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CA153" w14:textId="77777777" w:rsidR="00112E36" w:rsidRPr="00816946" w:rsidRDefault="00AC7751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“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5D7C6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-437.88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3B30D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150.000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8D7C1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-34.26</w:t>
            </w:r>
          </w:p>
        </w:tc>
      </w:tr>
      <w:tr w:rsidR="00112E36" w:rsidRPr="00816946" w14:paraId="235F8822" w14:textId="77777777" w:rsidTr="00635D29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B22F8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1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92895" w14:textId="77777777" w:rsidR="00112E36" w:rsidRPr="00816946" w:rsidRDefault="00AC7751" w:rsidP="0081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6C793" w14:textId="77777777" w:rsidR="00112E36" w:rsidRPr="00816946" w:rsidRDefault="00112E36" w:rsidP="004A36E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35560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6,037.53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F3133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4,887.12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F2588" w14:textId="77777777" w:rsidR="00112E36" w:rsidRPr="00816946" w:rsidRDefault="00AC7751" w:rsidP="004A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6946">
              <w:rPr>
                <w:rFonts w:ascii="Arial" w:hAnsi="Arial" w:cs="Arial"/>
                <w:color w:val="010000"/>
                <w:sz w:val="20"/>
                <w:szCs w:val="20"/>
              </w:rPr>
              <w:t>80.95</w:t>
            </w:r>
          </w:p>
        </w:tc>
      </w:tr>
    </w:tbl>
    <w:p w14:paraId="22F63CE5" w14:textId="77777777" w:rsidR="00112E36" w:rsidRPr="00816946" w:rsidRDefault="00AC7751" w:rsidP="008169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Report on activities of the Board of Directors 2023 and the orientation for 2024;</w:t>
      </w:r>
    </w:p>
    <w:p w14:paraId="5B8AEE0A" w14:textId="7ACA3FC2" w:rsidR="00112E36" w:rsidRPr="00816946" w:rsidRDefault="00AC7751" w:rsidP="008169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 xml:space="preserve">Report on the activities of the Supervisory Board </w:t>
      </w:r>
      <w:r w:rsidR="00816946">
        <w:rPr>
          <w:rFonts w:ascii="Arial" w:hAnsi="Arial" w:cs="Arial"/>
          <w:color w:val="010000"/>
          <w:sz w:val="20"/>
          <w:szCs w:val="20"/>
        </w:rPr>
        <w:t xml:space="preserve">in </w:t>
      </w:r>
      <w:r w:rsidRPr="00816946">
        <w:rPr>
          <w:rFonts w:ascii="Arial" w:hAnsi="Arial" w:cs="Arial"/>
          <w:color w:val="010000"/>
          <w:sz w:val="20"/>
          <w:szCs w:val="20"/>
        </w:rPr>
        <w:t>2023 and the orientation in 2024;</w:t>
      </w:r>
    </w:p>
    <w:p w14:paraId="7BDACF18" w14:textId="77777777" w:rsidR="00112E36" w:rsidRPr="00816946" w:rsidRDefault="00AC7751" w:rsidP="008169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Proposal on the Audited Financial Statements 2023.</w:t>
      </w:r>
    </w:p>
    <w:p w14:paraId="1447C747" w14:textId="3ADAFE5F" w:rsidR="00112E36" w:rsidRPr="00816946" w:rsidRDefault="00AC7751" w:rsidP="008169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Proposal on the profit distribution, dividend payment rate</w:t>
      </w:r>
      <w:r w:rsidR="004A36E9">
        <w:rPr>
          <w:rFonts w:ascii="Arial" w:hAnsi="Arial" w:cs="Arial"/>
          <w:color w:val="010000"/>
          <w:sz w:val="20"/>
          <w:szCs w:val="20"/>
        </w:rPr>
        <w:t>,</w:t>
      </w:r>
      <w:r w:rsidRPr="00816946">
        <w:rPr>
          <w:rFonts w:ascii="Arial" w:hAnsi="Arial" w:cs="Arial"/>
          <w:color w:val="010000"/>
          <w:sz w:val="20"/>
          <w:szCs w:val="20"/>
        </w:rPr>
        <w:t xml:space="preserve"> and appropriation for funds 2023.</w:t>
      </w:r>
    </w:p>
    <w:p w14:paraId="20B4B680" w14:textId="77777777" w:rsidR="00112E36" w:rsidRPr="00816946" w:rsidRDefault="00AC7751" w:rsidP="008169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The remaining profit after fulfilling the tax payment obligation of VND 6,037.53 million is handled as follows:</w:t>
      </w:r>
    </w:p>
    <w:p w14:paraId="4FCA1FD2" w14:textId="0022B6CA" w:rsidR="00112E36" w:rsidRPr="00816946" w:rsidRDefault="00AC7751" w:rsidP="008169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Handle corporate income tax payment according to the opinion of the Provincial People's Committee on the content of Notice No. 352/TB-KV XIII dated July 30, 2021</w:t>
      </w:r>
      <w:r w:rsidR="004744DA">
        <w:rPr>
          <w:rFonts w:ascii="Arial" w:hAnsi="Arial" w:cs="Arial"/>
          <w:color w:val="010000"/>
          <w:sz w:val="20"/>
          <w:szCs w:val="20"/>
        </w:rPr>
        <w:t>,</w:t>
      </w:r>
      <w:r w:rsidRPr="00816946">
        <w:rPr>
          <w:rFonts w:ascii="Arial" w:hAnsi="Arial" w:cs="Arial"/>
          <w:color w:val="010000"/>
          <w:sz w:val="20"/>
          <w:szCs w:val="20"/>
        </w:rPr>
        <w:t xml:space="preserve"> of the State Audit Region 13 with an amount of VND 1,000.00 million.</w:t>
      </w:r>
    </w:p>
    <w:p w14:paraId="18339488" w14:textId="77777777" w:rsidR="00112E36" w:rsidRPr="00816946" w:rsidRDefault="00AC7751" w:rsidP="008169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Appropriation for funds is VND 3,110.23 million, in which:</w:t>
      </w:r>
    </w:p>
    <w:p w14:paraId="0DD5E5B3" w14:textId="77777777" w:rsidR="00112E36" w:rsidRPr="00816946" w:rsidRDefault="00AC7751" w:rsidP="008169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Bonus and welfare funds for employees are VND 2,945.23 million. In which:</w:t>
      </w:r>
    </w:p>
    <w:p w14:paraId="61D9B1A8" w14:textId="77777777" w:rsidR="00112E36" w:rsidRPr="00816946" w:rsidRDefault="00AC7751" w:rsidP="00816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Bonus fund: VND 2,061.66 million.</w:t>
      </w:r>
    </w:p>
    <w:p w14:paraId="77816B9F" w14:textId="77777777" w:rsidR="00112E36" w:rsidRPr="00816946" w:rsidRDefault="00AC7751" w:rsidP="00816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Welfare fund: VND 883.57 million.</w:t>
      </w:r>
    </w:p>
    <w:p w14:paraId="3B0A9AB0" w14:textId="4F474560" w:rsidR="00112E36" w:rsidRPr="00816946" w:rsidRDefault="00536BA4" w:rsidP="008169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The bonus</w:t>
      </w:r>
      <w:r w:rsidR="00AC7751" w:rsidRPr="00816946">
        <w:rPr>
          <w:rFonts w:ascii="Arial" w:hAnsi="Arial" w:cs="Arial"/>
          <w:color w:val="010000"/>
          <w:sz w:val="20"/>
          <w:szCs w:val="20"/>
        </w:rPr>
        <w:t xml:space="preserve"> fund for </w:t>
      </w:r>
      <w:r w:rsidR="00E63CE6" w:rsidRPr="00816946">
        <w:rPr>
          <w:rFonts w:ascii="Arial" w:hAnsi="Arial" w:cs="Arial"/>
          <w:color w:val="010000"/>
          <w:sz w:val="20"/>
          <w:szCs w:val="20"/>
        </w:rPr>
        <w:t xml:space="preserve">the </w:t>
      </w:r>
      <w:r w:rsidR="00AC7751" w:rsidRPr="00816946">
        <w:rPr>
          <w:rFonts w:ascii="Arial" w:hAnsi="Arial" w:cs="Arial"/>
          <w:color w:val="010000"/>
          <w:sz w:val="20"/>
          <w:szCs w:val="20"/>
        </w:rPr>
        <w:t xml:space="preserve">executive managers and </w:t>
      </w:r>
      <w:r w:rsidR="00E63CE6" w:rsidRPr="00816946">
        <w:rPr>
          <w:rFonts w:ascii="Arial" w:hAnsi="Arial" w:cs="Arial"/>
          <w:color w:val="010000"/>
          <w:sz w:val="20"/>
          <w:szCs w:val="20"/>
        </w:rPr>
        <w:t>the non-executive</w:t>
      </w:r>
      <w:r w:rsidR="00AC7751" w:rsidRPr="00816946">
        <w:rPr>
          <w:rFonts w:ascii="Arial" w:hAnsi="Arial" w:cs="Arial"/>
          <w:color w:val="010000"/>
          <w:sz w:val="20"/>
          <w:szCs w:val="20"/>
        </w:rPr>
        <w:t xml:space="preserve"> managers is VND 165.00 million.</w:t>
      </w:r>
    </w:p>
    <w:p w14:paraId="20DD2962" w14:textId="12F47557" w:rsidR="00112E36" w:rsidRPr="00816946" w:rsidRDefault="004744DA" w:rsidP="008169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Dividend payment: The C</w:t>
      </w:r>
      <w:r w:rsidR="00AC7751" w:rsidRPr="00816946">
        <w:rPr>
          <w:rFonts w:ascii="Arial" w:hAnsi="Arial" w:cs="Arial"/>
          <w:color w:val="010000"/>
          <w:sz w:val="20"/>
          <w:szCs w:val="20"/>
        </w:rPr>
        <w:t xml:space="preserve">ompany implemented the dividend payment 2023 at 7.00%/share/year, equivalent to VND 1,927.30 million, </w:t>
      </w:r>
      <w:proofErr w:type="gramStart"/>
      <w:r w:rsidR="00AC7751" w:rsidRPr="00816946">
        <w:rPr>
          <w:rFonts w:ascii="Arial" w:hAnsi="Arial" w:cs="Arial"/>
          <w:color w:val="010000"/>
          <w:sz w:val="20"/>
          <w:szCs w:val="20"/>
        </w:rPr>
        <w:t>reaching</w:t>
      </w:r>
      <w:proofErr w:type="gramEnd"/>
      <w:r w:rsidR="00AC7751" w:rsidRPr="00816946">
        <w:rPr>
          <w:rFonts w:ascii="Arial" w:hAnsi="Arial" w:cs="Arial"/>
          <w:color w:val="010000"/>
          <w:sz w:val="20"/>
          <w:szCs w:val="20"/>
        </w:rPr>
        <w:t xml:space="preserve"> 100.00% according to the plan.</w:t>
      </w:r>
    </w:p>
    <w:p w14:paraId="5F89471A" w14:textId="148F4362" w:rsidR="00112E36" w:rsidRPr="00816946" w:rsidRDefault="00AC7751" w:rsidP="008169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Proposal on the profit distribution plan, dividend payment plan</w:t>
      </w:r>
      <w:r w:rsidR="00E63CE6" w:rsidRPr="00816946">
        <w:rPr>
          <w:rFonts w:ascii="Arial" w:hAnsi="Arial" w:cs="Arial"/>
          <w:color w:val="010000"/>
          <w:sz w:val="20"/>
          <w:szCs w:val="20"/>
        </w:rPr>
        <w:t>,</w:t>
      </w:r>
      <w:r w:rsidRPr="00816946">
        <w:rPr>
          <w:rFonts w:ascii="Arial" w:hAnsi="Arial" w:cs="Arial"/>
          <w:color w:val="010000"/>
          <w:sz w:val="20"/>
          <w:szCs w:val="20"/>
        </w:rPr>
        <w:t xml:space="preserve"> and plan on appropriation for funds 2024.</w:t>
      </w:r>
    </w:p>
    <w:p w14:paraId="30799A9F" w14:textId="7C3D59ED" w:rsidR="00112E36" w:rsidRPr="00816946" w:rsidRDefault="00AC7751" w:rsidP="008169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 xml:space="preserve">The remaining profit after fulfilling the tax payment obligation is VND 4,887.12 million. Handle corporate </w:t>
      </w:r>
      <w:r w:rsidRPr="00816946">
        <w:rPr>
          <w:rFonts w:ascii="Arial" w:hAnsi="Arial" w:cs="Arial"/>
          <w:color w:val="010000"/>
          <w:sz w:val="20"/>
          <w:szCs w:val="20"/>
        </w:rPr>
        <w:lastRenderedPageBreak/>
        <w:t>income tax according to the consensus of the Provincial People's Committee, appropriation for funds</w:t>
      </w:r>
      <w:r w:rsidR="00536BA4">
        <w:rPr>
          <w:rFonts w:ascii="Arial" w:hAnsi="Arial" w:cs="Arial"/>
          <w:color w:val="010000"/>
          <w:sz w:val="20"/>
          <w:szCs w:val="20"/>
        </w:rPr>
        <w:t>,</w:t>
      </w:r>
      <w:r w:rsidRPr="00816946">
        <w:rPr>
          <w:rFonts w:ascii="Arial" w:hAnsi="Arial" w:cs="Arial"/>
          <w:color w:val="010000"/>
          <w:sz w:val="20"/>
          <w:szCs w:val="20"/>
        </w:rPr>
        <w:t xml:space="preserve"> and dividend payment:</w:t>
      </w:r>
    </w:p>
    <w:p w14:paraId="442D8800" w14:textId="77777777" w:rsidR="00112E36" w:rsidRPr="00816946" w:rsidRDefault="00AC7751" w:rsidP="008169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Handle corporate income tax according to the opinion of the Provincial People's Committee, the content of Notice No. 352/TB-KV XIII of the State Audit is VND 1,059.23 million.</w:t>
      </w:r>
    </w:p>
    <w:p w14:paraId="21C7315B" w14:textId="77777777" w:rsidR="00112E36" w:rsidRPr="00816946" w:rsidRDefault="00AC7751" w:rsidP="008169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Appropriation for funds is VND 2,451.25 million, in which:</w:t>
      </w:r>
    </w:p>
    <w:p w14:paraId="71BD433A" w14:textId="6C6D8E80" w:rsidR="00112E36" w:rsidRPr="00816946" w:rsidRDefault="00AC7751" w:rsidP="008169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Bonus and welfare funds for employees are VND 2,319</w:t>
      </w:r>
      <w:r w:rsidR="00E63CE6" w:rsidRPr="00816946">
        <w:rPr>
          <w:rFonts w:ascii="Arial" w:hAnsi="Arial" w:cs="Arial"/>
          <w:color w:val="010000"/>
          <w:sz w:val="20"/>
          <w:szCs w:val="20"/>
        </w:rPr>
        <w:t>.</w:t>
      </w:r>
      <w:r w:rsidRPr="00816946">
        <w:rPr>
          <w:rFonts w:ascii="Arial" w:hAnsi="Arial" w:cs="Arial"/>
          <w:color w:val="010000"/>
          <w:sz w:val="20"/>
          <w:szCs w:val="20"/>
        </w:rPr>
        <w:t>25 million. In which:</w:t>
      </w:r>
    </w:p>
    <w:p w14:paraId="04C8F9BE" w14:textId="77777777" w:rsidR="00112E36" w:rsidRPr="00816946" w:rsidRDefault="00AC7751" w:rsidP="008169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Bonus fund: VND 1,623.48 million.</w:t>
      </w:r>
    </w:p>
    <w:p w14:paraId="2D219044" w14:textId="77777777" w:rsidR="00112E36" w:rsidRPr="00816946" w:rsidRDefault="00AC7751" w:rsidP="008169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Welfare fund: VND 695.77 million.</w:t>
      </w:r>
    </w:p>
    <w:p w14:paraId="7BA85AEA" w14:textId="6BAC8CD0" w:rsidR="00112E36" w:rsidRPr="00816946" w:rsidRDefault="00AC7751" w:rsidP="008169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Bonus fund for</w:t>
      </w:r>
      <w:r w:rsidR="00E63CE6" w:rsidRPr="00816946">
        <w:rPr>
          <w:rFonts w:ascii="Arial" w:hAnsi="Arial" w:cs="Arial"/>
          <w:color w:val="010000"/>
          <w:sz w:val="20"/>
          <w:szCs w:val="20"/>
        </w:rPr>
        <w:t xml:space="preserve"> the</w:t>
      </w:r>
      <w:r w:rsidRPr="00816946">
        <w:rPr>
          <w:rFonts w:ascii="Arial" w:hAnsi="Arial" w:cs="Arial"/>
          <w:color w:val="010000"/>
          <w:sz w:val="20"/>
          <w:szCs w:val="20"/>
        </w:rPr>
        <w:t xml:space="preserve"> executive managers and </w:t>
      </w:r>
      <w:r w:rsidR="00E63CE6" w:rsidRPr="00816946">
        <w:rPr>
          <w:rFonts w:ascii="Arial" w:hAnsi="Arial" w:cs="Arial"/>
          <w:color w:val="010000"/>
          <w:sz w:val="20"/>
          <w:szCs w:val="20"/>
        </w:rPr>
        <w:t>the non-executive</w:t>
      </w:r>
      <w:r w:rsidRPr="00816946">
        <w:rPr>
          <w:rFonts w:ascii="Arial" w:hAnsi="Arial" w:cs="Arial"/>
          <w:color w:val="010000"/>
          <w:sz w:val="20"/>
          <w:szCs w:val="20"/>
        </w:rPr>
        <w:t xml:space="preserve"> managers is VND 132.00 million.</w:t>
      </w:r>
    </w:p>
    <w:p w14:paraId="04B4B786" w14:textId="3D51CD72" w:rsidR="00112E36" w:rsidRPr="00816946" w:rsidRDefault="00F935DE" w:rsidP="008169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Dividend payment: The C</w:t>
      </w:r>
      <w:bookmarkStart w:id="0" w:name="_GoBack"/>
      <w:bookmarkEnd w:id="0"/>
      <w:r w:rsidR="00AC7751" w:rsidRPr="00816946">
        <w:rPr>
          <w:rFonts w:ascii="Arial" w:hAnsi="Arial" w:cs="Arial"/>
          <w:color w:val="010000"/>
          <w:sz w:val="20"/>
          <w:szCs w:val="20"/>
        </w:rPr>
        <w:t xml:space="preserve">ompany develops the dividend payment plan </w:t>
      </w:r>
      <w:r w:rsidR="004A36E9">
        <w:rPr>
          <w:rFonts w:ascii="Arial" w:hAnsi="Arial" w:cs="Arial"/>
          <w:color w:val="010000"/>
          <w:sz w:val="20"/>
          <w:szCs w:val="20"/>
        </w:rPr>
        <w:t xml:space="preserve">for </w:t>
      </w:r>
      <w:r w:rsidR="00AC7751" w:rsidRPr="00816946">
        <w:rPr>
          <w:rFonts w:ascii="Arial" w:hAnsi="Arial" w:cs="Arial"/>
          <w:color w:val="010000"/>
          <w:sz w:val="20"/>
          <w:szCs w:val="20"/>
        </w:rPr>
        <w:t xml:space="preserve">2024 at </w:t>
      </w:r>
      <w:r w:rsidR="00536BA4">
        <w:rPr>
          <w:rFonts w:ascii="Arial" w:hAnsi="Arial" w:cs="Arial"/>
          <w:color w:val="010000"/>
          <w:sz w:val="20"/>
          <w:szCs w:val="20"/>
        </w:rPr>
        <w:t>5.00 %/share</w:t>
      </w:r>
      <w:r w:rsidR="00AC7751" w:rsidRPr="00816946">
        <w:rPr>
          <w:rFonts w:ascii="Arial" w:hAnsi="Arial" w:cs="Arial"/>
          <w:color w:val="010000"/>
          <w:sz w:val="20"/>
          <w:szCs w:val="20"/>
        </w:rPr>
        <w:t>/year, equivalent to VND 1,376.64 million.</w:t>
      </w:r>
    </w:p>
    <w:p w14:paraId="23F1548A" w14:textId="77777777" w:rsidR="00112E36" w:rsidRPr="00816946" w:rsidRDefault="00AC7751" w:rsidP="008169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Proposal on remuneration of the Board of Directors and the Supervisory Board 2023 and remuneration plan of the Board of Directors and the Supervisory Board 2024.</w:t>
      </w:r>
    </w:p>
    <w:p w14:paraId="7C450932" w14:textId="77777777" w:rsidR="00112E36" w:rsidRPr="00816946" w:rsidRDefault="00AC7751" w:rsidP="008169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Proposal on the selection of an audit company for the Financial Statements 2024.</w:t>
      </w:r>
    </w:p>
    <w:p w14:paraId="7F7EC5E9" w14:textId="77777777" w:rsidR="00112E36" w:rsidRPr="00816946" w:rsidRDefault="00AC7751" w:rsidP="008169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Article 2. This General Mandate takes effect from the date of its signing.</w:t>
      </w:r>
    </w:p>
    <w:p w14:paraId="3D7B7A80" w14:textId="77777777" w:rsidR="00112E36" w:rsidRPr="00816946" w:rsidRDefault="00AC7751" w:rsidP="008169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6946">
        <w:rPr>
          <w:rFonts w:ascii="Arial" w:hAnsi="Arial" w:cs="Arial"/>
          <w:color w:val="010000"/>
          <w:sz w:val="20"/>
          <w:szCs w:val="20"/>
        </w:rPr>
        <w:t>‎‎Article 3. The General Meeting of Shareholders assigns the Board of Directors and shareholders of the Company the responsibility to implement this General Mandate./.</w:t>
      </w:r>
    </w:p>
    <w:sectPr w:rsidR="00112E36" w:rsidRPr="00816946" w:rsidSect="00635D2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  <w:embedRegular r:id="rId1" w:fontKey="{AE012310-4084-4CAF-9156-1B8FB36C20A1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1D64FDCB-C387-4A60-9951-F126527D1966}"/>
    <w:embedItalic r:id="rId3" w:fontKey="{446C7095-0F29-4D95-9D47-F4761EA2980B}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0014"/>
    <w:multiLevelType w:val="multilevel"/>
    <w:tmpl w:val="21AC49A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2D6CD3"/>
    <w:multiLevelType w:val="multilevel"/>
    <w:tmpl w:val="4BCAD6B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627945"/>
    <w:multiLevelType w:val="multilevel"/>
    <w:tmpl w:val="44CA896C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AA07763"/>
    <w:multiLevelType w:val="multilevel"/>
    <w:tmpl w:val="E6CE1D32"/>
    <w:lvl w:ilvl="0">
      <w:start w:val="1"/>
      <w:numFmt w:val="bullet"/>
      <w:lvlText w:val="+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9255681"/>
    <w:multiLevelType w:val="multilevel"/>
    <w:tmpl w:val="76C263DC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AAA765A"/>
    <w:multiLevelType w:val="multilevel"/>
    <w:tmpl w:val="0D6EACD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BE1DBE"/>
    <w:multiLevelType w:val="multilevel"/>
    <w:tmpl w:val="5BB802F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CD57526"/>
    <w:multiLevelType w:val="multilevel"/>
    <w:tmpl w:val="1F58D578"/>
    <w:lvl w:ilvl="0"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36"/>
    <w:rsid w:val="00112E36"/>
    <w:rsid w:val="002609DA"/>
    <w:rsid w:val="002615C8"/>
    <w:rsid w:val="00314989"/>
    <w:rsid w:val="0045261F"/>
    <w:rsid w:val="004744DA"/>
    <w:rsid w:val="004A36E9"/>
    <w:rsid w:val="00536BA4"/>
    <w:rsid w:val="005946CD"/>
    <w:rsid w:val="00635D29"/>
    <w:rsid w:val="00647933"/>
    <w:rsid w:val="00816946"/>
    <w:rsid w:val="00952031"/>
    <w:rsid w:val="0099736A"/>
    <w:rsid w:val="00AC7751"/>
    <w:rsid w:val="00C7191B"/>
    <w:rsid w:val="00D40604"/>
    <w:rsid w:val="00DF0A80"/>
    <w:rsid w:val="00E63CE6"/>
    <w:rsid w:val="00F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BF514"/>
  <w15:docId w15:val="{92F3DB1D-AD71-481F-A01E-C7A81F7F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168" w:lineRule="auto"/>
    </w:pPr>
    <w:rPr>
      <w:rFonts w:ascii="Arial" w:eastAsia="Arial" w:hAnsi="Arial" w:cs="Arial"/>
      <w:sz w:val="8"/>
      <w:szCs w:val="8"/>
    </w:rPr>
  </w:style>
  <w:style w:type="paragraph" w:customStyle="1" w:styleId="Vnbnnidung40">
    <w:name w:val="Văn bản nội dung (4)"/>
    <w:basedOn w:val="Normal"/>
    <w:link w:val="Vnbnnidung4"/>
    <w:pPr>
      <w:spacing w:line="230" w:lineRule="auto"/>
      <w:jc w:val="center"/>
    </w:pPr>
    <w:rPr>
      <w:rFonts w:ascii="Arial" w:eastAsia="Arial" w:hAnsi="Arial" w:cs="Arial"/>
      <w:sz w:val="14"/>
      <w:szCs w:val="14"/>
    </w:rPr>
  </w:style>
  <w:style w:type="paragraph" w:customStyle="1" w:styleId="Tiu10">
    <w:name w:val="Tiêu đề #1"/>
    <w:basedOn w:val="Normal"/>
    <w:link w:val="Tiu1"/>
    <w:pPr>
      <w:spacing w:line="262" w:lineRule="auto"/>
      <w:ind w:firstLine="6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30">
    <w:name w:val="Văn bản nội dung (3)"/>
    <w:basedOn w:val="Normal"/>
    <w:link w:val="Vnbnnidung3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hc0">
    <w:name w:val="Khác"/>
    <w:basedOn w:val="Normal"/>
    <w:link w:val="Khc"/>
    <w:pPr>
      <w:spacing w:line="26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pPr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+HWAdjHFtEqA23yZlP1wGFh0eQ==">CgMxLjA4AHIhMWlYTVFsYm5kUVA2c2I5REZ2TTNVRkdhQ3pOR1I4dXQt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916</Words>
  <Characters>4989</Characters>
  <Application>Microsoft Office Word</Application>
  <DocSecurity>0</DocSecurity>
  <Lines>383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11</cp:revision>
  <dcterms:created xsi:type="dcterms:W3CDTF">2024-06-06T05:06:00Z</dcterms:created>
  <dcterms:modified xsi:type="dcterms:W3CDTF">2024-06-10T03:28:00Z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91f0716923ed3786f862e70c8c3944136c945a7a5a703ff1f70ceec113c32219</vt:lpwstr>
  </property>
</Properties>
</file>