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F3CED">
        <w:rPr>
          <w:rFonts w:ascii="Arial" w:hAnsi="Arial" w:cs="Arial"/>
          <w:b/>
          <w:color w:val="010000"/>
          <w:sz w:val="20"/>
        </w:rPr>
        <w:t xml:space="preserve">PSL: Board Resolution </w:t>
      </w:r>
    </w:p>
    <w:p w14:paraId="00000002" w14:textId="77777777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On June 5, 2024, Phu Son Livestock Joint Stock Company announced Resolution No. 17/NQ-HDQT as follows:</w:t>
      </w:r>
    </w:p>
    <w:p w14:paraId="00000003" w14:textId="0EAC5AD1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 xml:space="preserve">‎‎Article 1. Agree on the time and </w:t>
      </w:r>
      <w:r w:rsidR="0048518C" w:rsidRPr="004F3CED">
        <w:rPr>
          <w:rFonts w:ascii="Arial" w:hAnsi="Arial" w:cs="Arial"/>
          <w:color w:val="010000"/>
          <w:sz w:val="20"/>
        </w:rPr>
        <w:t>venue</w:t>
      </w:r>
      <w:r w:rsidRPr="004F3CED">
        <w:rPr>
          <w:rFonts w:ascii="Arial" w:hAnsi="Arial" w:cs="Arial"/>
          <w:color w:val="010000"/>
          <w:sz w:val="20"/>
        </w:rPr>
        <w:t xml:space="preserve"> to hold the Annual General Meeting of Shareholders 2024.</w:t>
      </w:r>
    </w:p>
    <w:p w14:paraId="00000004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Time: 08:00 a.m., June 26, 2024 (Wednesday).</w:t>
      </w:r>
    </w:p>
    <w:p w14:paraId="00000005" w14:textId="5F413859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 xml:space="preserve">Venue: Office Hall of Phu Son Livestock Joint Stock Company </w:t>
      </w:r>
      <w:r w:rsidR="0048518C" w:rsidRPr="004F3CED">
        <w:rPr>
          <w:rFonts w:ascii="Arial" w:hAnsi="Arial" w:cs="Arial"/>
          <w:color w:val="010000"/>
          <w:sz w:val="20"/>
        </w:rPr>
        <w:t>–</w:t>
      </w:r>
      <w:r w:rsidRPr="004F3CED">
        <w:rPr>
          <w:rFonts w:ascii="Arial" w:hAnsi="Arial" w:cs="Arial"/>
          <w:color w:val="010000"/>
          <w:sz w:val="20"/>
        </w:rPr>
        <w:t xml:space="preserve"> </w:t>
      </w:r>
      <w:r w:rsidR="0048518C" w:rsidRPr="004F3CED">
        <w:rPr>
          <w:rFonts w:ascii="Arial" w:hAnsi="Arial" w:cs="Arial"/>
          <w:color w:val="010000"/>
          <w:sz w:val="20"/>
        </w:rPr>
        <w:t xml:space="preserve">No. </w:t>
      </w:r>
      <w:r w:rsidRPr="004F3CED">
        <w:rPr>
          <w:rFonts w:ascii="Arial" w:hAnsi="Arial" w:cs="Arial"/>
          <w:color w:val="010000"/>
          <w:sz w:val="20"/>
        </w:rPr>
        <w:t>101 Phu Son Hamlet, Bac Son Commune, Trang Bom District, Dong Nai Province.</w:t>
      </w:r>
    </w:p>
    <w:p w14:paraId="00000006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The record date to exercise the rights to attend the Annual General Meeting of Shareholders 2024: On May 29, 2024.</w:t>
      </w:r>
    </w:p>
    <w:p w14:paraId="00000007" w14:textId="77777777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‎‎Article 2. Agree on the documents submitted to the Annual General Meeting of Shareholders 2024:</w:t>
      </w:r>
    </w:p>
    <w:p w14:paraId="00000008" w14:textId="77777777" w:rsidR="009A735D" w:rsidRPr="004F3CED" w:rsidRDefault="00DB1D07" w:rsidP="00C20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Report on the production and business results in 2023 and the production and business plan for 2024 of the Board of Managers</w:t>
      </w:r>
    </w:p>
    <w:p w14:paraId="00000009" w14:textId="2FB66BD3" w:rsidR="009A735D" w:rsidRPr="004F3CED" w:rsidRDefault="00DB1D07" w:rsidP="00C20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 xml:space="preserve">Report on </w:t>
      </w:r>
      <w:r w:rsidR="0048518C" w:rsidRPr="004F3CED">
        <w:rPr>
          <w:rFonts w:ascii="Arial" w:hAnsi="Arial" w:cs="Arial"/>
          <w:color w:val="010000"/>
          <w:sz w:val="20"/>
        </w:rPr>
        <w:t>summarizing</w:t>
      </w:r>
      <w:r w:rsidRPr="004F3CED">
        <w:rPr>
          <w:rFonts w:ascii="Arial" w:hAnsi="Arial" w:cs="Arial"/>
          <w:color w:val="010000"/>
          <w:sz w:val="20"/>
        </w:rPr>
        <w:t xml:space="preserve"> activities of the Company’s Board of Director</w:t>
      </w:r>
      <w:r w:rsidR="0048518C" w:rsidRPr="004F3CED">
        <w:rPr>
          <w:rFonts w:ascii="Arial" w:hAnsi="Arial" w:cs="Arial"/>
          <w:color w:val="010000"/>
          <w:sz w:val="20"/>
        </w:rPr>
        <w:t>s</w:t>
      </w:r>
      <w:r w:rsidRPr="004F3CED">
        <w:rPr>
          <w:rFonts w:ascii="Arial" w:hAnsi="Arial" w:cs="Arial"/>
          <w:color w:val="010000"/>
          <w:sz w:val="20"/>
        </w:rPr>
        <w:t xml:space="preserve"> and orientation for 2024</w:t>
      </w:r>
    </w:p>
    <w:p w14:paraId="0000000A" w14:textId="77777777" w:rsidR="009A735D" w:rsidRPr="004F3CED" w:rsidRDefault="00DB1D07" w:rsidP="00C20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The auditor’s report on the Financial Statements 2023 of the Branch of AASC Auditing Firm Company Limited:</w:t>
      </w:r>
    </w:p>
    <w:p w14:paraId="0000000B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Balance sheet of 2023</w:t>
      </w:r>
    </w:p>
    <w:p w14:paraId="0000000C" w14:textId="13D60916" w:rsidR="009A735D" w:rsidRPr="004F3CED" w:rsidRDefault="0048518C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Income statement in</w:t>
      </w:r>
      <w:r w:rsidR="00DB1D07" w:rsidRPr="004F3CED">
        <w:rPr>
          <w:rFonts w:ascii="Arial" w:hAnsi="Arial" w:cs="Arial"/>
          <w:color w:val="010000"/>
          <w:sz w:val="20"/>
        </w:rPr>
        <w:t xml:space="preserve"> 2023;</w:t>
      </w:r>
    </w:p>
    <w:p w14:paraId="0000000D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Cash Flow Statement in 2023</w:t>
      </w:r>
    </w:p>
    <w:p w14:paraId="0000000E" w14:textId="3FF34B8C" w:rsidR="009A735D" w:rsidRPr="004F3CED" w:rsidRDefault="0048518C" w:rsidP="00C20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Supervisory R</w:t>
      </w:r>
      <w:r w:rsidR="00DB1D07" w:rsidRPr="004F3CED">
        <w:rPr>
          <w:rFonts w:ascii="Arial" w:hAnsi="Arial" w:cs="Arial"/>
          <w:color w:val="010000"/>
          <w:sz w:val="20"/>
        </w:rPr>
        <w:t>eport of the Supervisory Board for the fiscal year 2023</w:t>
      </w:r>
    </w:p>
    <w:p w14:paraId="0000000F" w14:textId="77777777" w:rsidR="009A735D" w:rsidRPr="004F3CED" w:rsidRDefault="00DB1D07" w:rsidP="00C200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Proposals submitted to the General Meeting of Shareholders for approval.</w:t>
      </w:r>
    </w:p>
    <w:p w14:paraId="00000010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Proposal on the audited Financial Statements in 2023;</w:t>
      </w:r>
    </w:p>
    <w:p w14:paraId="00000011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Proposal on approving the production and business plan for 2024;</w:t>
      </w:r>
    </w:p>
    <w:p w14:paraId="00000012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Proposal on profit distribution in 2023, profit distribution plan, dividend payment in 2024 and transfer of Charter Capital Increase Reserve Fund to Development Investment Fund;</w:t>
      </w:r>
    </w:p>
    <w:p w14:paraId="00000013" w14:textId="73A60E2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 xml:space="preserve">Proposal on the salary, bonus, </w:t>
      </w:r>
      <w:r w:rsidR="0048518C" w:rsidRPr="004F3CED">
        <w:rPr>
          <w:rFonts w:ascii="Arial" w:hAnsi="Arial" w:cs="Arial"/>
          <w:color w:val="010000"/>
          <w:sz w:val="20"/>
        </w:rPr>
        <w:t xml:space="preserve">and </w:t>
      </w:r>
      <w:r w:rsidRPr="004F3CED">
        <w:rPr>
          <w:rFonts w:ascii="Arial" w:hAnsi="Arial" w:cs="Arial"/>
          <w:color w:val="010000"/>
          <w:sz w:val="20"/>
        </w:rPr>
        <w:t>remuneration of managers in 2023 and the plan for 2024;</w:t>
      </w:r>
    </w:p>
    <w:p w14:paraId="00000014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Proposal on the authorization for the Board of Directors to choose an audit company for the Financial Statements 2024;</w:t>
      </w:r>
    </w:p>
    <w:p w14:paraId="00000015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Other related Proposals.</w:t>
      </w:r>
    </w:p>
    <w:p w14:paraId="00000016" w14:textId="77777777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 xml:space="preserve">Article 3. Agree to sign a lease contract for a farm to raise gilts and pigs </w:t>
      </w:r>
    </w:p>
    <w:p w14:paraId="00000017" w14:textId="30F1253E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 xml:space="preserve">Information about the rental </w:t>
      </w:r>
      <w:r w:rsidR="004F3CED" w:rsidRPr="004F3CED">
        <w:rPr>
          <w:rFonts w:ascii="Arial" w:hAnsi="Arial" w:cs="Arial"/>
          <w:color w:val="010000"/>
          <w:sz w:val="20"/>
        </w:rPr>
        <w:t>farm</w:t>
      </w:r>
      <w:r w:rsidRPr="004F3CED">
        <w:rPr>
          <w:rFonts w:ascii="Arial" w:hAnsi="Arial" w:cs="Arial"/>
          <w:color w:val="010000"/>
          <w:sz w:val="20"/>
        </w:rPr>
        <w:t xml:space="preserve"> is as follows:</w:t>
      </w:r>
    </w:p>
    <w:p w14:paraId="00000018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Farm owner name: Khanh Han Trading Agriculture Company Limited, representative: Mr. Nguyen Xuan Quy - the Company’s Manager.</w:t>
      </w:r>
    </w:p>
    <w:p w14:paraId="00000019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lastRenderedPageBreak/>
        <w:t>Address: Xuan Dong Commune, Cam My District, Dong Nai Province.</w:t>
      </w:r>
    </w:p>
    <w:p w14:paraId="0000001A" w14:textId="4D1C2112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 xml:space="preserve">Farming scale: 8,000 </w:t>
      </w:r>
      <w:r w:rsidR="0071320E" w:rsidRPr="004F3CED">
        <w:rPr>
          <w:rFonts w:ascii="Arial" w:hAnsi="Arial" w:cs="Arial"/>
          <w:color w:val="010000"/>
          <w:sz w:val="20"/>
        </w:rPr>
        <w:t>heads</w:t>
      </w:r>
      <w:r w:rsidRPr="004F3CED">
        <w:rPr>
          <w:rFonts w:ascii="Arial" w:hAnsi="Arial" w:cs="Arial"/>
          <w:color w:val="010000"/>
          <w:sz w:val="20"/>
        </w:rPr>
        <w:t>/litter (5.5-6 months/litter).</w:t>
      </w:r>
    </w:p>
    <w:p w14:paraId="0000001B" w14:textId="2E2E99B6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Limit time for lease: 07 year</w:t>
      </w:r>
      <w:r w:rsidR="004F3CED" w:rsidRPr="004F3CED">
        <w:rPr>
          <w:rFonts w:ascii="Arial" w:hAnsi="Arial" w:cs="Arial"/>
          <w:color w:val="010000"/>
          <w:sz w:val="20"/>
        </w:rPr>
        <w:t>s</w:t>
      </w:r>
    </w:p>
    <w:p w14:paraId="0000001C" w14:textId="587C93A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Rent: VND 47,500/</w:t>
      </w:r>
      <w:r w:rsidR="0071320E" w:rsidRPr="004F3CED">
        <w:rPr>
          <w:rFonts w:ascii="Arial" w:hAnsi="Arial" w:cs="Arial"/>
          <w:color w:val="010000"/>
          <w:sz w:val="20"/>
        </w:rPr>
        <w:t>head</w:t>
      </w:r>
      <w:r w:rsidRPr="004F3CED">
        <w:rPr>
          <w:rFonts w:ascii="Arial" w:hAnsi="Arial" w:cs="Arial"/>
          <w:color w:val="010000"/>
          <w:sz w:val="20"/>
        </w:rPr>
        <w:t xml:space="preserve">/month, </w:t>
      </w:r>
      <w:r w:rsidR="0071320E" w:rsidRPr="004F3CED">
        <w:rPr>
          <w:rFonts w:ascii="Arial" w:hAnsi="Arial" w:cs="Arial"/>
          <w:color w:val="010000"/>
          <w:sz w:val="20"/>
        </w:rPr>
        <w:t>1-month</w:t>
      </w:r>
      <w:r w:rsidRPr="004F3CED">
        <w:rPr>
          <w:rFonts w:ascii="Arial" w:hAnsi="Arial" w:cs="Arial"/>
          <w:color w:val="010000"/>
          <w:sz w:val="20"/>
        </w:rPr>
        <w:t xml:space="preserve"> rental value is VND 380 million, </w:t>
      </w:r>
      <w:r w:rsidR="0071320E" w:rsidRPr="004F3CED">
        <w:rPr>
          <w:rFonts w:ascii="Arial" w:hAnsi="Arial" w:cs="Arial"/>
          <w:color w:val="010000"/>
          <w:sz w:val="20"/>
        </w:rPr>
        <w:t>1-year</w:t>
      </w:r>
      <w:r w:rsidRPr="004F3CED">
        <w:rPr>
          <w:rFonts w:ascii="Arial" w:hAnsi="Arial" w:cs="Arial"/>
          <w:color w:val="010000"/>
          <w:sz w:val="20"/>
        </w:rPr>
        <w:t xml:space="preserve"> rental value is VND 4,560 million, </w:t>
      </w:r>
      <w:r w:rsidR="0071320E" w:rsidRPr="004F3CED">
        <w:rPr>
          <w:rFonts w:ascii="Arial" w:hAnsi="Arial" w:cs="Arial"/>
          <w:color w:val="010000"/>
          <w:sz w:val="20"/>
        </w:rPr>
        <w:t>7-year</w:t>
      </w:r>
      <w:r w:rsidRPr="004F3CED">
        <w:rPr>
          <w:rFonts w:ascii="Arial" w:hAnsi="Arial" w:cs="Arial"/>
          <w:color w:val="010000"/>
          <w:sz w:val="20"/>
        </w:rPr>
        <w:t xml:space="preserve"> rental value is VND 31,920 million (VAT included). </w:t>
      </w:r>
      <w:r w:rsidR="0071320E" w:rsidRPr="004F3CED">
        <w:rPr>
          <w:rFonts w:ascii="Arial" w:hAnsi="Arial" w:cs="Arial"/>
          <w:color w:val="010000"/>
          <w:sz w:val="20"/>
        </w:rPr>
        <w:t>Farming</w:t>
      </w:r>
      <w:r w:rsidRPr="004F3CED">
        <w:rPr>
          <w:rFonts w:ascii="Arial" w:hAnsi="Arial" w:cs="Arial"/>
          <w:color w:val="010000"/>
          <w:sz w:val="20"/>
        </w:rPr>
        <w:t xml:space="preserve"> rent is paid monthly.</w:t>
      </w:r>
    </w:p>
    <w:p w14:paraId="0000001D" w14:textId="77777777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Deposit value equivalent to 4 months' rent is: VND 1,520 million;</w:t>
      </w:r>
    </w:p>
    <w:p w14:paraId="0000001E" w14:textId="58B7FA2D" w:rsidR="009A735D" w:rsidRPr="004F3CED" w:rsidRDefault="001C6DE8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Farm</w:t>
      </w:r>
      <w:r w:rsidR="00DB1D07" w:rsidRPr="004F3CED">
        <w:rPr>
          <w:rFonts w:ascii="Arial" w:hAnsi="Arial" w:cs="Arial"/>
          <w:color w:val="010000"/>
          <w:sz w:val="20"/>
        </w:rPr>
        <w:t xml:space="preserve"> rental time: From early July 2024.</w:t>
      </w:r>
    </w:p>
    <w:p w14:paraId="0000001F" w14:textId="0C10E0AC" w:rsidR="009A735D" w:rsidRPr="004F3CED" w:rsidRDefault="00DB1D07" w:rsidP="00C20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 xml:space="preserve">Source of pig breeds: From the Company's Xuan Bac </w:t>
      </w:r>
      <w:r w:rsidR="004F3CED" w:rsidRPr="004F3CED">
        <w:rPr>
          <w:rFonts w:ascii="Arial" w:hAnsi="Arial" w:cs="Arial"/>
          <w:color w:val="010000"/>
          <w:sz w:val="20"/>
        </w:rPr>
        <w:t>Farm</w:t>
      </w:r>
      <w:r w:rsidRPr="004F3CED">
        <w:rPr>
          <w:rFonts w:ascii="Arial" w:hAnsi="Arial" w:cs="Arial"/>
          <w:color w:val="010000"/>
          <w:sz w:val="20"/>
        </w:rPr>
        <w:t>.</w:t>
      </w:r>
    </w:p>
    <w:p w14:paraId="00000020" w14:textId="77777777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The Board of Directors assigned the Company's Executive Board to organize and implement the above contents in accordance with current legal regulations.</w:t>
      </w:r>
    </w:p>
    <w:p w14:paraId="00000021" w14:textId="77777777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Article 4: Terms of enforcement</w:t>
      </w:r>
    </w:p>
    <w:p w14:paraId="00000022" w14:textId="77777777" w:rsidR="009A735D" w:rsidRPr="004F3CED" w:rsidRDefault="00DB1D07" w:rsidP="00C200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F3CED">
        <w:rPr>
          <w:rFonts w:ascii="Arial" w:hAnsi="Arial" w:cs="Arial"/>
          <w:color w:val="010000"/>
          <w:sz w:val="20"/>
        </w:rPr>
        <w:t>Members of the Board of Directors, the Supervisory Board, the Executive Board of the Company, other relevant units, departments, and individuals are responsible for implementing this Resolution.</w:t>
      </w:r>
    </w:p>
    <w:sectPr w:rsidR="009A735D" w:rsidRPr="004F3CED" w:rsidSect="00C200A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2142"/>
    <w:multiLevelType w:val="multilevel"/>
    <w:tmpl w:val="B6B864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0414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6E5389"/>
    <w:multiLevelType w:val="multilevel"/>
    <w:tmpl w:val="19D8E08E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5D"/>
    <w:rsid w:val="001C6DE8"/>
    <w:rsid w:val="0048518C"/>
    <w:rsid w:val="004F3CED"/>
    <w:rsid w:val="0071320E"/>
    <w:rsid w:val="0086735A"/>
    <w:rsid w:val="009A735D"/>
    <w:rsid w:val="00B23A8F"/>
    <w:rsid w:val="00C200AA"/>
    <w:rsid w:val="00D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BAC8F"/>
  <w15:docId w15:val="{8F01C54C-65AD-422B-9C08-944EE42F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4148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30414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PAoO4WOB7tkQE1bgNpCbmyMEA==">CgMxLjA4AHIhMWU5TndreExRMGZjYWM4bkUxWG94T1ZTN2lsN09vTTMw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2384</Characters>
  <Application>Microsoft Office Word</Application>
  <DocSecurity>0</DocSecurity>
  <Lines>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2024-06-07T04:01:00Z</dcterms:created>
  <dcterms:modified xsi:type="dcterms:W3CDTF">2024-06-08T05:21:00Z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997f295a81262157c3fbf17ecc1dff4ec1ad6330177f2f4ec26523254036f280</vt:lpwstr>
  </property>
</Properties>
</file>