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53DD" w14:textId="77777777" w:rsidR="007B7F16" w:rsidRPr="00994F59" w:rsidRDefault="002C21D6" w:rsidP="00994F59">
      <w:pPr>
        <w:pBdr>
          <w:top w:val="nil"/>
          <w:left w:val="nil"/>
          <w:bottom w:val="nil"/>
          <w:right w:val="nil"/>
          <w:between w:val="nil"/>
        </w:pBdr>
        <w:tabs>
          <w:tab w:val="left" w:pos="432"/>
          <w:tab w:val="left" w:pos="10048"/>
        </w:tabs>
        <w:spacing w:after="120" w:line="360" w:lineRule="auto"/>
        <w:jc w:val="both"/>
        <w:rPr>
          <w:rFonts w:ascii="Arial" w:eastAsia="Arial" w:hAnsi="Arial" w:cs="Arial"/>
          <w:b/>
          <w:color w:val="010000"/>
          <w:sz w:val="20"/>
          <w:szCs w:val="20"/>
        </w:rPr>
      </w:pPr>
      <w:r w:rsidRPr="00994F59">
        <w:rPr>
          <w:rFonts w:ascii="Arial" w:hAnsi="Arial" w:cs="Arial"/>
          <w:b/>
          <w:color w:val="010000"/>
          <w:sz w:val="20"/>
          <w:szCs w:val="20"/>
        </w:rPr>
        <w:t>BOT: Annual General Mandate 2024</w:t>
      </w:r>
    </w:p>
    <w:p w14:paraId="766502CC" w14:textId="77777777" w:rsidR="007B7F16" w:rsidRPr="00994F59" w:rsidRDefault="002C21D6" w:rsidP="00994F59">
      <w:pPr>
        <w:pBdr>
          <w:top w:val="nil"/>
          <w:left w:val="nil"/>
          <w:bottom w:val="nil"/>
          <w:right w:val="nil"/>
          <w:between w:val="nil"/>
        </w:pBdr>
        <w:tabs>
          <w:tab w:val="left" w:pos="432"/>
          <w:tab w:val="left" w:pos="10048"/>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On June 4, 2024, Thai Ha Bridge BOT Joint Stock Company announced General Mandate No. 01/2024/NQ-DHDCD-BOT as follows:</w:t>
      </w:r>
    </w:p>
    <w:p w14:paraId="1C29512F"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 xml:space="preserve">‎‎Article 1. Approve the </w:t>
      </w:r>
      <w:r w:rsidR="006E067B" w:rsidRPr="00994F59">
        <w:rPr>
          <w:rFonts w:ascii="Arial" w:hAnsi="Arial" w:cs="Arial"/>
          <w:color w:val="010000"/>
          <w:sz w:val="20"/>
          <w:szCs w:val="20"/>
        </w:rPr>
        <w:t>activities Report</w:t>
      </w:r>
      <w:r w:rsidRPr="00994F59">
        <w:rPr>
          <w:rFonts w:ascii="Arial" w:hAnsi="Arial" w:cs="Arial"/>
          <w:color w:val="010000"/>
          <w:sz w:val="20"/>
          <w:szCs w:val="20"/>
        </w:rPr>
        <w:t xml:space="preserve"> of the Board of Management on the results of production and business activities in 2023 and the production and business plan for 2024.</w:t>
      </w:r>
    </w:p>
    <w:p w14:paraId="781C4253"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Results of production and business activities in 2023</w:t>
      </w:r>
    </w:p>
    <w:p w14:paraId="6F296A94" w14:textId="77777777" w:rsidR="007B7F16" w:rsidRPr="00994F59" w:rsidRDefault="002C21D6" w:rsidP="00994F59">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994F59">
        <w:rPr>
          <w:rFonts w:ascii="Arial" w:hAnsi="Arial" w:cs="Arial"/>
          <w:i/>
          <w:color w:val="010000"/>
          <w:sz w:val="20"/>
          <w:szCs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7"/>
        <w:gridCol w:w="2896"/>
        <w:gridCol w:w="1848"/>
        <w:gridCol w:w="1989"/>
        <w:gridCol w:w="1627"/>
      </w:tblGrid>
      <w:tr w:rsidR="007B7F16" w:rsidRPr="00994F59" w14:paraId="7B3AF8C6" w14:textId="77777777" w:rsidTr="001B206D">
        <w:tc>
          <w:tcPr>
            <w:tcW w:w="364" w:type="pct"/>
            <w:shd w:val="clear" w:color="auto" w:fill="auto"/>
            <w:tcMar>
              <w:top w:w="0" w:type="dxa"/>
              <w:bottom w:w="0" w:type="dxa"/>
            </w:tcMar>
            <w:vAlign w:val="center"/>
          </w:tcPr>
          <w:p w14:paraId="22EA967F"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No.</w:t>
            </w:r>
          </w:p>
        </w:tc>
        <w:tc>
          <w:tcPr>
            <w:tcW w:w="1606" w:type="pct"/>
            <w:shd w:val="clear" w:color="auto" w:fill="auto"/>
            <w:tcMar>
              <w:top w:w="0" w:type="dxa"/>
              <w:bottom w:w="0" w:type="dxa"/>
            </w:tcMar>
            <w:vAlign w:val="center"/>
          </w:tcPr>
          <w:p w14:paraId="1C9C3AD0"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Targets</w:t>
            </w:r>
          </w:p>
        </w:tc>
        <w:tc>
          <w:tcPr>
            <w:tcW w:w="1025" w:type="pct"/>
            <w:shd w:val="clear" w:color="auto" w:fill="auto"/>
            <w:tcMar>
              <w:top w:w="0" w:type="dxa"/>
              <w:bottom w:w="0" w:type="dxa"/>
            </w:tcMar>
            <w:vAlign w:val="center"/>
          </w:tcPr>
          <w:p w14:paraId="30890BA4"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Plan</w:t>
            </w:r>
          </w:p>
        </w:tc>
        <w:tc>
          <w:tcPr>
            <w:tcW w:w="1103" w:type="pct"/>
            <w:shd w:val="clear" w:color="auto" w:fill="auto"/>
            <w:tcMar>
              <w:top w:w="0" w:type="dxa"/>
              <w:bottom w:w="0" w:type="dxa"/>
            </w:tcMar>
            <w:vAlign w:val="center"/>
          </w:tcPr>
          <w:p w14:paraId="14905066"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Result</w:t>
            </w:r>
          </w:p>
        </w:tc>
        <w:tc>
          <w:tcPr>
            <w:tcW w:w="902" w:type="pct"/>
            <w:shd w:val="clear" w:color="auto" w:fill="auto"/>
            <w:tcMar>
              <w:top w:w="0" w:type="dxa"/>
              <w:bottom w:w="0" w:type="dxa"/>
            </w:tcMar>
            <w:vAlign w:val="center"/>
          </w:tcPr>
          <w:p w14:paraId="7F6906E8"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Compared to the plan (%)</w:t>
            </w:r>
          </w:p>
        </w:tc>
      </w:tr>
      <w:tr w:rsidR="007B7F16" w:rsidRPr="00994F59" w14:paraId="15DE7D7A" w14:textId="77777777" w:rsidTr="001B206D">
        <w:tc>
          <w:tcPr>
            <w:tcW w:w="364" w:type="pct"/>
            <w:shd w:val="clear" w:color="auto" w:fill="auto"/>
            <w:tcMar>
              <w:top w:w="0" w:type="dxa"/>
              <w:bottom w:w="0" w:type="dxa"/>
            </w:tcMar>
            <w:vAlign w:val="center"/>
          </w:tcPr>
          <w:p w14:paraId="2066C5EF"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1</w:t>
            </w:r>
          </w:p>
        </w:tc>
        <w:tc>
          <w:tcPr>
            <w:tcW w:w="1606" w:type="pct"/>
            <w:shd w:val="clear" w:color="auto" w:fill="auto"/>
            <w:tcMar>
              <w:top w:w="0" w:type="dxa"/>
              <w:bottom w:w="0" w:type="dxa"/>
            </w:tcMar>
            <w:vAlign w:val="center"/>
          </w:tcPr>
          <w:p w14:paraId="21C41AFF"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Total revenue</w:t>
            </w:r>
          </w:p>
        </w:tc>
        <w:tc>
          <w:tcPr>
            <w:tcW w:w="1025" w:type="pct"/>
            <w:shd w:val="clear" w:color="auto" w:fill="auto"/>
            <w:tcMar>
              <w:top w:w="0" w:type="dxa"/>
              <w:bottom w:w="0" w:type="dxa"/>
            </w:tcMar>
            <w:vAlign w:val="center"/>
          </w:tcPr>
          <w:p w14:paraId="7B4C72D0"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100,000,000,000</w:t>
            </w:r>
          </w:p>
        </w:tc>
        <w:tc>
          <w:tcPr>
            <w:tcW w:w="1103" w:type="pct"/>
            <w:shd w:val="clear" w:color="auto" w:fill="auto"/>
            <w:tcMar>
              <w:top w:w="0" w:type="dxa"/>
              <w:bottom w:w="0" w:type="dxa"/>
            </w:tcMar>
            <w:vAlign w:val="center"/>
          </w:tcPr>
          <w:p w14:paraId="3EDD8F06"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44,751,230,136</w:t>
            </w:r>
          </w:p>
        </w:tc>
        <w:tc>
          <w:tcPr>
            <w:tcW w:w="902" w:type="pct"/>
            <w:shd w:val="clear" w:color="auto" w:fill="auto"/>
            <w:tcMar>
              <w:top w:w="0" w:type="dxa"/>
              <w:bottom w:w="0" w:type="dxa"/>
            </w:tcMar>
            <w:vAlign w:val="center"/>
          </w:tcPr>
          <w:p w14:paraId="54C49D97"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44.75%</w:t>
            </w:r>
          </w:p>
        </w:tc>
      </w:tr>
      <w:tr w:rsidR="007B7F16" w:rsidRPr="00994F59" w14:paraId="754E37CE" w14:textId="77777777" w:rsidTr="001B206D">
        <w:tc>
          <w:tcPr>
            <w:tcW w:w="364" w:type="pct"/>
            <w:shd w:val="clear" w:color="auto" w:fill="auto"/>
            <w:tcMar>
              <w:top w:w="0" w:type="dxa"/>
              <w:bottom w:w="0" w:type="dxa"/>
            </w:tcMar>
            <w:vAlign w:val="center"/>
          </w:tcPr>
          <w:p w14:paraId="13808013"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2</w:t>
            </w:r>
          </w:p>
        </w:tc>
        <w:tc>
          <w:tcPr>
            <w:tcW w:w="1606" w:type="pct"/>
            <w:shd w:val="clear" w:color="auto" w:fill="auto"/>
            <w:tcMar>
              <w:top w:w="0" w:type="dxa"/>
              <w:bottom w:w="0" w:type="dxa"/>
            </w:tcMar>
            <w:vAlign w:val="center"/>
          </w:tcPr>
          <w:p w14:paraId="43BE08B5"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Charter capital</w:t>
            </w:r>
          </w:p>
        </w:tc>
        <w:tc>
          <w:tcPr>
            <w:tcW w:w="1025" w:type="pct"/>
            <w:shd w:val="clear" w:color="auto" w:fill="auto"/>
            <w:tcMar>
              <w:top w:w="0" w:type="dxa"/>
              <w:bottom w:w="0" w:type="dxa"/>
            </w:tcMar>
            <w:vAlign w:val="center"/>
          </w:tcPr>
          <w:p w14:paraId="6C60DD3F"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732,468,000,000</w:t>
            </w:r>
          </w:p>
        </w:tc>
        <w:tc>
          <w:tcPr>
            <w:tcW w:w="1103" w:type="pct"/>
            <w:shd w:val="clear" w:color="auto" w:fill="auto"/>
            <w:tcMar>
              <w:top w:w="0" w:type="dxa"/>
              <w:bottom w:w="0" w:type="dxa"/>
            </w:tcMar>
            <w:vAlign w:val="center"/>
          </w:tcPr>
          <w:p w14:paraId="5B149D64"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592,468,000,000</w:t>
            </w:r>
          </w:p>
        </w:tc>
        <w:tc>
          <w:tcPr>
            <w:tcW w:w="902" w:type="pct"/>
            <w:shd w:val="clear" w:color="auto" w:fill="auto"/>
            <w:tcMar>
              <w:top w:w="0" w:type="dxa"/>
              <w:bottom w:w="0" w:type="dxa"/>
            </w:tcMar>
            <w:vAlign w:val="center"/>
          </w:tcPr>
          <w:p w14:paraId="40E6E78F"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80.89%</w:t>
            </w:r>
          </w:p>
        </w:tc>
      </w:tr>
      <w:tr w:rsidR="007B7F16" w:rsidRPr="00994F59" w14:paraId="41BB3FB1" w14:textId="77777777" w:rsidTr="001B206D">
        <w:tc>
          <w:tcPr>
            <w:tcW w:w="364" w:type="pct"/>
            <w:shd w:val="clear" w:color="auto" w:fill="auto"/>
            <w:tcMar>
              <w:top w:w="0" w:type="dxa"/>
              <w:bottom w:w="0" w:type="dxa"/>
            </w:tcMar>
            <w:vAlign w:val="center"/>
          </w:tcPr>
          <w:p w14:paraId="54BFD864"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3</w:t>
            </w:r>
          </w:p>
        </w:tc>
        <w:tc>
          <w:tcPr>
            <w:tcW w:w="1606" w:type="pct"/>
            <w:shd w:val="clear" w:color="auto" w:fill="auto"/>
            <w:tcMar>
              <w:top w:w="0" w:type="dxa"/>
              <w:bottom w:w="0" w:type="dxa"/>
            </w:tcMar>
            <w:vAlign w:val="center"/>
          </w:tcPr>
          <w:p w14:paraId="5EDD4639"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Profit after tax</w:t>
            </w:r>
          </w:p>
        </w:tc>
        <w:tc>
          <w:tcPr>
            <w:tcW w:w="1025" w:type="pct"/>
            <w:shd w:val="clear" w:color="auto" w:fill="auto"/>
            <w:tcMar>
              <w:top w:w="0" w:type="dxa"/>
              <w:bottom w:w="0" w:type="dxa"/>
            </w:tcMar>
            <w:vAlign w:val="center"/>
          </w:tcPr>
          <w:p w14:paraId="69DBE700"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5,000,000,000</w:t>
            </w:r>
          </w:p>
        </w:tc>
        <w:tc>
          <w:tcPr>
            <w:tcW w:w="1103" w:type="pct"/>
            <w:shd w:val="clear" w:color="auto" w:fill="auto"/>
            <w:tcMar>
              <w:top w:w="0" w:type="dxa"/>
              <w:bottom w:w="0" w:type="dxa"/>
            </w:tcMar>
            <w:vAlign w:val="center"/>
          </w:tcPr>
          <w:p w14:paraId="3439D33A"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(83,064,681,558)</w:t>
            </w:r>
          </w:p>
        </w:tc>
        <w:tc>
          <w:tcPr>
            <w:tcW w:w="902" w:type="pct"/>
            <w:shd w:val="clear" w:color="auto" w:fill="auto"/>
            <w:tcMar>
              <w:top w:w="0" w:type="dxa"/>
              <w:bottom w:w="0" w:type="dxa"/>
            </w:tcMar>
            <w:vAlign w:val="center"/>
          </w:tcPr>
          <w:p w14:paraId="296924F3"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w:t>
            </w:r>
          </w:p>
        </w:tc>
      </w:tr>
      <w:tr w:rsidR="007B7F16" w:rsidRPr="00994F59" w14:paraId="41E050D3" w14:textId="77777777" w:rsidTr="001B206D">
        <w:tc>
          <w:tcPr>
            <w:tcW w:w="364" w:type="pct"/>
            <w:shd w:val="clear" w:color="auto" w:fill="auto"/>
            <w:tcMar>
              <w:top w:w="0" w:type="dxa"/>
              <w:bottom w:w="0" w:type="dxa"/>
            </w:tcMar>
            <w:vAlign w:val="center"/>
          </w:tcPr>
          <w:p w14:paraId="478732BB"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4</w:t>
            </w:r>
          </w:p>
        </w:tc>
        <w:tc>
          <w:tcPr>
            <w:tcW w:w="1606" w:type="pct"/>
            <w:shd w:val="clear" w:color="auto" w:fill="auto"/>
            <w:tcMar>
              <w:top w:w="0" w:type="dxa"/>
              <w:bottom w:w="0" w:type="dxa"/>
            </w:tcMar>
            <w:vAlign w:val="center"/>
          </w:tcPr>
          <w:p w14:paraId="28B20A13"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Dividend</w:t>
            </w:r>
          </w:p>
        </w:tc>
        <w:tc>
          <w:tcPr>
            <w:tcW w:w="1025" w:type="pct"/>
            <w:shd w:val="clear" w:color="auto" w:fill="auto"/>
            <w:tcMar>
              <w:top w:w="0" w:type="dxa"/>
              <w:bottom w:w="0" w:type="dxa"/>
            </w:tcMar>
            <w:vAlign w:val="center"/>
          </w:tcPr>
          <w:p w14:paraId="51394215"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0%</w:t>
            </w:r>
          </w:p>
        </w:tc>
        <w:tc>
          <w:tcPr>
            <w:tcW w:w="1103" w:type="pct"/>
            <w:shd w:val="clear" w:color="auto" w:fill="auto"/>
            <w:tcMar>
              <w:top w:w="0" w:type="dxa"/>
              <w:bottom w:w="0" w:type="dxa"/>
            </w:tcMar>
            <w:vAlign w:val="center"/>
          </w:tcPr>
          <w:p w14:paraId="1CA90EE6"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0%</w:t>
            </w:r>
          </w:p>
        </w:tc>
        <w:tc>
          <w:tcPr>
            <w:tcW w:w="902" w:type="pct"/>
            <w:shd w:val="clear" w:color="auto" w:fill="auto"/>
            <w:tcMar>
              <w:top w:w="0" w:type="dxa"/>
              <w:bottom w:w="0" w:type="dxa"/>
            </w:tcMar>
            <w:vAlign w:val="center"/>
          </w:tcPr>
          <w:p w14:paraId="1CAD5D48" w14:textId="77777777" w:rsidR="007B7F16" w:rsidRPr="00994F59" w:rsidRDefault="007B7F16" w:rsidP="00D1200E">
            <w:pPr>
              <w:tabs>
                <w:tab w:val="left" w:pos="432"/>
              </w:tabs>
              <w:spacing w:after="120" w:line="360" w:lineRule="auto"/>
              <w:jc w:val="center"/>
              <w:rPr>
                <w:rFonts w:ascii="Arial" w:eastAsia="Arial" w:hAnsi="Arial" w:cs="Arial"/>
                <w:color w:val="010000"/>
                <w:sz w:val="20"/>
                <w:szCs w:val="20"/>
              </w:rPr>
            </w:pPr>
          </w:p>
        </w:tc>
      </w:tr>
    </w:tbl>
    <w:p w14:paraId="558974EF"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Production and business plan for 2024</w:t>
      </w:r>
    </w:p>
    <w:p w14:paraId="1557DD34" w14:textId="77777777" w:rsidR="007B7F16" w:rsidRPr="005B610F" w:rsidRDefault="002C21D6" w:rsidP="005B610F">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5B610F">
        <w:rPr>
          <w:rFonts w:ascii="Arial" w:hAnsi="Arial" w:cs="Arial"/>
          <w:i/>
          <w:color w:val="010000"/>
          <w:sz w:val="20"/>
          <w:szCs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5"/>
        <w:gridCol w:w="3605"/>
        <w:gridCol w:w="2298"/>
        <w:gridCol w:w="2379"/>
      </w:tblGrid>
      <w:tr w:rsidR="007B7F16" w:rsidRPr="00994F59" w14:paraId="1A7B93FB" w14:textId="77777777" w:rsidTr="001B206D">
        <w:tc>
          <w:tcPr>
            <w:tcW w:w="408" w:type="pct"/>
            <w:shd w:val="clear" w:color="auto" w:fill="auto"/>
            <w:tcMar>
              <w:top w:w="0" w:type="dxa"/>
              <w:bottom w:w="0" w:type="dxa"/>
            </w:tcMar>
            <w:vAlign w:val="center"/>
          </w:tcPr>
          <w:p w14:paraId="66CDC857"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No.</w:t>
            </w:r>
          </w:p>
        </w:tc>
        <w:tc>
          <w:tcPr>
            <w:tcW w:w="1999" w:type="pct"/>
            <w:shd w:val="clear" w:color="auto" w:fill="auto"/>
            <w:tcMar>
              <w:top w:w="0" w:type="dxa"/>
              <w:bottom w:w="0" w:type="dxa"/>
            </w:tcMar>
            <w:vAlign w:val="center"/>
          </w:tcPr>
          <w:p w14:paraId="7F8B9123"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Targets</w:t>
            </w:r>
          </w:p>
        </w:tc>
        <w:tc>
          <w:tcPr>
            <w:tcW w:w="1274" w:type="pct"/>
            <w:shd w:val="clear" w:color="auto" w:fill="auto"/>
            <w:tcMar>
              <w:top w:w="0" w:type="dxa"/>
              <w:bottom w:w="0" w:type="dxa"/>
            </w:tcMar>
            <w:vAlign w:val="center"/>
          </w:tcPr>
          <w:p w14:paraId="284BDC42"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Results 2023</w:t>
            </w:r>
          </w:p>
        </w:tc>
        <w:tc>
          <w:tcPr>
            <w:tcW w:w="1319" w:type="pct"/>
            <w:shd w:val="clear" w:color="auto" w:fill="auto"/>
            <w:tcMar>
              <w:top w:w="0" w:type="dxa"/>
              <w:bottom w:w="0" w:type="dxa"/>
            </w:tcMar>
            <w:vAlign w:val="center"/>
          </w:tcPr>
          <w:p w14:paraId="014DA33A"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Plan 2024</w:t>
            </w:r>
          </w:p>
        </w:tc>
      </w:tr>
      <w:tr w:rsidR="007B7F16" w:rsidRPr="00994F59" w14:paraId="17177727" w14:textId="77777777" w:rsidTr="001B206D">
        <w:tc>
          <w:tcPr>
            <w:tcW w:w="408" w:type="pct"/>
            <w:shd w:val="clear" w:color="auto" w:fill="auto"/>
            <w:tcMar>
              <w:top w:w="0" w:type="dxa"/>
              <w:bottom w:w="0" w:type="dxa"/>
            </w:tcMar>
            <w:vAlign w:val="center"/>
          </w:tcPr>
          <w:p w14:paraId="11E8C899"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1</w:t>
            </w:r>
          </w:p>
        </w:tc>
        <w:tc>
          <w:tcPr>
            <w:tcW w:w="1999" w:type="pct"/>
            <w:shd w:val="clear" w:color="auto" w:fill="auto"/>
            <w:tcMar>
              <w:top w:w="0" w:type="dxa"/>
              <w:bottom w:w="0" w:type="dxa"/>
            </w:tcMar>
            <w:vAlign w:val="center"/>
          </w:tcPr>
          <w:p w14:paraId="2A644E58"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Total revenue</w:t>
            </w:r>
          </w:p>
        </w:tc>
        <w:tc>
          <w:tcPr>
            <w:tcW w:w="1274" w:type="pct"/>
            <w:shd w:val="clear" w:color="auto" w:fill="auto"/>
            <w:tcMar>
              <w:top w:w="0" w:type="dxa"/>
              <w:bottom w:w="0" w:type="dxa"/>
            </w:tcMar>
            <w:vAlign w:val="center"/>
          </w:tcPr>
          <w:p w14:paraId="651E3D00"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44,751,230,136</w:t>
            </w:r>
          </w:p>
        </w:tc>
        <w:tc>
          <w:tcPr>
            <w:tcW w:w="1319" w:type="pct"/>
            <w:shd w:val="clear" w:color="auto" w:fill="auto"/>
            <w:tcMar>
              <w:top w:w="0" w:type="dxa"/>
              <w:bottom w:w="0" w:type="dxa"/>
            </w:tcMar>
            <w:vAlign w:val="center"/>
          </w:tcPr>
          <w:p w14:paraId="541725F1"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300,000,000,000</w:t>
            </w:r>
          </w:p>
        </w:tc>
      </w:tr>
      <w:tr w:rsidR="007B7F16" w:rsidRPr="00994F59" w14:paraId="59EA39CD" w14:textId="77777777" w:rsidTr="001B206D">
        <w:tc>
          <w:tcPr>
            <w:tcW w:w="408" w:type="pct"/>
            <w:shd w:val="clear" w:color="auto" w:fill="auto"/>
            <w:tcMar>
              <w:top w:w="0" w:type="dxa"/>
              <w:bottom w:w="0" w:type="dxa"/>
            </w:tcMar>
            <w:vAlign w:val="center"/>
          </w:tcPr>
          <w:p w14:paraId="7A42DC85"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2</w:t>
            </w:r>
          </w:p>
        </w:tc>
        <w:tc>
          <w:tcPr>
            <w:tcW w:w="1999" w:type="pct"/>
            <w:shd w:val="clear" w:color="auto" w:fill="auto"/>
            <w:tcMar>
              <w:top w:w="0" w:type="dxa"/>
              <w:bottom w:w="0" w:type="dxa"/>
            </w:tcMar>
            <w:vAlign w:val="center"/>
          </w:tcPr>
          <w:p w14:paraId="7212D3D9"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Charter capital</w:t>
            </w:r>
          </w:p>
        </w:tc>
        <w:tc>
          <w:tcPr>
            <w:tcW w:w="1274" w:type="pct"/>
            <w:shd w:val="clear" w:color="auto" w:fill="auto"/>
            <w:tcMar>
              <w:top w:w="0" w:type="dxa"/>
              <w:bottom w:w="0" w:type="dxa"/>
            </w:tcMar>
            <w:vAlign w:val="center"/>
          </w:tcPr>
          <w:p w14:paraId="57561DA6"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592,468,000,000</w:t>
            </w:r>
          </w:p>
        </w:tc>
        <w:tc>
          <w:tcPr>
            <w:tcW w:w="1319" w:type="pct"/>
            <w:shd w:val="clear" w:color="auto" w:fill="auto"/>
            <w:tcMar>
              <w:top w:w="0" w:type="dxa"/>
              <w:bottom w:w="0" w:type="dxa"/>
            </w:tcMar>
            <w:vAlign w:val="center"/>
          </w:tcPr>
          <w:p w14:paraId="1DBC3FD9"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621,468,000,000</w:t>
            </w:r>
          </w:p>
        </w:tc>
      </w:tr>
      <w:tr w:rsidR="007B7F16" w:rsidRPr="00994F59" w14:paraId="406BB724" w14:textId="77777777" w:rsidTr="001B206D">
        <w:tc>
          <w:tcPr>
            <w:tcW w:w="408" w:type="pct"/>
            <w:shd w:val="clear" w:color="auto" w:fill="auto"/>
            <w:tcMar>
              <w:top w:w="0" w:type="dxa"/>
              <w:bottom w:w="0" w:type="dxa"/>
            </w:tcMar>
            <w:vAlign w:val="center"/>
          </w:tcPr>
          <w:p w14:paraId="09B862BD"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3</w:t>
            </w:r>
          </w:p>
        </w:tc>
        <w:tc>
          <w:tcPr>
            <w:tcW w:w="1999" w:type="pct"/>
            <w:shd w:val="clear" w:color="auto" w:fill="auto"/>
            <w:tcMar>
              <w:top w:w="0" w:type="dxa"/>
              <w:bottom w:w="0" w:type="dxa"/>
            </w:tcMar>
            <w:vAlign w:val="center"/>
          </w:tcPr>
          <w:p w14:paraId="01B0AA68"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Profit after tax</w:t>
            </w:r>
          </w:p>
        </w:tc>
        <w:tc>
          <w:tcPr>
            <w:tcW w:w="1274" w:type="pct"/>
            <w:shd w:val="clear" w:color="auto" w:fill="auto"/>
            <w:tcMar>
              <w:top w:w="0" w:type="dxa"/>
              <w:bottom w:w="0" w:type="dxa"/>
            </w:tcMar>
            <w:vAlign w:val="center"/>
          </w:tcPr>
          <w:p w14:paraId="7185FEAB"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(83,064,681,558)</w:t>
            </w:r>
          </w:p>
        </w:tc>
        <w:tc>
          <w:tcPr>
            <w:tcW w:w="1319" w:type="pct"/>
            <w:shd w:val="clear" w:color="auto" w:fill="auto"/>
            <w:tcMar>
              <w:top w:w="0" w:type="dxa"/>
              <w:bottom w:w="0" w:type="dxa"/>
            </w:tcMar>
            <w:vAlign w:val="center"/>
          </w:tcPr>
          <w:p w14:paraId="3C87CA61"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(40,000,000,000)</w:t>
            </w:r>
          </w:p>
        </w:tc>
      </w:tr>
      <w:tr w:rsidR="007B7F16" w:rsidRPr="00994F59" w14:paraId="016DE5D1" w14:textId="77777777" w:rsidTr="001B206D">
        <w:tc>
          <w:tcPr>
            <w:tcW w:w="408" w:type="pct"/>
            <w:shd w:val="clear" w:color="auto" w:fill="auto"/>
            <w:tcMar>
              <w:top w:w="0" w:type="dxa"/>
              <w:bottom w:w="0" w:type="dxa"/>
            </w:tcMar>
            <w:vAlign w:val="center"/>
          </w:tcPr>
          <w:p w14:paraId="7F5DB9FD"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4</w:t>
            </w:r>
          </w:p>
        </w:tc>
        <w:tc>
          <w:tcPr>
            <w:tcW w:w="1999" w:type="pct"/>
            <w:shd w:val="clear" w:color="auto" w:fill="auto"/>
            <w:tcMar>
              <w:top w:w="0" w:type="dxa"/>
              <w:bottom w:w="0" w:type="dxa"/>
            </w:tcMar>
            <w:vAlign w:val="center"/>
          </w:tcPr>
          <w:p w14:paraId="49B51DEA"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Dividend</w:t>
            </w:r>
          </w:p>
        </w:tc>
        <w:tc>
          <w:tcPr>
            <w:tcW w:w="1274" w:type="pct"/>
            <w:shd w:val="clear" w:color="auto" w:fill="auto"/>
            <w:tcMar>
              <w:top w:w="0" w:type="dxa"/>
              <w:bottom w:w="0" w:type="dxa"/>
            </w:tcMar>
            <w:vAlign w:val="center"/>
          </w:tcPr>
          <w:p w14:paraId="44496F5A"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0%</w:t>
            </w:r>
          </w:p>
        </w:tc>
        <w:tc>
          <w:tcPr>
            <w:tcW w:w="1319" w:type="pct"/>
            <w:shd w:val="clear" w:color="auto" w:fill="auto"/>
            <w:tcMar>
              <w:top w:w="0" w:type="dxa"/>
              <w:bottom w:w="0" w:type="dxa"/>
            </w:tcMar>
            <w:vAlign w:val="center"/>
          </w:tcPr>
          <w:p w14:paraId="5041A543" w14:textId="77777777" w:rsidR="007B7F16" w:rsidRPr="00994F59" w:rsidRDefault="002C21D6" w:rsidP="00D1200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94F59">
              <w:rPr>
                <w:rFonts w:ascii="Arial" w:hAnsi="Arial" w:cs="Arial"/>
                <w:color w:val="010000"/>
                <w:sz w:val="20"/>
                <w:szCs w:val="20"/>
              </w:rPr>
              <w:t>0%</w:t>
            </w:r>
          </w:p>
        </w:tc>
      </w:tr>
    </w:tbl>
    <w:p w14:paraId="70163AAB"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‎‎Article 2. Approve the Report on activities of the Board of Directors in 2023 and the Plan for 2024.</w:t>
      </w:r>
    </w:p>
    <w:p w14:paraId="1FD5B7B9"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Article 3. Approve the Report on activities of the Supervisory Board in 2023 and the Plan for 2024</w:t>
      </w:r>
    </w:p>
    <w:p w14:paraId="64F5EE20"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‎‎Article 4. Approve the Audited Financial Statements 2023</w:t>
      </w:r>
    </w:p>
    <w:p w14:paraId="49BD2B20"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 xml:space="preserve">‎‎Article 5. Approve the Proposal on selecting the audit company for 2024 </w:t>
      </w:r>
    </w:p>
    <w:p w14:paraId="792C3ADF" w14:textId="3928B63C"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 xml:space="preserve">‎‎Article 6. Approve the Proposal on remuneration payment for the Board of Directors and the Supervisory Board in 2023 and the remuneration payment plan for 2024; </w:t>
      </w:r>
      <w:proofErr w:type="gramStart"/>
      <w:r w:rsidRPr="00994F59">
        <w:rPr>
          <w:rFonts w:ascii="Arial" w:hAnsi="Arial" w:cs="Arial"/>
          <w:color w:val="010000"/>
          <w:sz w:val="20"/>
          <w:szCs w:val="20"/>
        </w:rPr>
        <w:t>The</w:t>
      </w:r>
      <w:proofErr w:type="gramEnd"/>
      <w:r w:rsidRPr="00994F59">
        <w:rPr>
          <w:rFonts w:ascii="Arial" w:hAnsi="Arial" w:cs="Arial"/>
          <w:color w:val="010000"/>
          <w:sz w:val="20"/>
          <w:szCs w:val="20"/>
        </w:rPr>
        <w:t xml:space="preserve"> profit distribution plan in 2023 and </w:t>
      </w:r>
      <w:r w:rsidR="005B610F">
        <w:rPr>
          <w:rFonts w:ascii="Arial" w:hAnsi="Arial" w:cs="Arial"/>
          <w:color w:val="010000"/>
          <w:sz w:val="20"/>
          <w:szCs w:val="20"/>
        </w:rPr>
        <w:t xml:space="preserve">the </w:t>
      </w:r>
      <w:r w:rsidRPr="00994F59">
        <w:rPr>
          <w:rFonts w:ascii="Arial" w:hAnsi="Arial" w:cs="Arial"/>
          <w:color w:val="010000"/>
          <w:sz w:val="20"/>
          <w:szCs w:val="20"/>
        </w:rPr>
        <w:t>expected plan in 2024.</w:t>
      </w:r>
    </w:p>
    <w:p w14:paraId="30DB6B75" w14:textId="77777777" w:rsidR="007B7F16" w:rsidRPr="00994F59" w:rsidRDefault="002C21D6" w:rsidP="00994F59">
      <w:pPr>
        <w:numPr>
          <w:ilvl w:val="0"/>
          <w:numId w:val="4"/>
        </w:numPr>
        <w:pBdr>
          <w:top w:val="nil"/>
          <w:left w:val="nil"/>
          <w:bottom w:val="nil"/>
          <w:right w:val="nil"/>
          <w:between w:val="nil"/>
        </w:pBdr>
        <w:tabs>
          <w:tab w:val="left" w:pos="432"/>
          <w:tab w:val="left" w:pos="521"/>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Profit distribution plan in 2023</w:t>
      </w:r>
    </w:p>
    <w:p w14:paraId="6CB63773"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In 2023, the Company did not pay dividends and appropriate funds.</w:t>
      </w:r>
    </w:p>
    <w:p w14:paraId="257A2FB7" w14:textId="77777777" w:rsidR="007B7F16" w:rsidRPr="00994F59" w:rsidRDefault="002C21D6" w:rsidP="00994F59">
      <w:pPr>
        <w:numPr>
          <w:ilvl w:val="0"/>
          <w:numId w:val="4"/>
        </w:numPr>
        <w:pBdr>
          <w:top w:val="nil"/>
          <w:left w:val="nil"/>
          <w:bottom w:val="nil"/>
          <w:right w:val="nil"/>
          <w:between w:val="nil"/>
        </w:pBdr>
        <w:tabs>
          <w:tab w:val="left" w:pos="432"/>
          <w:tab w:val="left" w:pos="521"/>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Profit distribution plan for 2024</w:t>
      </w:r>
    </w:p>
    <w:p w14:paraId="5B85398C"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 xml:space="preserve">Plan on the dividend payment and appropriation for funds for 2024: Authorize the Board of Directors to </w:t>
      </w:r>
      <w:r w:rsidRPr="00994F59">
        <w:rPr>
          <w:rFonts w:ascii="Arial" w:hAnsi="Arial" w:cs="Arial"/>
          <w:color w:val="010000"/>
          <w:sz w:val="20"/>
          <w:szCs w:val="20"/>
        </w:rPr>
        <w:lastRenderedPageBreak/>
        <w:t>implement based on the business results in 2024.</w:t>
      </w:r>
    </w:p>
    <w:p w14:paraId="20FDA74C"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‎‎Article 7. Approve the Proposal on the share issuance plan according to the Employee Stock Ownership Plan in the Company.</w:t>
      </w:r>
    </w:p>
    <w:p w14:paraId="3E07D69E" w14:textId="77777777" w:rsidR="007B7F16" w:rsidRPr="00994F59" w:rsidRDefault="002C21D6" w:rsidP="00994F59">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Issuance plan</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12"/>
        <w:gridCol w:w="4505"/>
      </w:tblGrid>
      <w:tr w:rsidR="007B7F16" w:rsidRPr="00994F59" w14:paraId="23C50D97" w14:textId="77777777" w:rsidTr="001B206D">
        <w:tc>
          <w:tcPr>
            <w:tcW w:w="2502" w:type="pct"/>
            <w:shd w:val="clear" w:color="auto" w:fill="auto"/>
            <w:vAlign w:val="center"/>
          </w:tcPr>
          <w:p w14:paraId="4DC1343A" w14:textId="1923B8C7" w:rsidR="007B7F16" w:rsidRPr="00994F59" w:rsidRDefault="002C21D6" w:rsidP="00994F5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Issuer</w:t>
            </w:r>
          </w:p>
        </w:tc>
        <w:tc>
          <w:tcPr>
            <w:tcW w:w="2498" w:type="pct"/>
            <w:shd w:val="clear" w:color="auto" w:fill="auto"/>
            <w:vAlign w:val="center"/>
          </w:tcPr>
          <w:p w14:paraId="07FD8431"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Thai Ha Bridge BOT Joint Stock Company</w:t>
            </w:r>
          </w:p>
        </w:tc>
      </w:tr>
      <w:tr w:rsidR="007B7F16" w:rsidRPr="00994F59" w14:paraId="21EA86B8" w14:textId="77777777" w:rsidTr="001B206D">
        <w:tc>
          <w:tcPr>
            <w:tcW w:w="2502" w:type="pct"/>
            <w:shd w:val="clear" w:color="auto" w:fill="auto"/>
            <w:vAlign w:val="center"/>
          </w:tcPr>
          <w:p w14:paraId="59A71FC3" w14:textId="77777777" w:rsidR="007B7F16" w:rsidRPr="00994F59" w:rsidRDefault="002C21D6" w:rsidP="00994F59">
            <w:pPr>
              <w:numPr>
                <w:ilvl w:val="0"/>
                <w:numId w:val="8"/>
              </w:numPr>
              <w:pBdr>
                <w:top w:val="nil"/>
                <w:left w:val="nil"/>
                <w:bottom w:val="nil"/>
                <w:right w:val="nil"/>
                <w:between w:val="nil"/>
              </w:pBdr>
              <w:tabs>
                <w:tab w:val="left" w:pos="384"/>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Name of issued share</w:t>
            </w:r>
          </w:p>
        </w:tc>
        <w:tc>
          <w:tcPr>
            <w:tcW w:w="2498" w:type="pct"/>
            <w:shd w:val="clear" w:color="auto" w:fill="auto"/>
            <w:vAlign w:val="center"/>
          </w:tcPr>
          <w:p w14:paraId="7B7A67BC"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Shares of Thai Ha Bridge BOT Joint Stock Company</w:t>
            </w:r>
          </w:p>
        </w:tc>
      </w:tr>
      <w:tr w:rsidR="007B7F16" w:rsidRPr="00994F59" w14:paraId="301E6D93" w14:textId="77777777" w:rsidTr="001B206D">
        <w:tc>
          <w:tcPr>
            <w:tcW w:w="2502" w:type="pct"/>
            <w:shd w:val="clear" w:color="auto" w:fill="auto"/>
            <w:vAlign w:val="center"/>
          </w:tcPr>
          <w:p w14:paraId="3D3EF837" w14:textId="77777777" w:rsidR="007B7F16" w:rsidRPr="00994F59" w:rsidRDefault="002C21D6" w:rsidP="00994F59">
            <w:pPr>
              <w:numPr>
                <w:ilvl w:val="0"/>
                <w:numId w:val="8"/>
              </w:numPr>
              <w:pBdr>
                <w:top w:val="nil"/>
                <w:left w:val="nil"/>
                <w:bottom w:val="nil"/>
                <w:right w:val="nil"/>
                <w:between w:val="nil"/>
              </w:pBdr>
              <w:tabs>
                <w:tab w:val="left" w:pos="389"/>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Securities code</w:t>
            </w:r>
          </w:p>
        </w:tc>
        <w:tc>
          <w:tcPr>
            <w:tcW w:w="2498" w:type="pct"/>
            <w:shd w:val="clear" w:color="auto" w:fill="auto"/>
            <w:vAlign w:val="center"/>
          </w:tcPr>
          <w:p w14:paraId="33C538BD"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BOT</w:t>
            </w:r>
          </w:p>
        </w:tc>
      </w:tr>
      <w:tr w:rsidR="007B7F16" w:rsidRPr="00994F59" w14:paraId="6291F40D" w14:textId="77777777" w:rsidTr="001B206D">
        <w:tc>
          <w:tcPr>
            <w:tcW w:w="2502" w:type="pct"/>
            <w:shd w:val="clear" w:color="auto" w:fill="auto"/>
            <w:vAlign w:val="center"/>
          </w:tcPr>
          <w:p w14:paraId="1A5E5BC0" w14:textId="77777777" w:rsidR="007B7F16" w:rsidRPr="00994F59" w:rsidRDefault="002C21D6" w:rsidP="00994F59">
            <w:pPr>
              <w:numPr>
                <w:ilvl w:val="0"/>
                <w:numId w:val="8"/>
              </w:numPr>
              <w:pBdr>
                <w:top w:val="nil"/>
                <w:left w:val="nil"/>
                <w:bottom w:val="nil"/>
                <w:right w:val="nil"/>
                <w:between w:val="nil"/>
              </w:pBdr>
              <w:tabs>
                <w:tab w:val="left" w:pos="389"/>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Type of issued shares</w:t>
            </w:r>
          </w:p>
        </w:tc>
        <w:tc>
          <w:tcPr>
            <w:tcW w:w="2498" w:type="pct"/>
            <w:shd w:val="clear" w:color="auto" w:fill="auto"/>
            <w:vAlign w:val="center"/>
          </w:tcPr>
          <w:p w14:paraId="30F282D5"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Common shares</w:t>
            </w:r>
          </w:p>
        </w:tc>
      </w:tr>
      <w:tr w:rsidR="007B7F16" w:rsidRPr="00994F59" w14:paraId="6228497B" w14:textId="77777777" w:rsidTr="001B206D">
        <w:tc>
          <w:tcPr>
            <w:tcW w:w="2502" w:type="pct"/>
            <w:shd w:val="clear" w:color="auto" w:fill="auto"/>
            <w:vAlign w:val="center"/>
          </w:tcPr>
          <w:p w14:paraId="144C8C4A" w14:textId="77777777" w:rsidR="007B7F16" w:rsidRPr="00994F59" w:rsidRDefault="002C21D6" w:rsidP="00994F59">
            <w:pPr>
              <w:numPr>
                <w:ilvl w:val="0"/>
                <w:numId w:val="8"/>
              </w:numPr>
              <w:pBdr>
                <w:top w:val="nil"/>
                <w:left w:val="nil"/>
                <w:bottom w:val="nil"/>
                <w:right w:val="nil"/>
                <w:between w:val="nil"/>
              </w:pBdr>
              <w:tabs>
                <w:tab w:val="left" w:pos="384"/>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Par value</w:t>
            </w:r>
          </w:p>
        </w:tc>
        <w:tc>
          <w:tcPr>
            <w:tcW w:w="2498" w:type="pct"/>
            <w:shd w:val="clear" w:color="auto" w:fill="auto"/>
            <w:vAlign w:val="center"/>
          </w:tcPr>
          <w:p w14:paraId="57AEA622"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VND 10,000</w:t>
            </w:r>
          </w:p>
        </w:tc>
      </w:tr>
      <w:tr w:rsidR="007B7F16" w:rsidRPr="00994F59" w14:paraId="00769DB4" w14:textId="77777777" w:rsidTr="001B206D">
        <w:tc>
          <w:tcPr>
            <w:tcW w:w="2502" w:type="pct"/>
            <w:shd w:val="clear" w:color="auto" w:fill="auto"/>
            <w:vAlign w:val="center"/>
          </w:tcPr>
          <w:p w14:paraId="3E97D970" w14:textId="77777777" w:rsidR="007B7F16" w:rsidRPr="00994F59" w:rsidRDefault="002C21D6" w:rsidP="00994F59">
            <w:pPr>
              <w:numPr>
                <w:ilvl w:val="0"/>
                <w:numId w:val="8"/>
              </w:numPr>
              <w:pBdr>
                <w:top w:val="nil"/>
                <w:left w:val="nil"/>
                <w:bottom w:val="nil"/>
                <w:right w:val="nil"/>
                <w:between w:val="nil"/>
              </w:pBdr>
              <w:tabs>
                <w:tab w:val="left" w:pos="394"/>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Number of issued shares</w:t>
            </w:r>
          </w:p>
        </w:tc>
        <w:tc>
          <w:tcPr>
            <w:tcW w:w="2498" w:type="pct"/>
            <w:shd w:val="clear" w:color="auto" w:fill="auto"/>
            <w:vAlign w:val="center"/>
          </w:tcPr>
          <w:p w14:paraId="627D6AC9"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59,246,800 shares</w:t>
            </w:r>
          </w:p>
        </w:tc>
      </w:tr>
      <w:tr w:rsidR="007B7F16" w:rsidRPr="00994F59" w14:paraId="796B3BA5" w14:textId="77777777" w:rsidTr="001B206D">
        <w:tc>
          <w:tcPr>
            <w:tcW w:w="2502" w:type="pct"/>
            <w:shd w:val="clear" w:color="auto" w:fill="auto"/>
            <w:vAlign w:val="center"/>
          </w:tcPr>
          <w:p w14:paraId="618CBF75" w14:textId="77777777" w:rsidR="007B7F16" w:rsidRPr="00994F59" w:rsidRDefault="002C21D6" w:rsidP="00994F59">
            <w:pPr>
              <w:numPr>
                <w:ilvl w:val="0"/>
                <w:numId w:val="8"/>
              </w:numPr>
              <w:pBdr>
                <w:top w:val="nil"/>
                <w:left w:val="nil"/>
                <w:bottom w:val="nil"/>
                <w:right w:val="nil"/>
                <w:between w:val="nil"/>
              </w:pBdr>
              <w:tabs>
                <w:tab w:val="left" w:pos="389"/>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Number of outstanding shares</w:t>
            </w:r>
          </w:p>
        </w:tc>
        <w:tc>
          <w:tcPr>
            <w:tcW w:w="2498" w:type="pct"/>
            <w:shd w:val="clear" w:color="auto" w:fill="auto"/>
            <w:vAlign w:val="center"/>
          </w:tcPr>
          <w:p w14:paraId="6F99C6C4"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59,246,800 shares</w:t>
            </w:r>
          </w:p>
        </w:tc>
      </w:tr>
      <w:tr w:rsidR="007B7F16" w:rsidRPr="00994F59" w14:paraId="0560723B" w14:textId="77777777" w:rsidTr="001B206D">
        <w:tc>
          <w:tcPr>
            <w:tcW w:w="2502" w:type="pct"/>
            <w:shd w:val="clear" w:color="auto" w:fill="auto"/>
            <w:vAlign w:val="center"/>
          </w:tcPr>
          <w:p w14:paraId="21DC1F41" w14:textId="77777777" w:rsidR="007B7F16" w:rsidRPr="00994F59" w:rsidRDefault="002C21D6" w:rsidP="00994F59">
            <w:pPr>
              <w:numPr>
                <w:ilvl w:val="0"/>
                <w:numId w:val="8"/>
              </w:numPr>
              <w:pBdr>
                <w:top w:val="nil"/>
                <w:left w:val="nil"/>
                <w:bottom w:val="nil"/>
                <w:right w:val="nil"/>
                <w:between w:val="nil"/>
              </w:pBdr>
              <w:tabs>
                <w:tab w:val="left" w:pos="389"/>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Expected number of issued shares</w:t>
            </w:r>
          </w:p>
        </w:tc>
        <w:tc>
          <w:tcPr>
            <w:tcW w:w="2498" w:type="pct"/>
            <w:shd w:val="clear" w:color="auto" w:fill="auto"/>
            <w:vAlign w:val="center"/>
          </w:tcPr>
          <w:p w14:paraId="14A7D343"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2,900,000 shares</w:t>
            </w:r>
          </w:p>
        </w:tc>
      </w:tr>
      <w:tr w:rsidR="007B7F16" w:rsidRPr="00994F59" w14:paraId="72718FF9" w14:textId="77777777" w:rsidTr="001B206D">
        <w:tc>
          <w:tcPr>
            <w:tcW w:w="2502" w:type="pct"/>
            <w:shd w:val="clear" w:color="auto" w:fill="auto"/>
            <w:vAlign w:val="center"/>
          </w:tcPr>
          <w:p w14:paraId="600B0072" w14:textId="77777777" w:rsidR="007B7F16" w:rsidRPr="00994F59" w:rsidRDefault="002C21D6" w:rsidP="00994F5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Expected maximum total issuance value (at par value)</w:t>
            </w:r>
          </w:p>
        </w:tc>
        <w:tc>
          <w:tcPr>
            <w:tcW w:w="2498" w:type="pct"/>
            <w:shd w:val="clear" w:color="auto" w:fill="auto"/>
            <w:vAlign w:val="center"/>
          </w:tcPr>
          <w:p w14:paraId="211D0C67"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VND 29,000,000,000</w:t>
            </w:r>
          </w:p>
        </w:tc>
      </w:tr>
      <w:tr w:rsidR="007B7F16" w:rsidRPr="00994F59" w14:paraId="0043CC0D" w14:textId="77777777" w:rsidTr="001B206D">
        <w:tc>
          <w:tcPr>
            <w:tcW w:w="2502" w:type="pct"/>
            <w:shd w:val="clear" w:color="auto" w:fill="auto"/>
            <w:vAlign w:val="center"/>
          </w:tcPr>
          <w:p w14:paraId="09AD4B61" w14:textId="77777777" w:rsidR="007B7F16" w:rsidRPr="00994F59" w:rsidRDefault="002C21D6" w:rsidP="00994F59">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Issue price</w:t>
            </w:r>
          </w:p>
        </w:tc>
        <w:tc>
          <w:tcPr>
            <w:tcW w:w="2498" w:type="pct"/>
            <w:shd w:val="clear" w:color="auto" w:fill="auto"/>
            <w:vAlign w:val="center"/>
          </w:tcPr>
          <w:p w14:paraId="58318EE5"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VND 10,000</w:t>
            </w:r>
          </w:p>
        </w:tc>
      </w:tr>
      <w:tr w:rsidR="007B7F16" w:rsidRPr="00994F59" w14:paraId="24B85CF4" w14:textId="77777777" w:rsidTr="001B206D">
        <w:tc>
          <w:tcPr>
            <w:tcW w:w="2502" w:type="pct"/>
            <w:shd w:val="clear" w:color="auto" w:fill="auto"/>
            <w:vAlign w:val="center"/>
          </w:tcPr>
          <w:p w14:paraId="43F7AE91" w14:textId="77777777" w:rsidR="007B7F16" w:rsidRPr="00994F59" w:rsidRDefault="002C21D6" w:rsidP="00994F59">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Expected issuance rate</w:t>
            </w:r>
          </w:p>
        </w:tc>
        <w:tc>
          <w:tcPr>
            <w:tcW w:w="2498" w:type="pct"/>
            <w:shd w:val="clear" w:color="auto" w:fill="auto"/>
            <w:vAlign w:val="center"/>
          </w:tcPr>
          <w:p w14:paraId="0FF0D216"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4.89% of the total outstanding shares of the Company at the time of issuance.</w:t>
            </w:r>
          </w:p>
        </w:tc>
      </w:tr>
      <w:tr w:rsidR="007B7F16" w:rsidRPr="00994F59" w14:paraId="0E95DFAB" w14:textId="77777777" w:rsidTr="001B206D">
        <w:tc>
          <w:tcPr>
            <w:tcW w:w="2502" w:type="pct"/>
            <w:shd w:val="clear" w:color="auto" w:fill="auto"/>
            <w:vAlign w:val="center"/>
          </w:tcPr>
          <w:p w14:paraId="4FD2B0A4" w14:textId="77777777" w:rsidR="007B7F16" w:rsidRPr="00994F59" w:rsidRDefault="002C21D6" w:rsidP="00994F5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Standards and list of eligible employees participating in the Plan</w:t>
            </w:r>
          </w:p>
        </w:tc>
        <w:tc>
          <w:tcPr>
            <w:tcW w:w="2498" w:type="pct"/>
            <w:shd w:val="clear" w:color="auto" w:fill="auto"/>
            <w:vAlign w:val="center"/>
          </w:tcPr>
          <w:p w14:paraId="60CF5FAA"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Key personnel and employees have contributed to the Company's development. Authorize the Board of Directors to approve the list of eligible employees participating in the Plan, principles for determining the number of shares distributed to each buyer, and the number of shares distributed to each specific buyer.</w:t>
            </w:r>
          </w:p>
        </w:tc>
      </w:tr>
      <w:tr w:rsidR="007B7F16" w:rsidRPr="00994F59" w14:paraId="49EEDD1F" w14:textId="77777777" w:rsidTr="001B206D">
        <w:tc>
          <w:tcPr>
            <w:tcW w:w="2502" w:type="pct"/>
            <w:shd w:val="clear" w:color="auto" w:fill="auto"/>
            <w:vAlign w:val="center"/>
          </w:tcPr>
          <w:p w14:paraId="26B24D9B" w14:textId="77777777" w:rsidR="007B7F16" w:rsidRPr="00994F59" w:rsidRDefault="002C21D6" w:rsidP="00994F5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Issuance Form</w:t>
            </w:r>
          </w:p>
        </w:tc>
        <w:tc>
          <w:tcPr>
            <w:tcW w:w="2498" w:type="pct"/>
            <w:shd w:val="clear" w:color="auto" w:fill="auto"/>
            <w:vAlign w:val="center"/>
          </w:tcPr>
          <w:p w14:paraId="21580CC6"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Issue share according to the Employee Stock Ownership Plan.</w:t>
            </w:r>
          </w:p>
        </w:tc>
      </w:tr>
      <w:tr w:rsidR="007B7F16" w:rsidRPr="00994F59" w14:paraId="115F9A87" w14:textId="77777777" w:rsidTr="001B206D">
        <w:tc>
          <w:tcPr>
            <w:tcW w:w="2502" w:type="pct"/>
            <w:shd w:val="clear" w:color="auto" w:fill="auto"/>
            <w:vAlign w:val="center"/>
          </w:tcPr>
          <w:p w14:paraId="6BA5DC41" w14:textId="77777777" w:rsidR="007B7F16" w:rsidRPr="00994F59" w:rsidRDefault="002C21D6" w:rsidP="00994F5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Issuance purposes</w:t>
            </w:r>
          </w:p>
        </w:tc>
        <w:tc>
          <w:tcPr>
            <w:tcW w:w="2498" w:type="pct"/>
            <w:shd w:val="clear" w:color="auto" w:fill="auto"/>
            <w:vAlign w:val="center"/>
          </w:tcPr>
          <w:p w14:paraId="54FF9C54" w14:textId="77777777" w:rsidR="007B7F16" w:rsidRPr="00994F59" w:rsidRDefault="002C21D6" w:rsidP="00994F59">
            <w:pPr>
              <w:numPr>
                <w:ilvl w:val="0"/>
                <w:numId w:val="7"/>
              </w:numPr>
              <w:pBdr>
                <w:top w:val="nil"/>
                <w:left w:val="nil"/>
                <w:bottom w:val="nil"/>
                <w:right w:val="nil"/>
                <w:between w:val="nil"/>
              </w:pBdr>
              <w:tabs>
                <w:tab w:val="left" w:pos="374"/>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Align the interests of employees with the Company;</w:t>
            </w:r>
          </w:p>
          <w:p w14:paraId="6D1D1FF3" w14:textId="77777777" w:rsidR="007B7F16" w:rsidRPr="00994F59" w:rsidRDefault="002C21D6" w:rsidP="00994F59">
            <w:pPr>
              <w:numPr>
                <w:ilvl w:val="0"/>
                <w:numId w:val="7"/>
              </w:numPr>
              <w:pBdr>
                <w:top w:val="nil"/>
                <w:left w:val="nil"/>
                <w:bottom w:val="nil"/>
                <w:right w:val="nil"/>
                <w:between w:val="nil"/>
              </w:pBdr>
              <w:tabs>
                <w:tab w:val="left" w:pos="379"/>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Supplement additional working capital for the Company.</w:t>
            </w:r>
          </w:p>
        </w:tc>
      </w:tr>
      <w:tr w:rsidR="007B7F16" w:rsidRPr="00994F59" w14:paraId="4716477C" w14:textId="77777777" w:rsidTr="001B206D">
        <w:tc>
          <w:tcPr>
            <w:tcW w:w="2502" w:type="pct"/>
            <w:shd w:val="clear" w:color="auto" w:fill="auto"/>
            <w:vAlign w:val="center"/>
          </w:tcPr>
          <w:p w14:paraId="1BB7DA3A" w14:textId="77777777" w:rsidR="007B7F16" w:rsidRPr="00994F59" w:rsidRDefault="002C21D6" w:rsidP="00994F5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Regulations on transfer restriction</w:t>
            </w:r>
          </w:p>
        </w:tc>
        <w:tc>
          <w:tcPr>
            <w:tcW w:w="2498" w:type="pct"/>
            <w:shd w:val="clear" w:color="auto" w:fill="auto"/>
            <w:vAlign w:val="center"/>
          </w:tcPr>
          <w:p w14:paraId="773BAAD9" w14:textId="1E86F440" w:rsidR="007B7F16" w:rsidRPr="00994F59" w:rsidRDefault="002C21D6" w:rsidP="00995A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 xml:space="preserve">Transfer restriction within 01 </w:t>
            </w:r>
            <w:r w:rsidR="00995AD0">
              <w:rPr>
                <w:rFonts w:ascii="Arial" w:hAnsi="Arial" w:cs="Arial"/>
                <w:color w:val="010000"/>
                <w:sz w:val="20"/>
                <w:szCs w:val="20"/>
              </w:rPr>
              <w:t>years</w:t>
            </w:r>
            <w:r w:rsidRPr="00994F59">
              <w:rPr>
                <w:rFonts w:ascii="Arial" w:hAnsi="Arial" w:cs="Arial"/>
                <w:color w:val="010000"/>
                <w:sz w:val="20"/>
                <w:szCs w:val="20"/>
              </w:rPr>
              <w:t xml:space="preserve"> from the end of the issuance.</w:t>
            </w:r>
          </w:p>
        </w:tc>
      </w:tr>
      <w:tr w:rsidR="007B7F16" w:rsidRPr="00994F59" w14:paraId="1B96F1E3" w14:textId="77777777" w:rsidTr="001B206D">
        <w:tc>
          <w:tcPr>
            <w:tcW w:w="2502" w:type="pct"/>
            <w:shd w:val="clear" w:color="auto" w:fill="auto"/>
            <w:vAlign w:val="center"/>
          </w:tcPr>
          <w:p w14:paraId="3CC1353E" w14:textId="77777777" w:rsidR="007B7F16" w:rsidRPr="00994F59" w:rsidRDefault="002C21D6" w:rsidP="00994F5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lastRenderedPageBreak/>
              <w:t>Plan on using capital obtained from the issuance</w:t>
            </w:r>
          </w:p>
        </w:tc>
        <w:tc>
          <w:tcPr>
            <w:tcW w:w="2498" w:type="pct"/>
            <w:shd w:val="clear" w:color="auto" w:fill="auto"/>
            <w:vAlign w:val="center"/>
          </w:tcPr>
          <w:p w14:paraId="5B245327"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Supplement working capital for production and business activities of the Company</w:t>
            </w:r>
          </w:p>
        </w:tc>
      </w:tr>
      <w:tr w:rsidR="007B7F16" w:rsidRPr="00994F59" w14:paraId="75470BF4" w14:textId="77777777" w:rsidTr="001B206D">
        <w:tc>
          <w:tcPr>
            <w:tcW w:w="2502" w:type="pct"/>
            <w:shd w:val="clear" w:color="auto" w:fill="auto"/>
            <w:vAlign w:val="center"/>
          </w:tcPr>
          <w:p w14:paraId="08CA4877" w14:textId="6B1A1BEA" w:rsidR="007B7F16" w:rsidRPr="00994F59" w:rsidRDefault="002C21D6" w:rsidP="00995AD0">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 xml:space="preserve">Plan on ensuring share issuance </w:t>
            </w:r>
            <w:r w:rsidR="00995AD0">
              <w:rPr>
                <w:rFonts w:ascii="Arial" w:hAnsi="Arial" w:cs="Arial"/>
                <w:color w:val="010000"/>
                <w:sz w:val="20"/>
                <w:szCs w:val="20"/>
              </w:rPr>
              <w:t>following</w:t>
            </w:r>
            <w:r w:rsidRPr="00994F59">
              <w:rPr>
                <w:rFonts w:ascii="Arial" w:hAnsi="Arial" w:cs="Arial"/>
                <w:color w:val="010000"/>
                <w:sz w:val="20"/>
                <w:szCs w:val="20"/>
              </w:rPr>
              <w:t xml:space="preserve"> the regulations on foreign ownership rate</w:t>
            </w:r>
          </w:p>
        </w:tc>
        <w:tc>
          <w:tcPr>
            <w:tcW w:w="2498" w:type="pct"/>
            <w:shd w:val="clear" w:color="auto" w:fill="auto"/>
            <w:vAlign w:val="center"/>
          </w:tcPr>
          <w:p w14:paraId="534ABD25" w14:textId="20822929" w:rsidR="007B7F16" w:rsidRPr="00994F59" w:rsidRDefault="002C21D6" w:rsidP="00995A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 xml:space="preserve">Authorize the Board of Directors to approve the plan to ensure share issuance is </w:t>
            </w:r>
            <w:r w:rsidR="00995AD0">
              <w:rPr>
                <w:rFonts w:ascii="Arial" w:hAnsi="Arial" w:cs="Arial"/>
                <w:color w:val="010000"/>
                <w:sz w:val="20"/>
                <w:szCs w:val="20"/>
              </w:rPr>
              <w:t>following</w:t>
            </w:r>
            <w:r w:rsidRPr="00994F59">
              <w:rPr>
                <w:rFonts w:ascii="Arial" w:hAnsi="Arial" w:cs="Arial"/>
                <w:color w:val="010000"/>
                <w:sz w:val="20"/>
                <w:szCs w:val="20"/>
              </w:rPr>
              <w:t xml:space="preserve"> the regulations on foreign ownership rate.</w:t>
            </w:r>
          </w:p>
        </w:tc>
      </w:tr>
      <w:tr w:rsidR="007B7F16" w:rsidRPr="00994F59" w14:paraId="62D5EC97" w14:textId="77777777" w:rsidTr="001B206D">
        <w:tc>
          <w:tcPr>
            <w:tcW w:w="2502" w:type="pct"/>
            <w:shd w:val="clear" w:color="auto" w:fill="auto"/>
            <w:vAlign w:val="center"/>
          </w:tcPr>
          <w:p w14:paraId="41A295D6" w14:textId="77777777" w:rsidR="007B7F16" w:rsidRPr="00994F59" w:rsidRDefault="002C21D6" w:rsidP="00994F5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Expected time of issuance</w:t>
            </w:r>
          </w:p>
        </w:tc>
        <w:tc>
          <w:tcPr>
            <w:tcW w:w="2498" w:type="pct"/>
            <w:shd w:val="clear" w:color="auto" w:fill="auto"/>
            <w:vAlign w:val="center"/>
          </w:tcPr>
          <w:p w14:paraId="155B18DF"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In 2024, after the State Securities Commission notifies of receiving complete issuance report documents.</w:t>
            </w:r>
          </w:p>
        </w:tc>
      </w:tr>
    </w:tbl>
    <w:p w14:paraId="43E244EE" w14:textId="77777777" w:rsidR="007B7F16" w:rsidRPr="00994F59" w:rsidRDefault="002C21D6" w:rsidP="00994F59">
      <w:pPr>
        <w:numPr>
          <w:ilvl w:val="0"/>
          <w:numId w:val="1"/>
        </w:numPr>
        <w:pBdr>
          <w:top w:val="nil"/>
          <w:left w:val="nil"/>
          <w:bottom w:val="nil"/>
          <w:right w:val="nil"/>
          <w:between w:val="nil"/>
        </w:pBdr>
        <w:tabs>
          <w:tab w:val="left" w:pos="432"/>
          <w:tab w:val="left" w:pos="524"/>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Registration, depository, and additional transactions registration</w:t>
      </w:r>
    </w:p>
    <w:p w14:paraId="5A7B43C3" w14:textId="778B1CDB"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 xml:space="preserve">The General Meeting of Shareholders authorized and assigned the Board of Directors to implement all necessary procedures to register additional securities at the Vietnam Securities Depository and Clearing Corporation and register additional transactions at the Hanoi Stock Exchange for all additional shares issued after completing the issuance </w:t>
      </w:r>
      <w:r w:rsidR="00995AD0">
        <w:rPr>
          <w:rFonts w:ascii="Arial" w:hAnsi="Arial" w:cs="Arial"/>
          <w:color w:val="010000"/>
          <w:sz w:val="20"/>
          <w:szCs w:val="20"/>
        </w:rPr>
        <w:t>following</w:t>
      </w:r>
      <w:bookmarkStart w:id="0" w:name="_GoBack"/>
      <w:bookmarkEnd w:id="0"/>
      <w:r w:rsidRPr="00994F59">
        <w:rPr>
          <w:rFonts w:ascii="Arial" w:hAnsi="Arial" w:cs="Arial"/>
          <w:color w:val="010000"/>
          <w:sz w:val="20"/>
          <w:szCs w:val="20"/>
        </w:rPr>
        <w:t xml:space="preserve"> the provisions of the Company's Charter and current law.</w:t>
      </w:r>
    </w:p>
    <w:p w14:paraId="45E37FDC"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‎‎Article 8. Approve the Proposal on supplementing the business lines of the Company</w:t>
      </w:r>
    </w:p>
    <w:p w14:paraId="43ACE39A"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‎‎Article 9. Approve the Proposal on borrowing capital to serve the business activities of the Company</w:t>
      </w:r>
    </w:p>
    <w:p w14:paraId="5AA46C20"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‎‎Article 10. Approve the Proposal on approving the policy of implementing contracts and transactions between the Company and related parties and approving major contracts and transactions</w:t>
      </w:r>
    </w:p>
    <w:p w14:paraId="70D4F804"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‎‎Article 11. Approve the Proposal on amending the Company’s Charter</w:t>
      </w:r>
    </w:p>
    <w:p w14:paraId="353B9CFA"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‎‎Article 12. Approve the Proposal on amending the Internal Regulations on Corporate governance</w:t>
      </w:r>
    </w:p>
    <w:p w14:paraId="4B01EF79"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Article 13. Approve the Proposal on amending the Operational Regulations of the Board of Directors</w:t>
      </w:r>
    </w:p>
    <w:p w14:paraId="244CC7D4"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‎‎Article 14. Approve the Proposal on amending the Operational Regulations of the Supervisory Board</w:t>
      </w:r>
    </w:p>
    <w:p w14:paraId="309AE5CF" w14:textId="4058BFA2"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‎‎Article 15. Approve the Proposal on authorizing Tien Da</w:t>
      </w:r>
      <w:r w:rsidR="00AD0A4D" w:rsidRPr="00994F59">
        <w:rPr>
          <w:rFonts w:ascii="Arial" w:hAnsi="Arial" w:cs="Arial"/>
          <w:color w:val="010000"/>
          <w:sz w:val="20"/>
          <w:szCs w:val="20"/>
        </w:rPr>
        <w:t>i</w:t>
      </w:r>
      <w:r w:rsidRPr="00994F59">
        <w:rPr>
          <w:rFonts w:ascii="Arial" w:hAnsi="Arial" w:cs="Arial"/>
          <w:color w:val="010000"/>
          <w:sz w:val="20"/>
          <w:szCs w:val="20"/>
        </w:rPr>
        <w:t xml:space="preserve"> </w:t>
      </w:r>
      <w:proofErr w:type="spellStart"/>
      <w:r w:rsidRPr="00994F59">
        <w:rPr>
          <w:rFonts w:ascii="Arial" w:hAnsi="Arial" w:cs="Arial"/>
          <w:color w:val="010000"/>
          <w:sz w:val="20"/>
          <w:szCs w:val="20"/>
        </w:rPr>
        <w:t>Pha</w:t>
      </w:r>
      <w:r w:rsidR="00AD0A4D" w:rsidRPr="00994F59">
        <w:rPr>
          <w:rFonts w:ascii="Arial" w:hAnsi="Arial" w:cs="Arial"/>
          <w:color w:val="010000"/>
          <w:sz w:val="20"/>
          <w:szCs w:val="20"/>
        </w:rPr>
        <w:t>t</w:t>
      </w:r>
      <w:proofErr w:type="spellEnd"/>
      <w:r w:rsidRPr="00994F59">
        <w:rPr>
          <w:rFonts w:ascii="Arial" w:hAnsi="Arial" w:cs="Arial"/>
          <w:color w:val="010000"/>
          <w:sz w:val="20"/>
          <w:szCs w:val="20"/>
        </w:rPr>
        <w:t xml:space="preserve"> Company Limited to represent the joint venture of the Investor to sign the contents of the Thai Ha Bridge BOT project</w:t>
      </w:r>
    </w:p>
    <w:p w14:paraId="416F0F37"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‎‎Article 16. Approve the Proposal on the dismissal and election of replacing members of the Board of Directors for the 2023 - 2028 term</w:t>
      </w:r>
    </w:p>
    <w:p w14:paraId="5CA782BA"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 xml:space="preserve">‎‎Article 17. Approve the Proposal on introducing elected members to replace the members of the Board of Directors for the 2023-2028 term </w:t>
      </w:r>
    </w:p>
    <w:p w14:paraId="214EF9EE"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‎‎Article 18. Approve the dismissal and election of replacing members of the Board of Directors of the Company for the 2023-2028 term, as follows:</w:t>
      </w:r>
    </w:p>
    <w:p w14:paraId="6DD6E990"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Approve the dismissal of members of the Board of Directors for:</w:t>
      </w:r>
    </w:p>
    <w:p w14:paraId="68CB2BCD" w14:textId="77777777" w:rsidR="007B7F16" w:rsidRPr="00994F59" w:rsidRDefault="002C21D6" w:rsidP="00994F5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 xml:space="preserve">Mr. Nguyen Hong </w:t>
      </w:r>
      <w:proofErr w:type="spellStart"/>
      <w:r w:rsidRPr="00994F59">
        <w:rPr>
          <w:rFonts w:ascii="Arial" w:hAnsi="Arial" w:cs="Arial"/>
          <w:color w:val="010000"/>
          <w:sz w:val="20"/>
          <w:szCs w:val="20"/>
        </w:rPr>
        <w:t>Quan</w:t>
      </w:r>
      <w:proofErr w:type="spellEnd"/>
    </w:p>
    <w:p w14:paraId="555C464A"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Approve the list of elected members of the Board of Directors:</w:t>
      </w:r>
    </w:p>
    <w:p w14:paraId="50017786" w14:textId="77777777" w:rsidR="007B7F16" w:rsidRPr="00994F59" w:rsidRDefault="002C21D6" w:rsidP="00994F59">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94F59">
        <w:rPr>
          <w:rFonts w:ascii="Arial" w:hAnsi="Arial" w:cs="Arial"/>
          <w:color w:val="010000"/>
          <w:sz w:val="20"/>
          <w:szCs w:val="20"/>
        </w:rPr>
        <w:t xml:space="preserve">Mr. Ta Dai </w:t>
      </w:r>
      <w:proofErr w:type="spellStart"/>
      <w:r w:rsidRPr="00994F59">
        <w:rPr>
          <w:rFonts w:ascii="Arial" w:hAnsi="Arial" w:cs="Arial"/>
          <w:color w:val="010000"/>
          <w:sz w:val="20"/>
          <w:szCs w:val="20"/>
        </w:rPr>
        <w:t>Nghia</w:t>
      </w:r>
      <w:proofErr w:type="spellEnd"/>
    </w:p>
    <w:p w14:paraId="63532612" w14:textId="77777777" w:rsidR="007B7F16" w:rsidRPr="00994F59" w:rsidRDefault="002C21D6" w:rsidP="00994F59">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lastRenderedPageBreak/>
        <w:t>‎‎Article 19. Terms of enforcement.</w:t>
      </w:r>
    </w:p>
    <w:p w14:paraId="07E86AF1" w14:textId="77777777"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This General Mandate was approved by the Annual General Meeting of Shareholders 2024 of Thai Ha Bridge BOT Joint Stock Company and takes effect from the date of its signing.</w:t>
      </w:r>
    </w:p>
    <w:p w14:paraId="7A5B5053" w14:textId="694AA046" w:rsidR="007B7F16" w:rsidRPr="00994F59" w:rsidRDefault="002C21D6" w:rsidP="00994F5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4F59">
        <w:rPr>
          <w:rFonts w:ascii="Arial" w:hAnsi="Arial" w:cs="Arial"/>
          <w:color w:val="010000"/>
          <w:sz w:val="20"/>
          <w:szCs w:val="20"/>
        </w:rPr>
        <w:t xml:space="preserve">Members of the Board of Directors, the Supervisory Board, and the Board of Management are responsible for implementing this General Mandate and organizing the implementation according to operational functions </w:t>
      </w:r>
      <w:r w:rsidR="005B610F">
        <w:rPr>
          <w:rFonts w:ascii="Arial" w:hAnsi="Arial" w:cs="Arial"/>
          <w:color w:val="010000"/>
          <w:sz w:val="20"/>
          <w:szCs w:val="20"/>
        </w:rPr>
        <w:t>following</w:t>
      </w:r>
      <w:r w:rsidRPr="00994F59">
        <w:rPr>
          <w:rFonts w:ascii="Arial" w:hAnsi="Arial" w:cs="Arial"/>
          <w:color w:val="010000"/>
          <w:sz w:val="20"/>
          <w:szCs w:val="20"/>
        </w:rPr>
        <w:t xml:space="preserve"> the provisions of law and the Charter </w:t>
      </w:r>
      <w:r w:rsidR="002C7CA7" w:rsidRPr="00994F59">
        <w:rPr>
          <w:rFonts w:ascii="Arial" w:hAnsi="Arial" w:cs="Arial"/>
          <w:color w:val="010000"/>
          <w:sz w:val="20"/>
          <w:szCs w:val="20"/>
        </w:rPr>
        <w:t xml:space="preserve">of Organization and Operation </w:t>
      </w:r>
      <w:r w:rsidRPr="00994F59">
        <w:rPr>
          <w:rFonts w:ascii="Arial" w:hAnsi="Arial" w:cs="Arial"/>
          <w:color w:val="010000"/>
          <w:sz w:val="20"/>
          <w:szCs w:val="20"/>
        </w:rPr>
        <w:t>of the Company.</w:t>
      </w:r>
    </w:p>
    <w:sectPr w:rsidR="007B7F16" w:rsidRPr="00994F59" w:rsidSect="001B206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97C71"/>
    <w:multiLevelType w:val="multilevel"/>
    <w:tmpl w:val="814261B0"/>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BA116F"/>
    <w:multiLevelType w:val="multilevel"/>
    <w:tmpl w:val="E26028A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29B5E7D"/>
    <w:multiLevelType w:val="multilevel"/>
    <w:tmpl w:val="7D605842"/>
    <w:lvl w:ilvl="0">
      <w:start w:val="1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3C73268"/>
    <w:multiLevelType w:val="multilevel"/>
    <w:tmpl w:val="D89C5168"/>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755789"/>
    <w:multiLevelType w:val="multilevel"/>
    <w:tmpl w:val="E8E4F28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1D3212"/>
    <w:multiLevelType w:val="multilevel"/>
    <w:tmpl w:val="342251AA"/>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A85AF3"/>
    <w:multiLevelType w:val="multilevel"/>
    <w:tmpl w:val="C106B0D6"/>
    <w:lvl w:ilvl="0">
      <w:start w:val="2"/>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0D832C5"/>
    <w:multiLevelType w:val="multilevel"/>
    <w:tmpl w:val="FC98EB4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0"/>
  </w:num>
  <w:num w:numId="4">
    <w:abstractNumId w:val="1"/>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16"/>
    <w:rsid w:val="001B206D"/>
    <w:rsid w:val="002C21D6"/>
    <w:rsid w:val="002C7CA7"/>
    <w:rsid w:val="005B610F"/>
    <w:rsid w:val="005D6816"/>
    <w:rsid w:val="006E067B"/>
    <w:rsid w:val="00763B9D"/>
    <w:rsid w:val="007B7F16"/>
    <w:rsid w:val="00994F59"/>
    <w:rsid w:val="00995AD0"/>
    <w:rsid w:val="00AD0A4D"/>
    <w:rsid w:val="00D1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70474"/>
  <w15:docId w15:val="{BE249096-86F1-442C-93F3-2DCC966C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DD5870"/>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color w:val="DD5870"/>
      <w:sz w:val="19"/>
      <w:szCs w:val="19"/>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strike w:val="0"/>
      <w:color w:val="DD587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DD5870"/>
      <w:sz w:val="12"/>
      <w:szCs w:val="12"/>
      <w:u w:val="none"/>
      <w:shd w:val="clear" w:color="auto" w:fill="auto"/>
    </w:rPr>
  </w:style>
  <w:style w:type="paragraph" w:customStyle="1" w:styleId="Vnbnnidung0">
    <w:name w:val="Văn bản nội dung"/>
    <w:basedOn w:val="Normal"/>
    <w:link w:val="Vnbnnidung"/>
    <w:pPr>
      <w:spacing w:line="295"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88" w:lineRule="auto"/>
    </w:pPr>
    <w:rPr>
      <w:rFonts w:ascii="Times New Roman" w:eastAsia="Times New Roman" w:hAnsi="Times New Roman" w:cs="Times New Roman"/>
      <w:color w:val="DD5870"/>
      <w:sz w:val="18"/>
      <w:szCs w:val="18"/>
    </w:rPr>
  </w:style>
  <w:style w:type="paragraph" w:customStyle="1" w:styleId="Vnbnnidung40">
    <w:name w:val="Văn bản nội dung (4)"/>
    <w:basedOn w:val="Normal"/>
    <w:link w:val="Vnbnnidung4"/>
    <w:pPr>
      <w:spacing w:line="192" w:lineRule="auto"/>
    </w:pPr>
    <w:rPr>
      <w:rFonts w:ascii="Arial" w:eastAsia="Arial" w:hAnsi="Arial" w:cs="Arial"/>
      <w:i/>
      <w:iCs/>
      <w:color w:val="DD5870"/>
      <w:sz w:val="19"/>
      <w:szCs w:val="19"/>
    </w:rPr>
  </w:style>
  <w:style w:type="paragraph" w:customStyle="1" w:styleId="Vnbnnidung30">
    <w:name w:val="Văn bản nội dung (3)"/>
    <w:basedOn w:val="Normal"/>
    <w:link w:val="Vnbnnidung3"/>
    <w:pPr>
      <w:jc w:val="right"/>
    </w:pPr>
    <w:rPr>
      <w:rFonts w:ascii="Arial" w:eastAsia="Arial" w:hAnsi="Arial" w:cs="Arial"/>
      <w:smallCaps/>
      <w:color w:val="DD5870"/>
      <w:sz w:val="22"/>
      <w:szCs w:val="22"/>
    </w:rPr>
  </w:style>
  <w:style w:type="paragraph" w:customStyle="1" w:styleId="Tiu10">
    <w:name w:val="Tiêu đề #1"/>
    <w:basedOn w:val="Normal"/>
    <w:link w:val="Tiu1"/>
    <w:pPr>
      <w:spacing w:line="288" w:lineRule="auto"/>
      <w:jc w:val="center"/>
      <w:outlineLvl w:val="0"/>
    </w:pPr>
    <w:rPr>
      <w:rFonts w:ascii="Times New Roman" w:eastAsia="Times New Roman" w:hAnsi="Times New Roman" w:cs="Times New Roman"/>
      <w:b/>
      <w:bCs/>
      <w:sz w:val="32"/>
      <w:szCs w:val="32"/>
    </w:rPr>
  </w:style>
  <w:style w:type="paragraph" w:customStyle="1" w:styleId="Tiu20">
    <w:name w:val="Tiêu đề #2"/>
    <w:basedOn w:val="Normal"/>
    <w:link w:val="Tiu2"/>
    <w:pPr>
      <w:spacing w:line="331" w:lineRule="auto"/>
      <w:jc w:val="center"/>
      <w:outlineLvl w:val="1"/>
    </w:pPr>
    <w:rPr>
      <w:rFonts w:ascii="Times New Roman" w:eastAsia="Times New Roman" w:hAnsi="Times New Roman" w:cs="Times New Roman"/>
      <w:b/>
      <w:bCs/>
      <w:sz w:val="28"/>
      <w:szCs w:val="28"/>
    </w:rPr>
  </w:style>
  <w:style w:type="paragraph" w:customStyle="1" w:styleId="Tiu30">
    <w:name w:val="Tiêu đề #3"/>
    <w:basedOn w:val="Normal"/>
    <w:link w:val="Tiu3"/>
    <w:pPr>
      <w:spacing w:line="293" w:lineRule="auto"/>
      <w:outlineLvl w:val="2"/>
    </w:pPr>
    <w:rPr>
      <w:rFonts w:ascii="Times New Roman" w:eastAsia="Times New Roman" w:hAnsi="Times New Roman" w:cs="Times New Roman"/>
      <w:b/>
      <w:bCs/>
    </w:rPr>
  </w:style>
  <w:style w:type="paragraph" w:customStyle="1" w:styleId="Chthchbng0">
    <w:name w:val="Chú thích bảng"/>
    <w:basedOn w:val="Normal"/>
    <w:link w:val="Chthchbng"/>
    <w:pPr>
      <w:spacing w:line="266" w:lineRule="auto"/>
      <w:ind w:firstLine="260"/>
    </w:pPr>
    <w:rPr>
      <w:rFonts w:ascii="Times New Roman" w:eastAsia="Times New Roman" w:hAnsi="Times New Roman" w:cs="Times New Roman"/>
    </w:rPr>
  </w:style>
  <w:style w:type="paragraph" w:customStyle="1" w:styleId="Khc0">
    <w:name w:val="Khác"/>
    <w:basedOn w:val="Normal"/>
    <w:link w:val="Khc"/>
    <w:pPr>
      <w:spacing w:line="295" w:lineRule="auto"/>
    </w:pPr>
    <w:rPr>
      <w:rFonts w:ascii="Times New Roman" w:eastAsia="Times New Roman" w:hAnsi="Times New Roman" w:cs="Times New Roman"/>
    </w:rPr>
  </w:style>
  <w:style w:type="paragraph" w:customStyle="1" w:styleId="Vnbnnidung50">
    <w:name w:val="Văn bản nội dung (5)"/>
    <w:basedOn w:val="Normal"/>
    <w:link w:val="Vnbnnidung5"/>
    <w:pPr>
      <w:jc w:val="center"/>
    </w:pPr>
    <w:rPr>
      <w:rFonts w:ascii="Arial" w:eastAsia="Arial" w:hAnsi="Arial" w:cs="Arial"/>
      <w:color w:val="DD5870"/>
      <w:sz w:val="12"/>
      <w:szCs w:val="12"/>
    </w:rPr>
  </w:style>
  <w:style w:type="table" w:styleId="TableGrid">
    <w:name w:val="Table Grid"/>
    <w:basedOn w:val="TableNormal"/>
    <w:uiPriority w:val="39"/>
    <w:rsid w:val="00924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HTe1eiRlshSRPepKygozA5dqg==">CgMxLjA4AHIhMVFzc1RTRXQtZTUxRFpjcDVqalZWUjg5bzhNU19GdkIy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951</Words>
  <Characters>5187</Characters>
  <Application>Microsoft Office Word</Application>
  <DocSecurity>0</DocSecurity>
  <Lines>161</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12</cp:revision>
  <dcterms:created xsi:type="dcterms:W3CDTF">2024-06-07T03:18:00Z</dcterms:created>
  <dcterms:modified xsi:type="dcterms:W3CDTF">2024-06-11T07:30:00Z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ffbbe18052cdc3f1bbed403864ababcfe3dd3a1734840bbe91371d7b622cf0b4</vt:lpwstr>
  </property>
</Properties>
</file>