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180E" w14:textId="77777777" w:rsidR="001007AC" w:rsidRPr="00C51DD2" w:rsidRDefault="001007AC" w:rsidP="004B43BF">
      <w:pPr>
        <w:pStyle w:val="Vnbnnidung0"/>
        <w:tabs>
          <w:tab w:val="left" w:pos="432"/>
          <w:tab w:val="left" w:pos="531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C51DD2">
        <w:rPr>
          <w:rFonts w:ascii="Arial" w:hAnsi="Arial" w:cs="Arial"/>
          <w:b/>
          <w:color w:val="010000"/>
          <w:sz w:val="20"/>
        </w:rPr>
        <w:t>CMC: Disclose infor</w:t>
      </w:r>
      <w:bookmarkStart w:id="0" w:name="_GoBack"/>
      <w:bookmarkEnd w:id="0"/>
      <w:r w:rsidRPr="00C51DD2">
        <w:rPr>
          <w:rFonts w:ascii="Arial" w:hAnsi="Arial" w:cs="Arial"/>
          <w:b/>
          <w:color w:val="010000"/>
          <w:sz w:val="20"/>
        </w:rPr>
        <w:t>mation on shares hitting the ceiling price for 05 sessions</w:t>
      </w:r>
    </w:p>
    <w:p w14:paraId="3A3B55DF" w14:textId="0B47C7F0" w:rsidR="00E92238" w:rsidRPr="00C51DD2" w:rsidRDefault="00E92238" w:rsidP="004B43BF">
      <w:pPr>
        <w:pStyle w:val="Vnbnnidung0"/>
        <w:tabs>
          <w:tab w:val="left" w:pos="432"/>
          <w:tab w:val="left" w:pos="53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1DD2">
        <w:rPr>
          <w:rFonts w:ascii="Arial" w:hAnsi="Arial" w:cs="Arial"/>
          <w:color w:val="010000"/>
          <w:sz w:val="20"/>
        </w:rPr>
        <w:t>On June 7, 2024, CMC Investment JSC announced Official Dispatch No. 20/CBTT-CMC on the CMC Investment JSC’s shares hitting the ceiling price for 05 sessions as follows:</w:t>
      </w:r>
    </w:p>
    <w:p w14:paraId="2C903873" w14:textId="77777777" w:rsidR="00A808FF" w:rsidRPr="00C51DD2" w:rsidRDefault="00AB6CBE" w:rsidP="004B43BF">
      <w:pPr>
        <w:pStyle w:val="Vnbnnidung0"/>
        <w:numPr>
          <w:ilvl w:val="0"/>
          <w:numId w:val="2"/>
        </w:numPr>
        <w:tabs>
          <w:tab w:val="left" w:pos="432"/>
          <w:tab w:val="left" w:pos="91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1DD2">
        <w:rPr>
          <w:rFonts w:ascii="Arial" w:hAnsi="Arial" w:cs="Arial"/>
          <w:color w:val="010000"/>
          <w:sz w:val="20"/>
        </w:rPr>
        <w:t>Currently, the Company's business activities are operating normally and there are no special fluctuations.</w:t>
      </w:r>
    </w:p>
    <w:p w14:paraId="2C903874" w14:textId="4301125E" w:rsidR="00A808FF" w:rsidRPr="00C51DD2" w:rsidRDefault="00AB6CBE" w:rsidP="004B43BF">
      <w:pPr>
        <w:pStyle w:val="Vnbnnidung0"/>
        <w:numPr>
          <w:ilvl w:val="0"/>
          <w:numId w:val="2"/>
        </w:numPr>
        <w:tabs>
          <w:tab w:val="left" w:pos="432"/>
          <w:tab w:val="left" w:pos="91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1DD2">
        <w:rPr>
          <w:rFonts w:ascii="Arial" w:hAnsi="Arial" w:cs="Arial"/>
          <w:color w:val="010000"/>
          <w:sz w:val="20"/>
        </w:rPr>
        <w:t xml:space="preserve">That the shares hit the ceiling price for </w:t>
      </w:r>
      <w:r w:rsidR="00B30FBB" w:rsidRPr="00C51DD2">
        <w:rPr>
          <w:rFonts w:ascii="Arial" w:hAnsi="Arial" w:cs="Arial"/>
          <w:color w:val="010000"/>
          <w:sz w:val="20"/>
        </w:rPr>
        <w:t>05</w:t>
      </w:r>
      <w:r w:rsidRPr="00C51DD2">
        <w:rPr>
          <w:rFonts w:ascii="Arial" w:hAnsi="Arial" w:cs="Arial"/>
          <w:color w:val="010000"/>
          <w:sz w:val="20"/>
        </w:rPr>
        <w:t xml:space="preserve"> consecutive sessions from May 31, 2024 to June 06, 2024 is due to the supply and demand in the securities market.</w:t>
      </w:r>
    </w:p>
    <w:p w14:paraId="2C903875" w14:textId="727AA6AD" w:rsidR="00A808FF" w:rsidRPr="00C51DD2" w:rsidRDefault="00AB6CBE" w:rsidP="004B43BF">
      <w:pPr>
        <w:pStyle w:val="Vnbnnidung0"/>
        <w:numPr>
          <w:ilvl w:val="0"/>
          <w:numId w:val="2"/>
        </w:numPr>
        <w:tabs>
          <w:tab w:val="left" w:pos="432"/>
          <w:tab w:val="left" w:pos="91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1DD2">
        <w:rPr>
          <w:rFonts w:ascii="Arial" w:hAnsi="Arial" w:cs="Arial"/>
          <w:color w:val="010000"/>
          <w:sz w:val="20"/>
        </w:rPr>
        <w:t xml:space="preserve">The Company committed to always comply with the provisions of law for listed public </w:t>
      </w:r>
      <w:r w:rsidR="00B30FBB" w:rsidRPr="00C51DD2">
        <w:rPr>
          <w:rFonts w:ascii="Arial" w:hAnsi="Arial" w:cs="Arial"/>
          <w:color w:val="010000"/>
          <w:sz w:val="20"/>
        </w:rPr>
        <w:t>company</w:t>
      </w:r>
      <w:r w:rsidRPr="00C51DD2">
        <w:rPr>
          <w:rFonts w:ascii="Arial" w:hAnsi="Arial" w:cs="Arial"/>
          <w:color w:val="010000"/>
          <w:sz w:val="20"/>
        </w:rPr>
        <w:t>.</w:t>
      </w:r>
    </w:p>
    <w:sectPr w:rsidR="00A808FF" w:rsidRPr="00C51DD2" w:rsidSect="000B0D00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43DE" w14:textId="77777777" w:rsidR="00EA14FE" w:rsidRDefault="00EA14FE">
      <w:r>
        <w:separator/>
      </w:r>
    </w:p>
  </w:endnote>
  <w:endnote w:type="continuationSeparator" w:id="0">
    <w:p w14:paraId="399995D8" w14:textId="77777777" w:rsidR="00EA14FE" w:rsidRDefault="00E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64F5" w14:textId="77777777" w:rsidR="00EA14FE" w:rsidRDefault="00EA14FE"/>
  </w:footnote>
  <w:footnote w:type="continuationSeparator" w:id="0">
    <w:p w14:paraId="231B9779" w14:textId="77777777" w:rsidR="00EA14FE" w:rsidRDefault="00EA1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88"/>
    <w:multiLevelType w:val="multilevel"/>
    <w:tmpl w:val="E306F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F53BB"/>
    <w:multiLevelType w:val="multilevel"/>
    <w:tmpl w:val="D3D64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3F7F69"/>
    <w:multiLevelType w:val="multilevel"/>
    <w:tmpl w:val="CC6A915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FF"/>
    <w:rsid w:val="000B0D00"/>
    <w:rsid w:val="001007AC"/>
    <w:rsid w:val="0033054A"/>
    <w:rsid w:val="004B43BF"/>
    <w:rsid w:val="0063413A"/>
    <w:rsid w:val="00651140"/>
    <w:rsid w:val="00673751"/>
    <w:rsid w:val="00A808FF"/>
    <w:rsid w:val="00AB6CBE"/>
    <w:rsid w:val="00B30FBB"/>
    <w:rsid w:val="00B620C3"/>
    <w:rsid w:val="00C51DD2"/>
    <w:rsid w:val="00DE728F"/>
    <w:rsid w:val="00E92238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03864"/>
  <w15:docId w15:val="{4CF4C162-E891-4EFB-8258-C611B55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2024-06-10T03:00:00Z</dcterms:created>
  <dcterms:modified xsi:type="dcterms:W3CDTF">2024-06-11T03:07:00Z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831adab74ee26d8134965b0996c8498c3b60bc1eec3d3a0d73fed35f6fd70340</vt:lpwstr>
  </property>
</Properties>
</file>