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4135845" w:rsidR="00906CCB" w:rsidRPr="00675605" w:rsidRDefault="00D96D2C" w:rsidP="005F79C4">
      <w:pPr>
        <w:widowControl/>
        <w:pBdr>
          <w:top w:val="nil"/>
          <w:left w:val="nil"/>
          <w:bottom w:val="nil"/>
          <w:right w:val="nil"/>
          <w:between w:val="nil"/>
        </w:pBdr>
        <w:tabs>
          <w:tab w:val="left" w:pos="432"/>
          <w:tab w:val="left" w:pos="630"/>
        </w:tabs>
        <w:spacing w:after="120" w:line="360" w:lineRule="auto"/>
        <w:jc w:val="both"/>
        <w:rPr>
          <w:rFonts w:ascii="Arial" w:eastAsia="Arial" w:hAnsi="Arial" w:cs="Arial"/>
          <w:b/>
          <w:color w:val="010000"/>
          <w:sz w:val="20"/>
          <w:szCs w:val="22"/>
        </w:rPr>
      </w:pPr>
      <w:r w:rsidRPr="00675605">
        <w:rPr>
          <w:rFonts w:ascii="Arial" w:hAnsi="Arial" w:cs="Arial"/>
          <w:b/>
          <w:color w:val="010000"/>
          <w:sz w:val="20"/>
        </w:rPr>
        <w:t>SNZ: Decision on enforcing civil judgment related to construction contract dispute</w:t>
      </w:r>
      <w:r w:rsidR="0045094B">
        <w:rPr>
          <w:rFonts w:ascii="Arial" w:hAnsi="Arial" w:cs="Arial"/>
          <w:b/>
          <w:color w:val="010000"/>
          <w:sz w:val="20"/>
        </w:rPr>
        <w:t>.</w:t>
      </w:r>
    </w:p>
    <w:p w14:paraId="00000002" w14:textId="495EF919" w:rsidR="00906CCB" w:rsidRPr="00675605" w:rsidRDefault="00D96D2C" w:rsidP="005F79C4">
      <w:pPr>
        <w:widowControl/>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On June 6, 2024,</w:t>
      </w:r>
      <w:r w:rsidR="00EE4C61" w:rsidRPr="00675605">
        <w:rPr>
          <w:rFonts w:ascii="Arial" w:hAnsi="Arial" w:cs="Arial"/>
          <w:color w:val="010000"/>
          <w:sz w:val="20"/>
        </w:rPr>
        <w:t xml:space="preserve"> </w:t>
      </w:r>
      <w:r w:rsidRPr="00675605">
        <w:rPr>
          <w:rFonts w:ascii="Arial" w:hAnsi="Arial" w:cs="Arial"/>
          <w:color w:val="010000"/>
          <w:sz w:val="20"/>
        </w:rPr>
        <w:t>Sonadezi Corporation announced Official Dispatch No. 379/SNZ-QTTH as follows:</w:t>
      </w:r>
    </w:p>
    <w:p w14:paraId="00000003" w14:textId="71E7D83E" w:rsidR="00906CCB" w:rsidRPr="00675605" w:rsidRDefault="00D96D2C" w:rsidP="005F79C4">
      <w:pPr>
        <w:widowControl/>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 xml:space="preserve">Sonadezi Corporation has just received the Decisions of </w:t>
      </w:r>
      <w:r w:rsidR="002C21C2" w:rsidRPr="00675605">
        <w:rPr>
          <w:rFonts w:ascii="Arial" w:hAnsi="Arial" w:cs="Arial"/>
          <w:color w:val="010000"/>
          <w:sz w:val="20"/>
        </w:rPr>
        <w:t xml:space="preserve">the </w:t>
      </w:r>
      <w:r w:rsidRPr="00675605">
        <w:rPr>
          <w:rFonts w:ascii="Arial" w:hAnsi="Arial" w:cs="Arial"/>
          <w:color w:val="010000"/>
          <w:sz w:val="20"/>
        </w:rPr>
        <w:t>Sub-Department of Civil Judgement Enforcement of Bien Hoa City related to the case of "Construction contract dispute" between R.E.E Mechanical &amp; Electrical Engineering Joint Stock Company and Sonadezi Corporation.</w:t>
      </w:r>
    </w:p>
    <w:p w14:paraId="00000004" w14:textId="77777777" w:rsidR="00906CCB" w:rsidRPr="00675605" w:rsidRDefault="00D96D2C" w:rsidP="005F79C4">
      <w:pPr>
        <w:widowControl/>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Sonadezi Corporation disclosed information on ending the blockade of accounts and assets, as follows:</w:t>
      </w:r>
    </w:p>
    <w:p w14:paraId="00000006" w14:textId="77777777" w:rsidR="00906CCB" w:rsidRPr="00675605" w:rsidRDefault="00D96D2C" w:rsidP="005F79C4">
      <w:pPr>
        <w:numPr>
          <w:ilvl w:val="0"/>
          <w:numId w:val="1"/>
        </w:numPr>
        <w:pBdr>
          <w:top w:val="nil"/>
          <w:left w:val="nil"/>
          <w:bottom w:val="nil"/>
          <w:right w:val="nil"/>
          <w:between w:val="nil"/>
        </w:pBdr>
        <w:tabs>
          <w:tab w:val="left" w:pos="432"/>
          <w:tab w:val="left" w:pos="630"/>
          <w:tab w:val="left" w:pos="1064"/>
        </w:tabs>
        <w:spacing w:after="120" w:line="360" w:lineRule="auto"/>
        <w:jc w:val="both"/>
        <w:rPr>
          <w:rFonts w:ascii="Arial" w:eastAsia="Arial" w:hAnsi="Arial" w:cs="Arial"/>
          <w:color w:val="010000"/>
          <w:sz w:val="20"/>
          <w:szCs w:val="20"/>
        </w:rPr>
      </w:pPr>
      <w:r w:rsidRPr="00675605">
        <w:rPr>
          <w:rFonts w:ascii="Arial" w:hAnsi="Arial" w:cs="Arial"/>
          <w:color w:val="010000"/>
          <w:sz w:val="20"/>
        </w:rPr>
        <w:t>Decision No. 83/QD-CCTHADS dated June 6, 2024:</w:t>
      </w:r>
    </w:p>
    <w:p w14:paraId="00000007"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Suspension of execution of judgment against Sonadezi C</w:t>
      </w:r>
      <w:bookmarkStart w:id="0" w:name="_GoBack"/>
      <w:bookmarkEnd w:id="0"/>
      <w:r w:rsidRPr="00675605">
        <w:rPr>
          <w:rFonts w:ascii="Arial" w:hAnsi="Arial" w:cs="Arial"/>
          <w:color w:val="010000"/>
          <w:sz w:val="20"/>
        </w:rPr>
        <w:t>orporation.</w:t>
      </w:r>
    </w:p>
    <w:p w14:paraId="00000008"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Suspended amounts: Obliged to pay R.E.E Mechanical &amp; Electrical Engineering Joint Stock Company a total amount of VND 12,398,926,606. In which: Principal debt under the Package Contract is VND 5,068,846,714; The value of the work incurred is VND 2,842,844,181 and the late payment interest of the violated payment period is VND 4,487,235,711;</w:t>
      </w:r>
    </w:p>
    <w:p w14:paraId="00000009" w14:textId="665FB23D"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From the next day of the preliminary hearing</w:t>
      </w:r>
      <w:r w:rsidR="002C21C2" w:rsidRPr="00675605">
        <w:rPr>
          <w:rFonts w:ascii="Arial" w:hAnsi="Arial" w:cs="Arial"/>
          <w:color w:val="010000"/>
          <w:sz w:val="20"/>
        </w:rPr>
        <w:t>,</w:t>
      </w:r>
      <w:r w:rsidRPr="00675605">
        <w:rPr>
          <w:rFonts w:ascii="Arial" w:hAnsi="Arial" w:cs="Arial"/>
          <w:color w:val="010000"/>
          <w:sz w:val="20"/>
        </w:rPr>
        <w:t xml:space="preserve"> until the judgment is completed, the party who must execute the judgment must still pay interest on the amount still subject to judgment according to the interest rate specified in Clause 2, Article 468 of Civil Code 2015.</w:t>
      </w:r>
    </w:p>
    <w:p w14:paraId="0000000A" w14:textId="77777777" w:rsidR="00906CCB" w:rsidRPr="00675605" w:rsidRDefault="00D96D2C" w:rsidP="005F79C4">
      <w:pPr>
        <w:numPr>
          <w:ilvl w:val="0"/>
          <w:numId w:val="1"/>
        </w:numPr>
        <w:pBdr>
          <w:top w:val="nil"/>
          <w:left w:val="nil"/>
          <w:bottom w:val="nil"/>
          <w:right w:val="nil"/>
          <w:between w:val="nil"/>
        </w:pBdr>
        <w:tabs>
          <w:tab w:val="left" w:pos="432"/>
          <w:tab w:val="left" w:pos="630"/>
          <w:tab w:val="left" w:pos="1088"/>
        </w:tabs>
        <w:spacing w:after="120" w:line="360" w:lineRule="auto"/>
        <w:jc w:val="both"/>
        <w:rPr>
          <w:rFonts w:ascii="Arial" w:eastAsia="Arial" w:hAnsi="Arial" w:cs="Arial"/>
          <w:color w:val="010000"/>
          <w:sz w:val="20"/>
          <w:szCs w:val="20"/>
        </w:rPr>
      </w:pPr>
      <w:r w:rsidRPr="00675605">
        <w:rPr>
          <w:rFonts w:ascii="Arial" w:hAnsi="Arial" w:cs="Arial"/>
          <w:color w:val="010000"/>
          <w:sz w:val="20"/>
        </w:rPr>
        <w:t>Decision No. 84/QD-CCTHADS dated June 6, 2024:</w:t>
      </w:r>
    </w:p>
    <w:p w14:paraId="0000000B"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Suspension of execution of judgment against Sonadezi Corporation.</w:t>
      </w:r>
    </w:p>
    <w:p w14:paraId="0000000C" w14:textId="41E66A7D"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 xml:space="preserve">Suspension amounts: Pay VND 193,122,701 </w:t>
      </w:r>
      <w:r w:rsidR="002C21C2" w:rsidRPr="00675605">
        <w:rPr>
          <w:rFonts w:ascii="Arial" w:hAnsi="Arial" w:cs="Arial"/>
          <w:color w:val="010000"/>
          <w:sz w:val="20"/>
        </w:rPr>
        <w:t>of</w:t>
      </w:r>
      <w:r w:rsidRPr="00675605">
        <w:rPr>
          <w:rFonts w:ascii="Arial" w:hAnsi="Arial" w:cs="Arial"/>
          <w:color w:val="010000"/>
          <w:sz w:val="20"/>
        </w:rPr>
        <w:t xml:space="preserve"> first-instance commercial business court fees for the unacceptable and accepted counterclaims, deducted from the </w:t>
      </w:r>
      <w:r w:rsidR="002C21C2" w:rsidRPr="00675605">
        <w:rPr>
          <w:rFonts w:ascii="Arial" w:hAnsi="Arial" w:cs="Arial"/>
          <w:color w:val="010000"/>
          <w:sz w:val="20"/>
        </w:rPr>
        <w:t>prepaid</w:t>
      </w:r>
      <w:r w:rsidRPr="00675605">
        <w:rPr>
          <w:rFonts w:ascii="Arial" w:hAnsi="Arial" w:cs="Arial"/>
          <w:color w:val="010000"/>
          <w:sz w:val="20"/>
        </w:rPr>
        <w:t xml:space="preserve"> court fee amount of VND 36,543,000 according to </w:t>
      </w:r>
      <w:r w:rsidR="002C21C2" w:rsidRPr="00675605">
        <w:rPr>
          <w:rFonts w:ascii="Arial" w:hAnsi="Arial" w:cs="Arial"/>
          <w:color w:val="010000"/>
          <w:sz w:val="20"/>
        </w:rPr>
        <w:t xml:space="preserve">Receipts </w:t>
      </w:r>
      <w:r w:rsidRPr="00675605">
        <w:rPr>
          <w:rFonts w:ascii="Arial" w:hAnsi="Arial" w:cs="Arial"/>
          <w:color w:val="010000"/>
          <w:sz w:val="20"/>
        </w:rPr>
        <w:t>No. 8961 dated July 28, 2016 for Sonadezi Corporation, so Sonadezi Corporation must pay another VND 156,579,701; Refund to Sonadezi Corporation the amount of VND 2,000,000</w:t>
      </w:r>
      <w:r w:rsidR="002C21C2" w:rsidRPr="00675605">
        <w:rPr>
          <w:rFonts w:ascii="Arial" w:hAnsi="Arial" w:cs="Arial"/>
          <w:color w:val="010000"/>
          <w:sz w:val="20"/>
        </w:rPr>
        <w:t>,</w:t>
      </w:r>
      <w:r w:rsidRPr="00675605">
        <w:rPr>
          <w:rFonts w:ascii="Arial" w:hAnsi="Arial" w:cs="Arial"/>
          <w:color w:val="010000"/>
          <w:sz w:val="20"/>
        </w:rPr>
        <w:t xml:space="preserve"> </w:t>
      </w:r>
      <w:r w:rsidR="002C21C2" w:rsidRPr="00675605">
        <w:rPr>
          <w:rFonts w:ascii="Arial" w:hAnsi="Arial" w:cs="Arial"/>
          <w:color w:val="010000"/>
          <w:sz w:val="20"/>
        </w:rPr>
        <w:t>Receipt No.</w:t>
      </w:r>
      <w:r w:rsidRPr="00675605">
        <w:rPr>
          <w:rFonts w:ascii="Arial" w:hAnsi="Arial" w:cs="Arial"/>
          <w:color w:val="010000"/>
          <w:sz w:val="20"/>
        </w:rPr>
        <w:t xml:space="preserve"> 901 dated December 17, 2021.</w:t>
      </w:r>
    </w:p>
    <w:p w14:paraId="0000000D" w14:textId="77777777" w:rsidR="00906CCB" w:rsidRPr="00675605" w:rsidRDefault="00D96D2C" w:rsidP="005F79C4">
      <w:pPr>
        <w:numPr>
          <w:ilvl w:val="0"/>
          <w:numId w:val="1"/>
        </w:numPr>
        <w:pBdr>
          <w:top w:val="nil"/>
          <w:left w:val="nil"/>
          <w:bottom w:val="nil"/>
          <w:right w:val="nil"/>
          <w:between w:val="nil"/>
        </w:pBdr>
        <w:tabs>
          <w:tab w:val="left" w:pos="432"/>
          <w:tab w:val="left" w:pos="630"/>
          <w:tab w:val="left" w:pos="1166"/>
        </w:tabs>
        <w:spacing w:after="120" w:line="360" w:lineRule="auto"/>
        <w:jc w:val="both"/>
        <w:rPr>
          <w:rFonts w:ascii="Arial" w:eastAsia="Arial" w:hAnsi="Arial" w:cs="Arial"/>
          <w:color w:val="010000"/>
          <w:sz w:val="20"/>
          <w:szCs w:val="20"/>
        </w:rPr>
      </w:pPr>
      <w:r w:rsidRPr="00675605">
        <w:rPr>
          <w:rFonts w:ascii="Arial" w:hAnsi="Arial" w:cs="Arial"/>
          <w:color w:val="010000"/>
          <w:sz w:val="20"/>
        </w:rPr>
        <w:t>Decision No. 73/QD-CCTHADS dated June 6, 2024:</w:t>
      </w:r>
    </w:p>
    <w:p w14:paraId="0000000E"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End the blockade of the accounts and assets of Sonadezi Corporation.</w:t>
      </w:r>
    </w:p>
    <w:p w14:paraId="0000000F"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For accounts and assets: Amount: VND 11,000,000,000 in account 115000013168 (VND) at Vietnam Joint Stock Commercial Bank for Industry and Trade - Bien Hoa Industrial Park Branch.</w:t>
      </w:r>
    </w:p>
    <w:p w14:paraId="00000010" w14:textId="77777777" w:rsidR="00906CCB" w:rsidRPr="00675605" w:rsidRDefault="00D96D2C" w:rsidP="005F79C4">
      <w:pPr>
        <w:numPr>
          <w:ilvl w:val="0"/>
          <w:numId w:val="1"/>
        </w:numPr>
        <w:pBdr>
          <w:top w:val="nil"/>
          <w:left w:val="nil"/>
          <w:bottom w:val="nil"/>
          <w:right w:val="nil"/>
          <w:between w:val="nil"/>
        </w:pBdr>
        <w:tabs>
          <w:tab w:val="left" w:pos="432"/>
          <w:tab w:val="left" w:pos="630"/>
          <w:tab w:val="left" w:pos="1169"/>
        </w:tabs>
        <w:spacing w:after="120" w:line="360" w:lineRule="auto"/>
        <w:jc w:val="both"/>
        <w:rPr>
          <w:rFonts w:ascii="Arial" w:eastAsia="Arial" w:hAnsi="Arial" w:cs="Arial"/>
          <w:color w:val="010000"/>
          <w:sz w:val="20"/>
          <w:szCs w:val="20"/>
        </w:rPr>
      </w:pPr>
      <w:r w:rsidRPr="00675605">
        <w:rPr>
          <w:rFonts w:ascii="Arial" w:hAnsi="Arial" w:cs="Arial"/>
          <w:color w:val="010000"/>
          <w:sz w:val="20"/>
        </w:rPr>
        <w:t>Decision No. 74/QD-CCTHADS dated June 6, 2024:</w:t>
      </w:r>
    </w:p>
    <w:p w14:paraId="00000011" w14:textId="77777777"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End the blockade of the accounts and assets of Sonadezi Corporation.</w:t>
      </w:r>
    </w:p>
    <w:p w14:paraId="00000012" w14:textId="307369EB" w:rsidR="00906CCB" w:rsidRPr="00675605" w:rsidRDefault="00D96D2C" w:rsidP="005F79C4">
      <w:p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675605">
        <w:rPr>
          <w:rFonts w:ascii="Arial" w:hAnsi="Arial" w:cs="Arial"/>
          <w:color w:val="010000"/>
          <w:sz w:val="20"/>
        </w:rPr>
        <w:t>For accounts and assets: Amount: VND 1,555,906,307 in account 116000163465 (VND) at Vietnam Joint Stock Commercial Bank for Industry and Trade - Ho Chi Minh Branch</w:t>
      </w:r>
      <w:r w:rsidR="00675605" w:rsidRPr="00675605">
        <w:rPr>
          <w:rFonts w:ascii="Arial" w:hAnsi="Arial" w:cs="Arial"/>
          <w:color w:val="010000"/>
          <w:sz w:val="20"/>
        </w:rPr>
        <w:t xml:space="preserve"> 7</w:t>
      </w:r>
      <w:r w:rsidRPr="00675605">
        <w:rPr>
          <w:rFonts w:ascii="Arial" w:hAnsi="Arial" w:cs="Arial"/>
          <w:color w:val="010000"/>
          <w:sz w:val="20"/>
        </w:rPr>
        <w:t xml:space="preserve">. </w:t>
      </w:r>
    </w:p>
    <w:p w14:paraId="00000013" w14:textId="3F901899" w:rsidR="00906CCB" w:rsidRPr="00675605" w:rsidRDefault="00D96D2C" w:rsidP="005F79C4">
      <w:pPr>
        <w:numPr>
          <w:ilvl w:val="0"/>
          <w:numId w:val="1"/>
        </w:numPr>
        <w:pBdr>
          <w:top w:val="nil"/>
          <w:left w:val="nil"/>
          <w:bottom w:val="nil"/>
          <w:right w:val="nil"/>
          <w:between w:val="nil"/>
        </w:pBdr>
        <w:tabs>
          <w:tab w:val="left" w:pos="432"/>
          <w:tab w:val="left" w:pos="630"/>
          <w:tab w:val="left" w:pos="1169"/>
        </w:tabs>
        <w:spacing w:after="120" w:line="360" w:lineRule="auto"/>
        <w:jc w:val="both"/>
        <w:rPr>
          <w:rFonts w:ascii="Arial" w:eastAsia="Arial" w:hAnsi="Arial" w:cs="Arial"/>
          <w:color w:val="010000"/>
          <w:sz w:val="20"/>
          <w:szCs w:val="20"/>
        </w:rPr>
      </w:pPr>
      <w:r w:rsidRPr="00675605">
        <w:rPr>
          <w:rFonts w:ascii="Arial" w:hAnsi="Arial" w:cs="Arial"/>
          <w:color w:val="010000"/>
          <w:sz w:val="20"/>
        </w:rPr>
        <w:t>Decision No. 83/QD-CCTHADS dated June 6, 2024, Decision No. 84/QD- CCTHADS dated June 6, 2024, Decision No. 73/QD-CCTHADS dated June 6, 2024, Decision No. 74/QD-CCTHADS dated June 6, 2024 take effect from the date of its signing.</w:t>
      </w:r>
    </w:p>
    <w:sectPr w:rsidR="00906CCB" w:rsidRPr="00675605" w:rsidSect="00F6637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Arial"/>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5ED9"/>
    <w:multiLevelType w:val="multilevel"/>
    <w:tmpl w:val="ABDCB5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CB"/>
    <w:rsid w:val="001B79B7"/>
    <w:rsid w:val="002C21C2"/>
    <w:rsid w:val="0045094B"/>
    <w:rsid w:val="004E2669"/>
    <w:rsid w:val="005F79C4"/>
    <w:rsid w:val="00675605"/>
    <w:rsid w:val="00906CCB"/>
    <w:rsid w:val="009B6098"/>
    <w:rsid w:val="00D96D2C"/>
    <w:rsid w:val="00EE4C61"/>
    <w:rsid w:val="00F6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i/>
      <w:iCs/>
    </w:rPr>
  </w:style>
  <w:style w:type="paragraph" w:customStyle="1" w:styleId="Heading11">
    <w:name w:val="Heading #1"/>
    <w:basedOn w:val="Normal"/>
    <w:link w:val="Heading10"/>
    <w:pPr>
      <w:ind w:left="540"/>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18" w:lineRule="auto"/>
      <w:ind w:left="2120"/>
    </w:pPr>
    <w:rPr>
      <w:rFonts w:ascii="Times New Roman" w:eastAsia="Times New Roman" w:hAnsi="Times New Roman" w:cs="Times New Roman"/>
      <w:sz w:val="18"/>
      <w:szCs w:val="18"/>
    </w:rPr>
  </w:style>
  <w:style w:type="paragraph" w:customStyle="1" w:styleId="Bodytext30">
    <w:name w:val="Body text (3)"/>
    <w:basedOn w:val="Normal"/>
    <w:link w:val="Bodytext3"/>
    <w:pPr>
      <w:spacing w:line="230" w:lineRule="auto"/>
      <w:ind w:left="1220"/>
    </w:pPr>
    <w:rPr>
      <w:rFonts w:ascii="Arial" w:eastAsia="Arial" w:hAnsi="Arial" w:cs="Arial"/>
      <w:sz w:val="17"/>
      <w:szCs w:val="17"/>
    </w:rPr>
  </w:style>
  <w:style w:type="paragraph" w:styleId="NormalWeb">
    <w:name w:val="Normal (Web)"/>
    <w:basedOn w:val="Normal"/>
    <w:uiPriority w:val="99"/>
    <w:unhideWhenUsed/>
    <w:rsid w:val="00F74FA3"/>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i/>
      <w:iCs/>
    </w:rPr>
  </w:style>
  <w:style w:type="paragraph" w:customStyle="1" w:styleId="Heading11">
    <w:name w:val="Heading #1"/>
    <w:basedOn w:val="Normal"/>
    <w:link w:val="Heading10"/>
    <w:pPr>
      <w:ind w:left="540"/>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18" w:lineRule="auto"/>
      <w:ind w:left="2120"/>
    </w:pPr>
    <w:rPr>
      <w:rFonts w:ascii="Times New Roman" w:eastAsia="Times New Roman" w:hAnsi="Times New Roman" w:cs="Times New Roman"/>
      <w:sz w:val="18"/>
      <w:szCs w:val="18"/>
    </w:rPr>
  </w:style>
  <w:style w:type="paragraph" w:customStyle="1" w:styleId="Bodytext30">
    <w:name w:val="Body text (3)"/>
    <w:basedOn w:val="Normal"/>
    <w:link w:val="Bodytext3"/>
    <w:pPr>
      <w:spacing w:line="230" w:lineRule="auto"/>
      <w:ind w:left="1220"/>
    </w:pPr>
    <w:rPr>
      <w:rFonts w:ascii="Arial" w:eastAsia="Arial" w:hAnsi="Arial" w:cs="Arial"/>
      <w:sz w:val="17"/>
      <w:szCs w:val="17"/>
    </w:rPr>
  </w:style>
  <w:style w:type="paragraph" w:styleId="NormalWeb">
    <w:name w:val="Normal (Web)"/>
    <w:basedOn w:val="Normal"/>
    <w:uiPriority w:val="99"/>
    <w:unhideWhenUsed/>
    <w:rsid w:val="00F74FA3"/>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ghPrjP7Wy3oYq2teHOEswB+kg==">CgMxLjA4AHIhMWVTWE5GWUVNSXV1N0s3czlxcTl4SmU0YWlhRFRSRGZl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399</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2024-06-10T03:45:00Z</dcterms:created>
  <dcterms:modified xsi:type="dcterms:W3CDTF">2024-06-11T08:26:00Z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6d7fa5c57a929d9dd13ca7c5dfaa8db53bf0b23c156bf66b0b8b6896eb8f9ba2</vt:lpwstr>
  </property>
</Properties>
</file>