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80CCE" w14:textId="77777777" w:rsidR="004029B0" w:rsidRPr="007C14A2" w:rsidRDefault="00D9644E" w:rsidP="00994AE1">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sidRPr="007C14A2">
        <w:rPr>
          <w:rFonts w:ascii="Arial" w:hAnsi="Arial" w:cs="Arial"/>
          <w:b/>
          <w:bCs/>
          <w:color w:val="010000"/>
          <w:sz w:val="20"/>
        </w:rPr>
        <w:t>VC1:</w:t>
      </w:r>
      <w:r w:rsidRPr="007C14A2">
        <w:rPr>
          <w:rFonts w:ascii="Arial" w:hAnsi="Arial" w:cs="Arial"/>
          <w:b/>
          <w:color w:val="010000"/>
          <w:sz w:val="20"/>
        </w:rPr>
        <w:t xml:space="preserve"> Board Resolution</w:t>
      </w:r>
    </w:p>
    <w:p w14:paraId="28DFF74E" w14:textId="10D00E11" w:rsidR="004029B0" w:rsidRPr="007C14A2" w:rsidRDefault="00D9644E" w:rsidP="00994A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C14A2">
        <w:rPr>
          <w:rFonts w:ascii="Arial" w:hAnsi="Arial" w:cs="Arial"/>
          <w:color w:val="010000"/>
          <w:sz w:val="20"/>
        </w:rPr>
        <w:t xml:space="preserve">On June 5, 2024, Construction JSC No 1 announced Resolution No. 0557/2024/NQ-HDQT on implementing the share </w:t>
      </w:r>
      <w:r w:rsidR="00994AE1">
        <w:rPr>
          <w:rFonts w:ascii="Arial" w:hAnsi="Arial" w:cs="Arial"/>
          <w:color w:val="010000"/>
          <w:sz w:val="20"/>
        </w:rPr>
        <w:t>issue</w:t>
      </w:r>
      <w:r w:rsidRPr="007C14A2">
        <w:rPr>
          <w:rFonts w:ascii="Arial" w:hAnsi="Arial" w:cs="Arial"/>
          <w:color w:val="010000"/>
          <w:sz w:val="20"/>
        </w:rPr>
        <w:t xml:space="preserve"> plan to increase share capital </w:t>
      </w:r>
      <w:r w:rsidR="00994AE1">
        <w:rPr>
          <w:rFonts w:ascii="Arial" w:hAnsi="Arial" w:cs="Arial"/>
          <w:color w:val="010000"/>
          <w:sz w:val="20"/>
        </w:rPr>
        <w:t>out of owner’s equity</w:t>
      </w:r>
      <w:r w:rsidRPr="007C14A2">
        <w:rPr>
          <w:rFonts w:ascii="Arial" w:hAnsi="Arial" w:cs="Arial"/>
          <w:color w:val="010000"/>
          <w:sz w:val="20"/>
        </w:rPr>
        <w:t>, as follows:</w:t>
      </w:r>
    </w:p>
    <w:p w14:paraId="331F3537" w14:textId="75ABD774" w:rsidR="004029B0" w:rsidRPr="007C14A2" w:rsidRDefault="00D9644E" w:rsidP="00994A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C14A2">
        <w:rPr>
          <w:rFonts w:ascii="Arial" w:hAnsi="Arial" w:cs="Arial"/>
          <w:color w:val="010000"/>
          <w:sz w:val="20"/>
        </w:rPr>
        <w:t xml:space="preserve">‎‎Article 1. Approve the share </w:t>
      </w:r>
      <w:r w:rsidR="00994AE1">
        <w:rPr>
          <w:rFonts w:ascii="Arial" w:hAnsi="Arial" w:cs="Arial"/>
          <w:color w:val="010000"/>
          <w:sz w:val="20"/>
        </w:rPr>
        <w:t>issue</w:t>
      </w:r>
      <w:r w:rsidRPr="007C14A2">
        <w:rPr>
          <w:rFonts w:ascii="Arial" w:hAnsi="Arial" w:cs="Arial"/>
          <w:color w:val="010000"/>
          <w:sz w:val="20"/>
        </w:rPr>
        <w:t xml:space="preserve"> plan to increase share capital </w:t>
      </w:r>
      <w:r w:rsidR="00994AE1">
        <w:rPr>
          <w:rFonts w:ascii="Arial" w:hAnsi="Arial" w:cs="Arial"/>
          <w:color w:val="010000"/>
          <w:sz w:val="20"/>
        </w:rPr>
        <w:t>out of owner’s equity</w:t>
      </w:r>
      <w:r w:rsidRPr="007C14A2">
        <w:rPr>
          <w:rFonts w:ascii="Arial" w:hAnsi="Arial" w:cs="Arial"/>
          <w:color w:val="010000"/>
          <w:sz w:val="20"/>
        </w:rPr>
        <w:t xml:space="preserve"> according to Annual General Mandate 2024 of Construction JSC No 1 dated April 3, 2024, details as follows:</w:t>
      </w:r>
    </w:p>
    <w:p w14:paraId="4F495C91" w14:textId="77777777" w:rsidR="004029B0" w:rsidRPr="007C14A2" w:rsidRDefault="00D9644E" w:rsidP="00994AE1">
      <w:pPr>
        <w:numPr>
          <w:ilvl w:val="0"/>
          <w:numId w:val="2"/>
        </w:numPr>
        <w:pBdr>
          <w:top w:val="nil"/>
          <w:left w:val="nil"/>
          <w:bottom w:val="nil"/>
          <w:right w:val="nil"/>
          <w:between w:val="nil"/>
        </w:pBdr>
        <w:tabs>
          <w:tab w:val="left" w:pos="432"/>
          <w:tab w:val="left" w:pos="2220"/>
        </w:tabs>
        <w:spacing w:after="120" w:line="360" w:lineRule="auto"/>
        <w:jc w:val="both"/>
        <w:rPr>
          <w:rFonts w:ascii="Arial" w:eastAsia="Arial" w:hAnsi="Arial" w:cs="Arial"/>
          <w:color w:val="010000"/>
          <w:sz w:val="20"/>
          <w:szCs w:val="20"/>
        </w:rPr>
      </w:pPr>
      <w:r w:rsidRPr="007C14A2">
        <w:rPr>
          <w:rFonts w:ascii="Arial" w:hAnsi="Arial" w:cs="Arial"/>
          <w:color w:val="010000"/>
          <w:sz w:val="20"/>
        </w:rPr>
        <w:t xml:space="preserve">Share name: Shares of </w:t>
      </w:r>
      <w:r w:rsidR="00483C00" w:rsidRPr="007C14A2">
        <w:rPr>
          <w:rFonts w:ascii="Arial" w:hAnsi="Arial" w:cs="Arial"/>
          <w:color w:val="010000"/>
          <w:sz w:val="20"/>
        </w:rPr>
        <w:t>Construction JSC No 1</w:t>
      </w:r>
    </w:p>
    <w:p w14:paraId="4C70FB7F" w14:textId="77777777" w:rsidR="004029B0" w:rsidRPr="007C14A2" w:rsidRDefault="00D9644E" w:rsidP="00994AE1">
      <w:pPr>
        <w:numPr>
          <w:ilvl w:val="0"/>
          <w:numId w:val="2"/>
        </w:numPr>
        <w:pBdr>
          <w:top w:val="nil"/>
          <w:left w:val="nil"/>
          <w:bottom w:val="nil"/>
          <w:right w:val="nil"/>
          <w:between w:val="nil"/>
        </w:pBdr>
        <w:tabs>
          <w:tab w:val="left" w:pos="432"/>
          <w:tab w:val="left" w:pos="2235"/>
        </w:tabs>
        <w:spacing w:after="120" w:line="360" w:lineRule="auto"/>
        <w:jc w:val="both"/>
        <w:rPr>
          <w:rFonts w:ascii="Arial" w:eastAsia="Arial" w:hAnsi="Arial" w:cs="Arial"/>
          <w:color w:val="010000"/>
          <w:sz w:val="20"/>
          <w:szCs w:val="20"/>
        </w:rPr>
      </w:pPr>
      <w:r w:rsidRPr="007C14A2">
        <w:rPr>
          <w:rFonts w:ascii="Arial" w:hAnsi="Arial" w:cs="Arial"/>
          <w:color w:val="010000"/>
          <w:sz w:val="20"/>
        </w:rPr>
        <w:t>Share code: VC1</w:t>
      </w:r>
    </w:p>
    <w:p w14:paraId="256D024B" w14:textId="77777777" w:rsidR="004029B0" w:rsidRPr="007C14A2" w:rsidRDefault="00D9644E" w:rsidP="00994AE1">
      <w:pPr>
        <w:numPr>
          <w:ilvl w:val="0"/>
          <w:numId w:val="2"/>
        </w:numPr>
        <w:pBdr>
          <w:top w:val="nil"/>
          <w:left w:val="nil"/>
          <w:bottom w:val="nil"/>
          <w:right w:val="nil"/>
          <w:between w:val="nil"/>
        </w:pBdr>
        <w:tabs>
          <w:tab w:val="left" w:pos="432"/>
          <w:tab w:val="left" w:pos="2235"/>
        </w:tabs>
        <w:spacing w:after="120" w:line="360" w:lineRule="auto"/>
        <w:jc w:val="both"/>
        <w:rPr>
          <w:rFonts w:ascii="Arial" w:eastAsia="Arial" w:hAnsi="Arial" w:cs="Arial"/>
          <w:color w:val="010000"/>
          <w:sz w:val="20"/>
          <w:szCs w:val="20"/>
        </w:rPr>
      </w:pPr>
      <w:r w:rsidRPr="007C14A2">
        <w:rPr>
          <w:rFonts w:ascii="Arial" w:hAnsi="Arial" w:cs="Arial"/>
          <w:color w:val="010000"/>
          <w:sz w:val="20"/>
        </w:rPr>
        <w:t>Share type: Common shares</w:t>
      </w:r>
    </w:p>
    <w:p w14:paraId="61FDB1D7" w14:textId="77777777" w:rsidR="004029B0" w:rsidRPr="007C14A2" w:rsidRDefault="00D9644E" w:rsidP="00994AE1">
      <w:pPr>
        <w:numPr>
          <w:ilvl w:val="0"/>
          <w:numId w:val="2"/>
        </w:numPr>
        <w:pBdr>
          <w:top w:val="nil"/>
          <w:left w:val="nil"/>
          <w:bottom w:val="nil"/>
          <w:right w:val="nil"/>
          <w:between w:val="nil"/>
        </w:pBdr>
        <w:tabs>
          <w:tab w:val="left" w:pos="432"/>
          <w:tab w:val="left" w:pos="2238"/>
        </w:tabs>
        <w:spacing w:after="120" w:line="360" w:lineRule="auto"/>
        <w:jc w:val="both"/>
        <w:rPr>
          <w:rFonts w:ascii="Arial" w:eastAsia="Arial" w:hAnsi="Arial" w:cs="Arial"/>
          <w:color w:val="010000"/>
          <w:sz w:val="20"/>
          <w:szCs w:val="20"/>
        </w:rPr>
      </w:pPr>
      <w:r w:rsidRPr="007C14A2">
        <w:rPr>
          <w:rFonts w:ascii="Arial" w:hAnsi="Arial" w:cs="Arial"/>
          <w:color w:val="010000"/>
          <w:sz w:val="20"/>
        </w:rPr>
        <w:t>Par value: VND 10,000/share</w:t>
      </w:r>
    </w:p>
    <w:p w14:paraId="5C9C6097" w14:textId="77777777" w:rsidR="004029B0" w:rsidRPr="007C14A2" w:rsidRDefault="00D9644E" w:rsidP="00994AE1">
      <w:pPr>
        <w:numPr>
          <w:ilvl w:val="0"/>
          <w:numId w:val="2"/>
        </w:numPr>
        <w:pBdr>
          <w:top w:val="nil"/>
          <w:left w:val="nil"/>
          <w:bottom w:val="nil"/>
          <w:right w:val="nil"/>
          <w:between w:val="nil"/>
        </w:pBdr>
        <w:tabs>
          <w:tab w:val="left" w:pos="432"/>
          <w:tab w:val="left" w:pos="2238"/>
        </w:tabs>
        <w:spacing w:after="120" w:line="360" w:lineRule="auto"/>
        <w:jc w:val="both"/>
        <w:rPr>
          <w:rFonts w:ascii="Arial" w:eastAsia="Arial" w:hAnsi="Arial" w:cs="Arial"/>
          <w:color w:val="010000"/>
          <w:sz w:val="20"/>
          <w:szCs w:val="20"/>
        </w:rPr>
      </w:pPr>
      <w:r w:rsidRPr="007C14A2">
        <w:rPr>
          <w:rFonts w:ascii="Arial" w:hAnsi="Arial" w:cs="Arial"/>
          <w:color w:val="010000"/>
          <w:sz w:val="20"/>
        </w:rPr>
        <w:t>Current charter capital: VND 120,000,000,000</w:t>
      </w:r>
    </w:p>
    <w:p w14:paraId="763278BD" w14:textId="77777777" w:rsidR="004029B0" w:rsidRPr="007C14A2" w:rsidRDefault="00D9644E" w:rsidP="00994AE1">
      <w:pPr>
        <w:numPr>
          <w:ilvl w:val="0"/>
          <w:numId w:val="2"/>
        </w:numPr>
        <w:pBdr>
          <w:top w:val="nil"/>
          <w:left w:val="nil"/>
          <w:bottom w:val="nil"/>
          <w:right w:val="nil"/>
          <w:between w:val="nil"/>
        </w:pBdr>
        <w:tabs>
          <w:tab w:val="left" w:pos="432"/>
          <w:tab w:val="left" w:pos="2238"/>
        </w:tabs>
        <w:spacing w:after="120" w:line="360" w:lineRule="auto"/>
        <w:jc w:val="both"/>
        <w:rPr>
          <w:rFonts w:ascii="Arial" w:eastAsia="Arial" w:hAnsi="Arial" w:cs="Arial"/>
          <w:color w:val="010000"/>
          <w:sz w:val="20"/>
          <w:szCs w:val="20"/>
        </w:rPr>
      </w:pPr>
      <w:r w:rsidRPr="007C14A2">
        <w:rPr>
          <w:rFonts w:ascii="Arial" w:hAnsi="Arial" w:cs="Arial"/>
          <w:color w:val="010000"/>
          <w:sz w:val="20"/>
        </w:rPr>
        <w:t>Number of treasury shares: 0 shares</w:t>
      </w:r>
    </w:p>
    <w:p w14:paraId="094EDC7B" w14:textId="77777777" w:rsidR="004029B0" w:rsidRPr="007C14A2" w:rsidRDefault="00D9644E" w:rsidP="00994AE1">
      <w:pPr>
        <w:numPr>
          <w:ilvl w:val="0"/>
          <w:numId w:val="2"/>
        </w:numPr>
        <w:pBdr>
          <w:top w:val="nil"/>
          <w:left w:val="nil"/>
          <w:bottom w:val="nil"/>
          <w:right w:val="nil"/>
          <w:between w:val="nil"/>
        </w:pBdr>
        <w:tabs>
          <w:tab w:val="left" w:pos="432"/>
          <w:tab w:val="left" w:pos="2429"/>
        </w:tabs>
        <w:spacing w:after="120" w:line="360" w:lineRule="auto"/>
        <w:jc w:val="both"/>
        <w:rPr>
          <w:rFonts w:ascii="Arial" w:eastAsia="Arial" w:hAnsi="Arial" w:cs="Arial"/>
          <w:color w:val="010000"/>
          <w:sz w:val="20"/>
          <w:szCs w:val="20"/>
        </w:rPr>
      </w:pPr>
      <w:r w:rsidRPr="007C14A2">
        <w:rPr>
          <w:rFonts w:ascii="Arial" w:hAnsi="Arial" w:cs="Arial"/>
          <w:color w:val="010000"/>
          <w:sz w:val="20"/>
        </w:rPr>
        <w:t>Number of outstanding shares: 12,000,000 shares</w:t>
      </w:r>
    </w:p>
    <w:p w14:paraId="316D0ADD" w14:textId="21707510" w:rsidR="004029B0" w:rsidRPr="007C14A2" w:rsidRDefault="00994AE1" w:rsidP="00994AE1">
      <w:pPr>
        <w:numPr>
          <w:ilvl w:val="0"/>
          <w:numId w:val="2"/>
        </w:numPr>
        <w:pBdr>
          <w:top w:val="nil"/>
          <w:left w:val="nil"/>
          <w:bottom w:val="nil"/>
          <w:right w:val="nil"/>
          <w:between w:val="nil"/>
        </w:pBdr>
        <w:tabs>
          <w:tab w:val="left" w:pos="432"/>
          <w:tab w:val="left" w:pos="2429"/>
        </w:tabs>
        <w:spacing w:after="120" w:line="360" w:lineRule="auto"/>
        <w:jc w:val="both"/>
        <w:rPr>
          <w:rFonts w:ascii="Arial" w:eastAsia="Arial" w:hAnsi="Arial" w:cs="Arial"/>
          <w:color w:val="010000"/>
          <w:sz w:val="20"/>
          <w:szCs w:val="20"/>
        </w:rPr>
      </w:pPr>
      <w:r>
        <w:rPr>
          <w:rFonts w:ascii="Arial" w:hAnsi="Arial" w:cs="Arial"/>
          <w:color w:val="010000"/>
          <w:sz w:val="20"/>
        </w:rPr>
        <w:t>Issue</w:t>
      </w:r>
      <w:r w:rsidR="00D9644E" w:rsidRPr="007C14A2">
        <w:rPr>
          <w:rFonts w:ascii="Arial" w:hAnsi="Arial" w:cs="Arial"/>
          <w:color w:val="010000"/>
          <w:sz w:val="20"/>
        </w:rPr>
        <w:t xml:space="preserve"> purpose: Share </w:t>
      </w:r>
      <w:r>
        <w:rPr>
          <w:rFonts w:ascii="Arial" w:hAnsi="Arial" w:cs="Arial"/>
          <w:color w:val="010000"/>
          <w:sz w:val="20"/>
        </w:rPr>
        <w:t>issue</w:t>
      </w:r>
      <w:r w:rsidR="00D9644E" w:rsidRPr="007C14A2">
        <w:rPr>
          <w:rFonts w:ascii="Arial" w:hAnsi="Arial" w:cs="Arial"/>
          <w:color w:val="010000"/>
          <w:sz w:val="20"/>
        </w:rPr>
        <w:t xml:space="preserve"> to increase share capital </w:t>
      </w:r>
      <w:r>
        <w:rPr>
          <w:rFonts w:ascii="Arial" w:hAnsi="Arial" w:cs="Arial"/>
          <w:color w:val="010000"/>
          <w:sz w:val="20"/>
        </w:rPr>
        <w:t>out of owner’s equity</w:t>
      </w:r>
      <w:r w:rsidR="00D9644E" w:rsidRPr="007C14A2">
        <w:rPr>
          <w:rFonts w:ascii="Arial" w:hAnsi="Arial" w:cs="Arial"/>
          <w:color w:val="010000"/>
          <w:sz w:val="20"/>
        </w:rPr>
        <w:t>.</w:t>
      </w:r>
    </w:p>
    <w:p w14:paraId="3F469242" w14:textId="77777777" w:rsidR="004029B0" w:rsidRPr="007C14A2" w:rsidRDefault="00D9644E" w:rsidP="00994AE1">
      <w:pPr>
        <w:numPr>
          <w:ilvl w:val="0"/>
          <w:numId w:val="2"/>
        </w:numPr>
        <w:pBdr>
          <w:top w:val="nil"/>
          <w:left w:val="nil"/>
          <w:bottom w:val="nil"/>
          <w:right w:val="nil"/>
          <w:between w:val="nil"/>
        </w:pBdr>
        <w:tabs>
          <w:tab w:val="left" w:pos="432"/>
          <w:tab w:val="left" w:pos="2429"/>
        </w:tabs>
        <w:spacing w:after="120" w:line="360" w:lineRule="auto"/>
        <w:jc w:val="both"/>
        <w:rPr>
          <w:rFonts w:ascii="Arial" w:eastAsia="Arial" w:hAnsi="Arial" w:cs="Arial"/>
          <w:color w:val="010000"/>
          <w:sz w:val="20"/>
          <w:szCs w:val="20"/>
        </w:rPr>
      </w:pPr>
      <w:r w:rsidRPr="007C14A2">
        <w:rPr>
          <w:rFonts w:ascii="Arial" w:hAnsi="Arial" w:cs="Arial"/>
          <w:color w:val="010000"/>
          <w:sz w:val="20"/>
        </w:rPr>
        <w:t>Number of shares expected to be issued: 1,200,000 shares</w:t>
      </w:r>
    </w:p>
    <w:p w14:paraId="1165BCE1" w14:textId="77777777" w:rsidR="004029B0" w:rsidRPr="007C14A2" w:rsidRDefault="00D9644E" w:rsidP="00994AE1">
      <w:pPr>
        <w:numPr>
          <w:ilvl w:val="0"/>
          <w:numId w:val="2"/>
        </w:numPr>
        <w:pBdr>
          <w:top w:val="nil"/>
          <w:left w:val="nil"/>
          <w:bottom w:val="nil"/>
          <w:right w:val="nil"/>
          <w:between w:val="nil"/>
        </w:pBdr>
        <w:tabs>
          <w:tab w:val="left" w:pos="432"/>
          <w:tab w:val="left" w:pos="2534"/>
        </w:tabs>
        <w:spacing w:after="120" w:line="360" w:lineRule="auto"/>
        <w:jc w:val="both"/>
        <w:rPr>
          <w:rFonts w:ascii="Arial" w:eastAsia="Arial" w:hAnsi="Arial" w:cs="Arial"/>
          <w:color w:val="010000"/>
          <w:sz w:val="20"/>
          <w:szCs w:val="20"/>
        </w:rPr>
      </w:pPr>
      <w:r w:rsidRPr="007C14A2">
        <w:rPr>
          <w:rFonts w:ascii="Arial" w:hAnsi="Arial" w:cs="Arial"/>
          <w:color w:val="010000"/>
          <w:sz w:val="20"/>
        </w:rPr>
        <w:t>The t</w:t>
      </w:r>
      <w:r w:rsidR="00483C00" w:rsidRPr="007C14A2">
        <w:rPr>
          <w:rFonts w:ascii="Arial" w:hAnsi="Arial" w:cs="Arial"/>
          <w:color w:val="010000"/>
          <w:sz w:val="20"/>
        </w:rPr>
        <w:t xml:space="preserve">otal value of issued shares at </w:t>
      </w:r>
      <w:r w:rsidRPr="007C14A2">
        <w:rPr>
          <w:rFonts w:ascii="Arial" w:hAnsi="Arial" w:cs="Arial"/>
          <w:color w:val="010000"/>
          <w:sz w:val="20"/>
        </w:rPr>
        <w:t>par value: VND 12,000,000,000</w:t>
      </w:r>
    </w:p>
    <w:p w14:paraId="070BC17C" w14:textId="581B05C6" w:rsidR="004029B0" w:rsidRPr="007C14A2" w:rsidRDefault="00994AE1" w:rsidP="00994AE1">
      <w:pPr>
        <w:numPr>
          <w:ilvl w:val="0"/>
          <w:numId w:val="2"/>
        </w:numPr>
        <w:pBdr>
          <w:top w:val="nil"/>
          <w:left w:val="nil"/>
          <w:bottom w:val="nil"/>
          <w:right w:val="nil"/>
          <w:between w:val="nil"/>
        </w:pBdr>
        <w:tabs>
          <w:tab w:val="left" w:pos="432"/>
          <w:tab w:val="left" w:pos="2534"/>
        </w:tabs>
        <w:spacing w:after="120" w:line="360" w:lineRule="auto"/>
        <w:jc w:val="both"/>
        <w:rPr>
          <w:rFonts w:ascii="Arial" w:eastAsia="Arial" w:hAnsi="Arial" w:cs="Arial"/>
          <w:color w:val="010000"/>
          <w:sz w:val="20"/>
          <w:szCs w:val="20"/>
        </w:rPr>
      </w:pPr>
      <w:r>
        <w:rPr>
          <w:rFonts w:ascii="Arial" w:hAnsi="Arial" w:cs="Arial"/>
          <w:color w:val="010000"/>
          <w:sz w:val="20"/>
        </w:rPr>
        <w:t>Issue</w:t>
      </w:r>
      <w:r w:rsidR="00D9644E" w:rsidRPr="007C14A2">
        <w:rPr>
          <w:rFonts w:ascii="Arial" w:hAnsi="Arial" w:cs="Arial"/>
          <w:color w:val="010000"/>
          <w:sz w:val="20"/>
        </w:rPr>
        <w:t xml:space="preserve"> rate (Expected number of shares to be issued/Total number of outstanding shares): 10%</w:t>
      </w:r>
    </w:p>
    <w:p w14:paraId="690A58EF" w14:textId="0935719B" w:rsidR="004029B0" w:rsidRPr="007C14A2" w:rsidRDefault="00D9644E" w:rsidP="00994AE1">
      <w:pPr>
        <w:numPr>
          <w:ilvl w:val="0"/>
          <w:numId w:val="2"/>
        </w:numPr>
        <w:pBdr>
          <w:top w:val="nil"/>
          <w:left w:val="nil"/>
          <w:bottom w:val="nil"/>
          <w:right w:val="nil"/>
          <w:between w:val="nil"/>
        </w:pBdr>
        <w:tabs>
          <w:tab w:val="left" w:pos="432"/>
          <w:tab w:val="left" w:pos="2534"/>
        </w:tabs>
        <w:spacing w:after="120" w:line="360" w:lineRule="auto"/>
        <w:jc w:val="both"/>
        <w:rPr>
          <w:rFonts w:ascii="Arial" w:eastAsia="Arial" w:hAnsi="Arial" w:cs="Arial"/>
          <w:color w:val="010000"/>
          <w:sz w:val="20"/>
          <w:szCs w:val="20"/>
        </w:rPr>
      </w:pPr>
      <w:r w:rsidRPr="007C14A2">
        <w:rPr>
          <w:rFonts w:ascii="Arial" w:hAnsi="Arial" w:cs="Arial"/>
          <w:color w:val="010000"/>
          <w:sz w:val="20"/>
        </w:rPr>
        <w:t>Rights exercise rate: 10:1; on the record date of the list of shareholders</w:t>
      </w:r>
      <w:r w:rsidR="0096488A" w:rsidRPr="007C14A2">
        <w:rPr>
          <w:rFonts w:ascii="Arial" w:hAnsi="Arial" w:cs="Arial"/>
          <w:color w:val="010000"/>
          <w:sz w:val="20"/>
        </w:rPr>
        <w:t>,</w:t>
      </w:r>
      <w:r w:rsidRPr="007C14A2">
        <w:rPr>
          <w:rFonts w:ascii="Arial" w:hAnsi="Arial" w:cs="Arial"/>
          <w:color w:val="010000"/>
          <w:sz w:val="20"/>
        </w:rPr>
        <w:t xml:space="preserve"> shareholder owning 10 shares will receive 1 additional issued share.</w:t>
      </w:r>
    </w:p>
    <w:p w14:paraId="4D02AD14" w14:textId="36F7DAFF" w:rsidR="004029B0" w:rsidRPr="007C14A2" w:rsidRDefault="00D9644E" w:rsidP="00994AE1">
      <w:pPr>
        <w:numPr>
          <w:ilvl w:val="0"/>
          <w:numId w:val="2"/>
        </w:numPr>
        <w:pBdr>
          <w:top w:val="nil"/>
          <w:left w:val="nil"/>
          <w:bottom w:val="nil"/>
          <w:right w:val="nil"/>
          <w:between w:val="nil"/>
        </w:pBdr>
        <w:tabs>
          <w:tab w:val="left" w:pos="432"/>
          <w:tab w:val="left" w:pos="2534"/>
        </w:tabs>
        <w:spacing w:after="120" w:line="360" w:lineRule="auto"/>
        <w:jc w:val="both"/>
        <w:rPr>
          <w:rFonts w:ascii="Arial" w:eastAsia="Arial" w:hAnsi="Arial" w:cs="Arial"/>
          <w:color w:val="010000"/>
          <w:sz w:val="20"/>
          <w:szCs w:val="20"/>
        </w:rPr>
      </w:pPr>
      <w:r w:rsidRPr="007C14A2">
        <w:rPr>
          <w:rFonts w:ascii="Arial" w:hAnsi="Arial" w:cs="Arial"/>
          <w:color w:val="010000"/>
          <w:sz w:val="20"/>
        </w:rPr>
        <w:t xml:space="preserve">Capital source for the share </w:t>
      </w:r>
      <w:r w:rsidR="00994AE1">
        <w:rPr>
          <w:rFonts w:ascii="Arial" w:hAnsi="Arial" w:cs="Arial"/>
          <w:color w:val="010000"/>
          <w:sz w:val="20"/>
        </w:rPr>
        <w:t>issue</w:t>
      </w:r>
      <w:r w:rsidRPr="007C14A2">
        <w:rPr>
          <w:rFonts w:ascii="Arial" w:hAnsi="Arial" w:cs="Arial"/>
          <w:color w:val="010000"/>
          <w:sz w:val="20"/>
        </w:rPr>
        <w:t xml:space="preserve">: The expected amount of money used for share </w:t>
      </w:r>
      <w:r w:rsidR="00994AE1">
        <w:rPr>
          <w:rFonts w:ascii="Arial" w:hAnsi="Arial" w:cs="Arial"/>
          <w:color w:val="010000"/>
          <w:sz w:val="20"/>
        </w:rPr>
        <w:t>issue</w:t>
      </w:r>
      <w:r w:rsidRPr="007C14A2">
        <w:rPr>
          <w:rFonts w:ascii="Arial" w:hAnsi="Arial" w:cs="Arial"/>
          <w:color w:val="010000"/>
          <w:sz w:val="20"/>
        </w:rPr>
        <w:t xml:space="preserve"> is VND 12,000,000,000, appropriated from (</w:t>
      </w:r>
      <w:proofErr w:type="spellStart"/>
      <w:r w:rsidRPr="007C14A2">
        <w:rPr>
          <w:rFonts w:ascii="Arial" w:hAnsi="Arial" w:cs="Arial"/>
          <w:color w:val="010000"/>
          <w:sz w:val="20"/>
        </w:rPr>
        <w:t>i</w:t>
      </w:r>
      <w:proofErr w:type="spellEnd"/>
      <w:r w:rsidRPr="007C14A2">
        <w:rPr>
          <w:rFonts w:ascii="Arial" w:hAnsi="Arial" w:cs="Arial"/>
          <w:color w:val="010000"/>
          <w:sz w:val="20"/>
        </w:rPr>
        <w:t xml:space="preserve">) Share premium and (ii) Investment and development fund according to the Audited Financial Statements 2023 and </w:t>
      </w:r>
      <w:r w:rsidR="00994AE1">
        <w:rPr>
          <w:rFonts w:ascii="Arial" w:hAnsi="Arial" w:cs="Arial"/>
          <w:color w:val="010000"/>
          <w:sz w:val="20"/>
        </w:rPr>
        <w:t>under applicable laws</w:t>
      </w:r>
      <w:r w:rsidRPr="007C14A2">
        <w:rPr>
          <w:rFonts w:ascii="Arial" w:hAnsi="Arial" w:cs="Arial"/>
          <w:color w:val="010000"/>
          <w:sz w:val="20"/>
        </w:rPr>
        <w:t>, specifically:</w:t>
      </w:r>
    </w:p>
    <w:p w14:paraId="7AB6B373" w14:textId="77777777" w:rsidR="004029B0" w:rsidRPr="007C14A2" w:rsidRDefault="00D9644E" w:rsidP="00994A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C14A2">
        <w:rPr>
          <w:rFonts w:ascii="Arial" w:hAnsi="Arial" w:cs="Arial"/>
          <w:color w:val="010000"/>
          <w:sz w:val="20"/>
        </w:rPr>
        <w:t>Unit: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4"/>
        <w:gridCol w:w="3621"/>
        <w:gridCol w:w="2254"/>
        <w:gridCol w:w="2258"/>
      </w:tblGrid>
      <w:tr w:rsidR="004029B0" w:rsidRPr="007C14A2" w14:paraId="23D56052" w14:textId="77777777" w:rsidTr="00126D73">
        <w:tc>
          <w:tcPr>
            <w:tcW w:w="490" w:type="pct"/>
            <w:shd w:val="clear" w:color="auto" w:fill="auto"/>
            <w:vAlign w:val="center"/>
          </w:tcPr>
          <w:p w14:paraId="4E0F4527" w14:textId="77777777" w:rsidR="004029B0" w:rsidRPr="007C14A2" w:rsidRDefault="00D9644E" w:rsidP="00994A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C14A2">
              <w:rPr>
                <w:rFonts w:ascii="Arial" w:hAnsi="Arial" w:cs="Arial"/>
                <w:color w:val="010000"/>
                <w:sz w:val="20"/>
              </w:rPr>
              <w:t>No.</w:t>
            </w:r>
          </w:p>
        </w:tc>
        <w:tc>
          <w:tcPr>
            <w:tcW w:w="2008" w:type="pct"/>
            <w:shd w:val="clear" w:color="auto" w:fill="auto"/>
            <w:vAlign w:val="center"/>
          </w:tcPr>
          <w:p w14:paraId="3ADCC51B" w14:textId="2D62B868" w:rsidR="004029B0" w:rsidRPr="007C14A2" w:rsidRDefault="00D9644E" w:rsidP="00994A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C14A2">
              <w:rPr>
                <w:rFonts w:ascii="Arial" w:hAnsi="Arial" w:cs="Arial"/>
                <w:color w:val="010000"/>
                <w:sz w:val="20"/>
              </w:rPr>
              <w:t xml:space="preserve">Capital source for the share </w:t>
            </w:r>
            <w:r w:rsidR="00994AE1">
              <w:rPr>
                <w:rFonts w:ascii="Arial" w:hAnsi="Arial" w:cs="Arial"/>
                <w:color w:val="010000"/>
                <w:sz w:val="20"/>
              </w:rPr>
              <w:t>issue</w:t>
            </w:r>
          </w:p>
        </w:tc>
        <w:tc>
          <w:tcPr>
            <w:tcW w:w="1250" w:type="pct"/>
            <w:shd w:val="clear" w:color="auto" w:fill="auto"/>
            <w:vAlign w:val="center"/>
          </w:tcPr>
          <w:p w14:paraId="428271C7" w14:textId="77777777" w:rsidR="004029B0" w:rsidRPr="007C14A2" w:rsidRDefault="00D9644E" w:rsidP="00994A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C14A2">
              <w:rPr>
                <w:rFonts w:ascii="Arial" w:hAnsi="Arial" w:cs="Arial"/>
                <w:color w:val="010000"/>
                <w:sz w:val="20"/>
              </w:rPr>
              <w:t>Figure as of December 31, 2023</w:t>
            </w:r>
            <w:r w:rsidR="00483C00" w:rsidRPr="007C14A2">
              <w:rPr>
                <w:rFonts w:ascii="Arial" w:hAnsi="Arial" w:cs="Arial"/>
                <w:color w:val="010000"/>
                <w:sz w:val="20"/>
              </w:rPr>
              <w:t>,</w:t>
            </w:r>
            <w:r w:rsidRPr="007C14A2">
              <w:rPr>
                <w:rFonts w:ascii="Arial" w:hAnsi="Arial" w:cs="Arial"/>
                <w:color w:val="010000"/>
                <w:sz w:val="20"/>
              </w:rPr>
              <w:t xml:space="preserve"> according to Audited Financial Statements 2023</w:t>
            </w:r>
          </w:p>
        </w:tc>
        <w:tc>
          <w:tcPr>
            <w:tcW w:w="1252" w:type="pct"/>
            <w:shd w:val="clear" w:color="auto" w:fill="auto"/>
            <w:vAlign w:val="center"/>
          </w:tcPr>
          <w:p w14:paraId="2153B863" w14:textId="79C90ADF" w:rsidR="004029B0" w:rsidRPr="007C14A2" w:rsidRDefault="00D9644E" w:rsidP="00994A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C14A2">
              <w:rPr>
                <w:rFonts w:ascii="Arial" w:hAnsi="Arial" w:cs="Arial"/>
                <w:color w:val="010000"/>
                <w:sz w:val="20"/>
              </w:rPr>
              <w:t xml:space="preserve">The amount used for share </w:t>
            </w:r>
            <w:r w:rsidR="00994AE1">
              <w:rPr>
                <w:rFonts w:ascii="Arial" w:hAnsi="Arial" w:cs="Arial"/>
                <w:color w:val="010000"/>
                <w:sz w:val="20"/>
              </w:rPr>
              <w:t>issue</w:t>
            </w:r>
            <w:r w:rsidRPr="007C14A2">
              <w:rPr>
                <w:rFonts w:ascii="Arial" w:hAnsi="Arial" w:cs="Arial"/>
                <w:color w:val="010000"/>
                <w:sz w:val="20"/>
              </w:rPr>
              <w:t xml:space="preserve"> to increase charter capital</w:t>
            </w:r>
          </w:p>
        </w:tc>
      </w:tr>
      <w:tr w:rsidR="004029B0" w:rsidRPr="007C14A2" w14:paraId="6B491AE4" w14:textId="77777777" w:rsidTr="00126D73">
        <w:tc>
          <w:tcPr>
            <w:tcW w:w="490" w:type="pct"/>
            <w:shd w:val="clear" w:color="auto" w:fill="auto"/>
            <w:vAlign w:val="center"/>
          </w:tcPr>
          <w:p w14:paraId="4BDCDFAA" w14:textId="77777777" w:rsidR="004029B0" w:rsidRPr="007C14A2" w:rsidRDefault="00D9644E" w:rsidP="00994A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C14A2">
              <w:rPr>
                <w:rFonts w:ascii="Arial" w:hAnsi="Arial" w:cs="Arial"/>
                <w:color w:val="010000"/>
                <w:sz w:val="20"/>
              </w:rPr>
              <w:t>1</w:t>
            </w:r>
          </w:p>
        </w:tc>
        <w:tc>
          <w:tcPr>
            <w:tcW w:w="2008" w:type="pct"/>
            <w:shd w:val="clear" w:color="auto" w:fill="auto"/>
            <w:vAlign w:val="center"/>
          </w:tcPr>
          <w:p w14:paraId="737D473C" w14:textId="77777777" w:rsidR="004029B0" w:rsidRPr="007C14A2" w:rsidRDefault="00D9644E" w:rsidP="00994A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C14A2">
              <w:rPr>
                <w:rFonts w:ascii="Arial" w:hAnsi="Arial" w:cs="Arial"/>
                <w:color w:val="010000"/>
                <w:sz w:val="20"/>
              </w:rPr>
              <w:t>Share premium</w:t>
            </w:r>
          </w:p>
        </w:tc>
        <w:tc>
          <w:tcPr>
            <w:tcW w:w="1250" w:type="pct"/>
            <w:shd w:val="clear" w:color="auto" w:fill="auto"/>
            <w:vAlign w:val="center"/>
          </w:tcPr>
          <w:p w14:paraId="2822B7C4" w14:textId="77777777" w:rsidR="004029B0" w:rsidRPr="007C14A2" w:rsidRDefault="00D9644E" w:rsidP="00994A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C14A2">
              <w:rPr>
                <w:rFonts w:ascii="Arial" w:hAnsi="Arial" w:cs="Arial"/>
                <w:color w:val="010000"/>
                <w:sz w:val="20"/>
              </w:rPr>
              <w:t>86,000,164</w:t>
            </w:r>
          </w:p>
        </w:tc>
        <w:tc>
          <w:tcPr>
            <w:tcW w:w="1252" w:type="pct"/>
            <w:shd w:val="clear" w:color="auto" w:fill="auto"/>
            <w:vAlign w:val="center"/>
          </w:tcPr>
          <w:p w14:paraId="56F0B47E" w14:textId="77777777" w:rsidR="004029B0" w:rsidRPr="007C14A2" w:rsidRDefault="00D9644E" w:rsidP="00994A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C14A2">
              <w:rPr>
                <w:rFonts w:ascii="Arial" w:hAnsi="Arial" w:cs="Arial"/>
                <w:color w:val="010000"/>
                <w:sz w:val="20"/>
              </w:rPr>
              <w:t>86,000,164</w:t>
            </w:r>
          </w:p>
        </w:tc>
      </w:tr>
      <w:tr w:rsidR="004029B0" w:rsidRPr="007C14A2" w14:paraId="5D63C857" w14:textId="77777777" w:rsidTr="00126D73">
        <w:tc>
          <w:tcPr>
            <w:tcW w:w="490" w:type="pct"/>
            <w:shd w:val="clear" w:color="auto" w:fill="auto"/>
            <w:vAlign w:val="center"/>
          </w:tcPr>
          <w:p w14:paraId="6E9983DA" w14:textId="77777777" w:rsidR="004029B0" w:rsidRPr="007C14A2" w:rsidRDefault="00D9644E" w:rsidP="00994A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C14A2">
              <w:rPr>
                <w:rFonts w:ascii="Arial" w:hAnsi="Arial" w:cs="Arial"/>
                <w:color w:val="010000"/>
                <w:sz w:val="20"/>
              </w:rPr>
              <w:t>2</w:t>
            </w:r>
          </w:p>
        </w:tc>
        <w:tc>
          <w:tcPr>
            <w:tcW w:w="2008" w:type="pct"/>
            <w:shd w:val="clear" w:color="auto" w:fill="auto"/>
            <w:vAlign w:val="center"/>
          </w:tcPr>
          <w:p w14:paraId="1264391C" w14:textId="77777777" w:rsidR="004029B0" w:rsidRPr="007C14A2" w:rsidRDefault="00D9644E" w:rsidP="00994A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C14A2">
              <w:rPr>
                <w:rFonts w:ascii="Arial" w:hAnsi="Arial" w:cs="Arial"/>
                <w:color w:val="010000"/>
                <w:sz w:val="20"/>
              </w:rPr>
              <w:t>Investment and development fund</w:t>
            </w:r>
          </w:p>
        </w:tc>
        <w:tc>
          <w:tcPr>
            <w:tcW w:w="1250" w:type="pct"/>
            <w:shd w:val="clear" w:color="auto" w:fill="auto"/>
            <w:vAlign w:val="center"/>
          </w:tcPr>
          <w:p w14:paraId="29EFA4D7" w14:textId="77777777" w:rsidR="004029B0" w:rsidRPr="007C14A2" w:rsidRDefault="00D9644E" w:rsidP="00994A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C14A2">
              <w:rPr>
                <w:rFonts w:ascii="Arial" w:hAnsi="Arial" w:cs="Arial"/>
                <w:color w:val="010000"/>
                <w:sz w:val="20"/>
              </w:rPr>
              <w:t>70,020,770,628</w:t>
            </w:r>
          </w:p>
        </w:tc>
        <w:tc>
          <w:tcPr>
            <w:tcW w:w="1252" w:type="pct"/>
            <w:shd w:val="clear" w:color="auto" w:fill="auto"/>
            <w:vAlign w:val="center"/>
          </w:tcPr>
          <w:p w14:paraId="69939263" w14:textId="77777777" w:rsidR="004029B0" w:rsidRPr="007C14A2" w:rsidRDefault="00D9644E" w:rsidP="00994A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C14A2">
              <w:rPr>
                <w:rFonts w:ascii="Arial" w:hAnsi="Arial" w:cs="Arial"/>
                <w:color w:val="010000"/>
                <w:sz w:val="20"/>
              </w:rPr>
              <w:t>11,913,999,836</w:t>
            </w:r>
          </w:p>
        </w:tc>
      </w:tr>
      <w:tr w:rsidR="004029B0" w:rsidRPr="007C14A2" w14:paraId="04A50008" w14:textId="77777777" w:rsidTr="00126D73">
        <w:tc>
          <w:tcPr>
            <w:tcW w:w="490" w:type="pct"/>
            <w:shd w:val="clear" w:color="auto" w:fill="auto"/>
            <w:vAlign w:val="center"/>
          </w:tcPr>
          <w:p w14:paraId="58098C6B" w14:textId="77777777" w:rsidR="004029B0" w:rsidRPr="007C14A2" w:rsidRDefault="004029B0" w:rsidP="00994AE1">
            <w:pPr>
              <w:tabs>
                <w:tab w:val="left" w:pos="432"/>
              </w:tabs>
              <w:spacing w:after="120" w:line="360" w:lineRule="auto"/>
              <w:jc w:val="both"/>
              <w:rPr>
                <w:rFonts w:ascii="Arial" w:eastAsia="Arial" w:hAnsi="Arial" w:cs="Arial"/>
                <w:color w:val="010000"/>
                <w:sz w:val="20"/>
                <w:szCs w:val="20"/>
              </w:rPr>
            </w:pPr>
          </w:p>
        </w:tc>
        <w:tc>
          <w:tcPr>
            <w:tcW w:w="2008" w:type="pct"/>
            <w:shd w:val="clear" w:color="auto" w:fill="auto"/>
            <w:vAlign w:val="center"/>
          </w:tcPr>
          <w:p w14:paraId="015CC469" w14:textId="445AC7FD" w:rsidR="004029B0" w:rsidRPr="007C14A2" w:rsidRDefault="00D9644E" w:rsidP="00994A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C14A2">
              <w:rPr>
                <w:rFonts w:ascii="Arial" w:hAnsi="Arial" w:cs="Arial"/>
                <w:color w:val="010000"/>
                <w:sz w:val="20"/>
              </w:rPr>
              <w:t xml:space="preserve">The total amount of money used for share </w:t>
            </w:r>
            <w:r w:rsidR="00994AE1">
              <w:rPr>
                <w:rFonts w:ascii="Arial" w:hAnsi="Arial" w:cs="Arial"/>
                <w:color w:val="010000"/>
                <w:sz w:val="20"/>
              </w:rPr>
              <w:t>issue</w:t>
            </w:r>
            <w:r w:rsidRPr="007C14A2">
              <w:rPr>
                <w:rFonts w:ascii="Arial" w:hAnsi="Arial" w:cs="Arial"/>
                <w:color w:val="010000"/>
                <w:sz w:val="20"/>
              </w:rPr>
              <w:t xml:space="preserve"> to increase share capital </w:t>
            </w:r>
            <w:r w:rsidR="00994AE1">
              <w:rPr>
                <w:rFonts w:ascii="Arial" w:hAnsi="Arial" w:cs="Arial"/>
                <w:color w:val="010000"/>
                <w:sz w:val="20"/>
              </w:rPr>
              <w:t>out of owner’s equity</w:t>
            </w:r>
          </w:p>
        </w:tc>
        <w:tc>
          <w:tcPr>
            <w:tcW w:w="1250" w:type="pct"/>
            <w:shd w:val="clear" w:color="auto" w:fill="auto"/>
            <w:vAlign w:val="center"/>
          </w:tcPr>
          <w:p w14:paraId="5EE793F5" w14:textId="77777777" w:rsidR="004029B0" w:rsidRPr="007C14A2" w:rsidRDefault="004029B0" w:rsidP="00994AE1">
            <w:pPr>
              <w:tabs>
                <w:tab w:val="left" w:pos="432"/>
              </w:tabs>
              <w:spacing w:after="120" w:line="360" w:lineRule="auto"/>
              <w:jc w:val="both"/>
              <w:rPr>
                <w:rFonts w:ascii="Arial" w:eastAsia="Arial" w:hAnsi="Arial" w:cs="Arial"/>
                <w:color w:val="010000"/>
                <w:sz w:val="20"/>
                <w:szCs w:val="20"/>
              </w:rPr>
            </w:pPr>
          </w:p>
        </w:tc>
        <w:tc>
          <w:tcPr>
            <w:tcW w:w="1252" w:type="pct"/>
            <w:shd w:val="clear" w:color="auto" w:fill="auto"/>
            <w:vAlign w:val="center"/>
          </w:tcPr>
          <w:p w14:paraId="75241776" w14:textId="77777777" w:rsidR="004029B0" w:rsidRPr="007C14A2" w:rsidRDefault="00D9644E" w:rsidP="00994A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C14A2">
              <w:rPr>
                <w:rFonts w:ascii="Arial" w:hAnsi="Arial" w:cs="Arial"/>
                <w:color w:val="010000"/>
                <w:sz w:val="20"/>
              </w:rPr>
              <w:t>12,000,000,000</w:t>
            </w:r>
          </w:p>
        </w:tc>
      </w:tr>
    </w:tbl>
    <w:p w14:paraId="48FEF79E" w14:textId="7B0B442D" w:rsidR="004029B0" w:rsidRPr="007C14A2" w:rsidRDefault="00D9644E" w:rsidP="00994AE1">
      <w:pPr>
        <w:numPr>
          <w:ilvl w:val="0"/>
          <w:numId w:val="2"/>
        </w:numPr>
        <w:pBdr>
          <w:top w:val="nil"/>
          <w:left w:val="nil"/>
          <w:bottom w:val="nil"/>
          <w:right w:val="nil"/>
          <w:between w:val="nil"/>
        </w:pBdr>
        <w:tabs>
          <w:tab w:val="left" w:pos="432"/>
          <w:tab w:val="left" w:pos="2537"/>
        </w:tabs>
        <w:spacing w:after="120" w:line="360" w:lineRule="auto"/>
        <w:jc w:val="both"/>
        <w:rPr>
          <w:rFonts w:ascii="Arial" w:eastAsia="Arial" w:hAnsi="Arial" w:cs="Arial"/>
          <w:color w:val="010000"/>
          <w:sz w:val="20"/>
          <w:szCs w:val="20"/>
        </w:rPr>
      </w:pPr>
      <w:r w:rsidRPr="007C14A2">
        <w:rPr>
          <w:rFonts w:ascii="Arial" w:hAnsi="Arial" w:cs="Arial"/>
          <w:color w:val="010000"/>
          <w:sz w:val="20"/>
        </w:rPr>
        <w:t xml:space="preserve">Expected charter capital after the share </w:t>
      </w:r>
      <w:r w:rsidR="00994AE1">
        <w:rPr>
          <w:rFonts w:ascii="Arial" w:hAnsi="Arial" w:cs="Arial"/>
          <w:color w:val="010000"/>
          <w:sz w:val="20"/>
        </w:rPr>
        <w:t>issue</w:t>
      </w:r>
      <w:r w:rsidRPr="007C14A2">
        <w:rPr>
          <w:rFonts w:ascii="Arial" w:hAnsi="Arial" w:cs="Arial"/>
          <w:color w:val="010000"/>
          <w:sz w:val="20"/>
        </w:rPr>
        <w:t>: VND 132,000,000,000</w:t>
      </w:r>
    </w:p>
    <w:p w14:paraId="786E3186" w14:textId="2EAC6E33" w:rsidR="004029B0" w:rsidRPr="007C14A2" w:rsidRDefault="00D9644E" w:rsidP="00994AE1">
      <w:pPr>
        <w:numPr>
          <w:ilvl w:val="0"/>
          <w:numId w:val="2"/>
        </w:numPr>
        <w:pBdr>
          <w:top w:val="nil"/>
          <w:left w:val="nil"/>
          <w:bottom w:val="nil"/>
          <w:right w:val="nil"/>
          <w:between w:val="nil"/>
        </w:pBdr>
        <w:tabs>
          <w:tab w:val="left" w:pos="432"/>
          <w:tab w:val="left" w:pos="2537"/>
        </w:tabs>
        <w:spacing w:after="120" w:line="360" w:lineRule="auto"/>
        <w:jc w:val="both"/>
        <w:rPr>
          <w:rFonts w:ascii="Arial" w:eastAsia="Arial" w:hAnsi="Arial" w:cs="Arial"/>
          <w:color w:val="010000"/>
          <w:sz w:val="20"/>
          <w:szCs w:val="20"/>
        </w:rPr>
      </w:pPr>
      <w:r w:rsidRPr="007C14A2">
        <w:rPr>
          <w:rFonts w:ascii="Arial" w:hAnsi="Arial" w:cs="Arial"/>
          <w:color w:val="010000"/>
          <w:sz w:val="20"/>
        </w:rPr>
        <w:lastRenderedPageBreak/>
        <w:t xml:space="preserve">Eligible buyers: existing shareholders whose names are on the list on the record date for the list of shareholders to exercise rights to receive issued shares to increase share capital </w:t>
      </w:r>
      <w:r w:rsidR="00994AE1">
        <w:rPr>
          <w:rFonts w:ascii="Arial" w:hAnsi="Arial" w:cs="Arial"/>
          <w:color w:val="010000"/>
          <w:sz w:val="20"/>
        </w:rPr>
        <w:t>out of owner’s equity</w:t>
      </w:r>
      <w:r w:rsidRPr="007C14A2">
        <w:rPr>
          <w:rFonts w:ascii="Arial" w:hAnsi="Arial" w:cs="Arial"/>
          <w:color w:val="010000"/>
          <w:sz w:val="20"/>
        </w:rPr>
        <w:t>.</w:t>
      </w:r>
    </w:p>
    <w:p w14:paraId="366EECAC" w14:textId="4F6FEDA0" w:rsidR="004029B0" w:rsidRPr="007C14A2" w:rsidRDefault="00994AE1" w:rsidP="00994AE1">
      <w:pPr>
        <w:numPr>
          <w:ilvl w:val="0"/>
          <w:numId w:val="2"/>
        </w:numPr>
        <w:pBdr>
          <w:top w:val="nil"/>
          <w:left w:val="nil"/>
          <w:bottom w:val="nil"/>
          <w:right w:val="nil"/>
          <w:between w:val="nil"/>
        </w:pBdr>
        <w:tabs>
          <w:tab w:val="left" w:pos="432"/>
          <w:tab w:val="left" w:pos="2537"/>
        </w:tabs>
        <w:spacing w:after="120" w:line="360" w:lineRule="auto"/>
        <w:jc w:val="both"/>
        <w:rPr>
          <w:rFonts w:ascii="Arial" w:eastAsia="Arial" w:hAnsi="Arial" w:cs="Arial"/>
          <w:color w:val="010000"/>
          <w:sz w:val="20"/>
          <w:szCs w:val="20"/>
        </w:rPr>
      </w:pPr>
      <w:r>
        <w:rPr>
          <w:rFonts w:ascii="Arial" w:hAnsi="Arial" w:cs="Arial"/>
          <w:color w:val="010000"/>
          <w:sz w:val="20"/>
        </w:rPr>
        <w:t>Issue</w:t>
      </w:r>
      <w:r w:rsidR="00D9644E" w:rsidRPr="007C14A2">
        <w:rPr>
          <w:rFonts w:ascii="Arial" w:hAnsi="Arial" w:cs="Arial"/>
          <w:color w:val="010000"/>
          <w:sz w:val="20"/>
        </w:rPr>
        <w:t xml:space="preserve"> method: Share </w:t>
      </w:r>
      <w:r>
        <w:rPr>
          <w:rFonts w:ascii="Arial" w:hAnsi="Arial" w:cs="Arial"/>
          <w:color w:val="010000"/>
          <w:sz w:val="20"/>
        </w:rPr>
        <w:t>issue</w:t>
      </w:r>
      <w:r w:rsidR="00D9644E" w:rsidRPr="007C14A2">
        <w:rPr>
          <w:rFonts w:ascii="Arial" w:hAnsi="Arial" w:cs="Arial"/>
          <w:color w:val="010000"/>
          <w:sz w:val="20"/>
        </w:rPr>
        <w:t xml:space="preserve"> to existing shareholders by the method of exercising the right.</w:t>
      </w:r>
    </w:p>
    <w:p w14:paraId="587A5A39" w14:textId="77777777" w:rsidR="004029B0" w:rsidRPr="007C14A2" w:rsidRDefault="00D9644E" w:rsidP="00994AE1">
      <w:pPr>
        <w:numPr>
          <w:ilvl w:val="0"/>
          <w:numId w:val="2"/>
        </w:numPr>
        <w:pBdr>
          <w:top w:val="nil"/>
          <w:left w:val="nil"/>
          <w:bottom w:val="nil"/>
          <w:right w:val="nil"/>
          <w:between w:val="nil"/>
        </w:pBdr>
        <w:tabs>
          <w:tab w:val="left" w:pos="432"/>
          <w:tab w:val="left" w:pos="2537"/>
        </w:tabs>
        <w:spacing w:after="120" w:line="360" w:lineRule="auto"/>
        <w:jc w:val="both"/>
        <w:rPr>
          <w:rFonts w:ascii="Arial" w:eastAsia="Arial" w:hAnsi="Arial" w:cs="Arial"/>
          <w:color w:val="010000"/>
          <w:sz w:val="20"/>
          <w:szCs w:val="20"/>
        </w:rPr>
      </w:pPr>
      <w:r w:rsidRPr="007C14A2">
        <w:rPr>
          <w:rFonts w:ascii="Arial" w:hAnsi="Arial" w:cs="Arial"/>
          <w:color w:val="010000"/>
          <w:sz w:val="20"/>
        </w:rPr>
        <w:t>The right to receive additional shares is not transferable, and additional shares are not subject to transfer restrictions.</w:t>
      </w:r>
    </w:p>
    <w:p w14:paraId="68E43171" w14:textId="77777777" w:rsidR="004029B0" w:rsidRPr="007C14A2" w:rsidRDefault="00D9644E" w:rsidP="00994AE1">
      <w:pPr>
        <w:numPr>
          <w:ilvl w:val="0"/>
          <w:numId w:val="2"/>
        </w:numPr>
        <w:pBdr>
          <w:top w:val="nil"/>
          <w:left w:val="nil"/>
          <w:bottom w:val="nil"/>
          <w:right w:val="nil"/>
          <w:between w:val="nil"/>
        </w:pBdr>
        <w:tabs>
          <w:tab w:val="left" w:pos="432"/>
          <w:tab w:val="left" w:pos="2537"/>
        </w:tabs>
        <w:spacing w:after="120" w:line="360" w:lineRule="auto"/>
        <w:jc w:val="both"/>
        <w:rPr>
          <w:rFonts w:ascii="Arial" w:eastAsia="Arial" w:hAnsi="Arial" w:cs="Arial"/>
          <w:color w:val="010000"/>
          <w:sz w:val="20"/>
          <w:szCs w:val="20"/>
        </w:rPr>
      </w:pPr>
      <w:r w:rsidRPr="007C14A2">
        <w:rPr>
          <w:rFonts w:ascii="Arial" w:hAnsi="Arial" w:cs="Arial"/>
          <w:color w:val="010000"/>
          <w:sz w:val="20"/>
        </w:rPr>
        <w:t>Handling arising fractional shares (if any): additional issued shares to existing shareholders will be rounded to the nearest unit according to the principle of rounding down. The arising fractional shares (if any) will be donated to the Trade Union of Construction JSC No 1 for management and ownership.</w:t>
      </w:r>
    </w:p>
    <w:p w14:paraId="1549BC1B" w14:textId="77777777" w:rsidR="004029B0" w:rsidRPr="007C14A2" w:rsidRDefault="00D9644E" w:rsidP="00994A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C14A2">
        <w:rPr>
          <w:rFonts w:ascii="Arial" w:hAnsi="Arial" w:cs="Arial"/>
          <w:color w:val="010000"/>
          <w:sz w:val="20"/>
        </w:rPr>
        <w:t>For example: On the record date for the list of shareholders, shareholder A owns 115 shares. Then the number of shares that shareholder A will receive is</w:t>
      </w:r>
      <w:r w:rsidR="00DA1C0F" w:rsidRPr="007C14A2">
        <w:rPr>
          <w:rFonts w:ascii="Arial" w:hAnsi="Arial" w:cs="Arial"/>
          <w:color w:val="010000"/>
          <w:sz w:val="20"/>
        </w:rPr>
        <w:t xml:space="preserve"> (115x1) / </w:t>
      </w:r>
      <w:r w:rsidRPr="007C14A2">
        <w:rPr>
          <w:rFonts w:ascii="Arial" w:hAnsi="Arial" w:cs="Arial"/>
          <w:color w:val="010000"/>
          <w:sz w:val="20"/>
        </w:rPr>
        <w:t>10 = 11.5 shares. After rounding down to the unit, the actual number of shares that shareholder A will receive is 11 sh</w:t>
      </w:r>
      <w:r w:rsidR="00DA1C0F" w:rsidRPr="007C14A2">
        <w:rPr>
          <w:rFonts w:ascii="Arial" w:hAnsi="Arial" w:cs="Arial"/>
          <w:color w:val="010000"/>
          <w:sz w:val="20"/>
        </w:rPr>
        <w:t>ares, and the fractional 0.5 shares</w:t>
      </w:r>
      <w:r w:rsidRPr="007C14A2">
        <w:rPr>
          <w:rFonts w:ascii="Arial" w:hAnsi="Arial" w:cs="Arial"/>
          <w:color w:val="010000"/>
          <w:sz w:val="20"/>
        </w:rPr>
        <w:t xml:space="preserve"> will be given to the Trade Union of Construction JSC No 1</w:t>
      </w:r>
      <w:r w:rsidR="00DA1C0F" w:rsidRPr="007C14A2">
        <w:rPr>
          <w:rFonts w:ascii="Arial" w:hAnsi="Arial" w:cs="Arial"/>
          <w:color w:val="010000"/>
          <w:sz w:val="20"/>
        </w:rPr>
        <w:t>.</w:t>
      </w:r>
    </w:p>
    <w:p w14:paraId="48C21B8B" w14:textId="43FAC32D" w:rsidR="004029B0" w:rsidRPr="007C14A2" w:rsidRDefault="00D9644E" w:rsidP="00994AE1">
      <w:pPr>
        <w:numPr>
          <w:ilvl w:val="0"/>
          <w:numId w:val="2"/>
        </w:numPr>
        <w:pBdr>
          <w:top w:val="nil"/>
          <w:left w:val="nil"/>
          <w:bottom w:val="nil"/>
          <w:right w:val="nil"/>
          <w:between w:val="nil"/>
        </w:pBdr>
        <w:tabs>
          <w:tab w:val="left" w:pos="432"/>
          <w:tab w:val="left" w:pos="2332"/>
        </w:tabs>
        <w:spacing w:after="120" w:line="360" w:lineRule="auto"/>
        <w:jc w:val="both"/>
        <w:rPr>
          <w:rFonts w:ascii="Arial" w:eastAsia="Arial" w:hAnsi="Arial" w:cs="Arial"/>
          <w:color w:val="010000"/>
          <w:sz w:val="20"/>
          <w:szCs w:val="20"/>
        </w:rPr>
      </w:pPr>
      <w:r w:rsidRPr="007C14A2">
        <w:rPr>
          <w:rFonts w:ascii="Arial" w:hAnsi="Arial" w:cs="Arial"/>
          <w:color w:val="010000"/>
          <w:sz w:val="20"/>
        </w:rPr>
        <w:t xml:space="preserve">Expected issue date: Expected in 2024 and after the State Securities Commission notifies in writing about receiving full </w:t>
      </w:r>
      <w:r w:rsidR="00994AE1">
        <w:rPr>
          <w:rFonts w:ascii="Arial" w:hAnsi="Arial" w:cs="Arial"/>
          <w:color w:val="010000"/>
          <w:sz w:val="20"/>
        </w:rPr>
        <w:t>issue</w:t>
      </w:r>
      <w:r w:rsidRPr="007C14A2">
        <w:rPr>
          <w:rFonts w:ascii="Arial" w:hAnsi="Arial" w:cs="Arial"/>
          <w:color w:val="010000"/>
          <w:sz w:val="20"/>
        </w:rPr>
        <w:t xml:space="preserve"> report documents of Construction JSC No 1</w:t>
      </w:r>
      <w:r w:rsidR="00DA1C0F" w:rsidRPr="007C14A2">
        <w:rPr>
          <w:rFonts w:ascii="Arial" w:hAnsi="Arial" w:cs="Arial"/>
          <w:color w:val="010000"/>
          <w:sz w:val="20"/>
        </w:rPr>
        <w:t>.</w:t>
      </w:r>
    </w:p>
    <w:p w14:paraId="59A78520" w14:textId="77777777" w:rsidR="004029B0" w:rsidRPr="007C14A2" w:rsidRDefault="00D9644E" w:rsidP="00994AE1">
      <w:pPr>
        <w:numPr>
          <w:ilvl w:val="0"/>
          <w:numId w:val="2"/>
        </w:numPr>
        <w:pBdr>
          <w:top w:val="nil"/>
          <w:left w:val="nil"/>
          <w:bottom w:val="nil"/>
          <w:right w:val="nil"/>
          <w:between w:val="nil"/>
        </w:pBdr>
        <w:tabs>
          <w:tab w:val="left" w:pos="432"/>
          <w:tab w:val="left" w:pos="2327"/>
        </w:tabs>
        <w:spacing w:after="120" w:line="360" w:lineRule="auto"/>
        <w:jc w:val="both"/>
        <w:rPr>
          <w:rFonts w:ascii="Arial" w:eastAsia="Arial" w:hAnsi="Arial" w:cs="Arial"/>
          <w:color w:val="010000"/>
          <w:sz w:val="20"/>
          <w:szCs w:val="20"/>
        </w:rPr>
      </w:pPr>
      <w:r w:rsidRPr="007C14A2">
        <w:rPr>
          <w:rFonts w:ascii="Arial" w:hAnsi="Arial" w:cs="Arial"/>
          <w:color w:val="010000"/>
          <w:sz w:val="20"/>
        </w:rPr>
        <w:t>Implementation location:</w:t>
      </w:r>
    </w:p>
    <w:p w14:paraId="0AAB1078" w14:textId="77777777" w:rsidR="004029B0" w:rsidRPr="007C14A2" w:rsidRDefault="00D9644E" w:rsidP="00994AE1">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C14A2">
        <w:rPr>
          <w:rFonts w:ascii="Arial" w:hAnsi="Arial" w:cs="Arial"/>
          <w:color w:val="010000"/>
          <w:sz w:val="20"/>
        </w:rPr>
        <w:t xml:space="preserve"> For deposited shareholders: shares will be allocated to the accounts that shareholders have opened at depository members.</w:t>
      </w:r>
    </w:p>
    <w:p w14:paraId="5FA37806" w14:textId="77777777" w:rsidR="004029B0" w:rsidRPr="007C14A2" w:rsidRDefault="00D9644E" w:rsidP="00994AE1">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C14A2">
        <w:rPr>
          <w:rFonts w:ascii="Arial" w:hAnsi="Arial" w:cs="Arial"/>
          <w:color w:val="010000"/>
          <w:sz w:val="20"/>
        </w:rPr>
        <w:t xml:space="preserve"> For </w:t>
      </w:r>
      <w:proofErr w:type="spellStart"/>
      <w:r w:rsidRPr="007C14A2">
        <w:rPr>
          <w:rFonts w:ascii="Arial" w:hAnsi="Arial" w:cs="Arial"/>
          <w:color w:val="010000"/>
          <w:sz w:val="20"/>
        </w:rPr>
        <w:t>undeposited</w:t>
      </w:r>
      <w:proofErr w:type="spellEnd"/>
      <w:r w:rsidRPr="007C14A2">
        <w:rPr>
          <w:rFonts w:ascii="Arial" w:hAnsi="Arial" w:cs="Arial"/>
          <w:color w:val="010000"/>
          <w:sz w:val="20"/>
        </w:rPr>
        <w:t xml:space="preserve"> shareholders: Shareholders implement procedures to receive additional issued sh</w:t>
      </w:r>
      <w:r w:rsidR="00DA1C0F" w:rsidRPr="007C14A2">
        <w:rPr>
          <w:rFonts w:ascii="Arial" w:hAnsi="Arial" w:cs="Arial"/>
          <w:color w:val="010000"/>
          <w:sz w:val="20"/>
        </w:rPr>
        <w:t>ares at Construction JSC No 1 (Organization and Administration Division</w:t>
      </w:r>
      <w:r w:rsidRPr="007C14A2">
        <w:rPr>
          <w:rFonts w:ascii="Arial" w:hAnsi="Arial" w:cs="Arial"/>
          <w:color w:val="010000"/>
          <w:sz w:val="20"/>
        </w:rPr>
        <w:t xml:space="preserve">, Building C1, </w:t>
      </w:r>
      <w:r w:rsidRPr="007C14A2">
        <w:rPr>
          <w:rFonts w:ascii="Arial" w:hAnsi="Arial" w:cs="Arial"/>
          <w:color w:val="010000"/>
          <w:sz w:val="20"/>
          <w:lang w:val="vi-VN"/>
        </w:rPr>
        <w:t xml:space="preserve">Office </w:t>
      </w:r>
      <w:r w:rsidRPr="007C14A2">
        <w:rPr>
          <w:rFonts w:ascii="Arial" w:hAnsi="Arial" w:cs="Arial"/>
          <w:color w:val="010000"/>
          <w:sz w:val="20"/>
        </w:rPr>
        <w:t xml:space="preserve">and Residential Area </w:t>
      </w:r>
      <w:proofErr w:type="spellStart"/>
      <w:r w:rsidRPr="007C14A2">
        <w:rPr>
          <w:rFonts w:ascii="Arial" w:hAnsi="Arial" w:cs="Arial"/>
          <w:color w:val="010000"/>
          <w:sz w:val="20"/>
        </w:rPr>
        <w:t>Vinaconex</w:t>
      </w:r>
      <w:proofErr w:type="spellEnd"/>
      <w:r w:rsidRPr="007C14A2">
        <w:rPr>
          <w:rFonts w:ascii="Arial" w:hAnsi="Arial" w:cs="Arial"/>
          <w:color w:val="010000"/>
          <w:sz w:val="20"/>
        </w:rPr>
        <w:t xml:space="preserve"> 1, 289A </w:t>
      </w:r>
      <w:proofErr w:type="spellStart"/>
      <w:r w:rsidRPr="007C14A2">
        <w:rPr>
          <w:rFonts w:ascii="Arial" w:hAnsi="Arial" w:cs="Arial"/>
          <w:color w:val="010000"/>
          <w:sz w:val="20"/>
        </w:rPr>
        <w:t>Khuat</w:t>
      </w:r>
      <w:proofErr w:type="spellEnd"/>
      <w:r w:rsidRPr="007C14A2">
        <w:rPr>
          <w:rFonts w:ascii="Arial" w:hAnsi="Arial" w:cs="Arial"/>
          <w:color w:val="010000"/>
          <w:sz w:val="20"/>
        </w:rPr>
        <w:t xml:space="preserve"> Duy Tien, </w:t>
      </w:r>
      <w:proofErr w:type="spellStart"/>
      <w:r w:rsidRPr="007C14A2">
        <w:rPr>
          <w:rFonts w:ascii="Arial" w:hAnsi="Arial" w:cs="Arial"/>
          <w:color w:val="010000"/>
          <w:sz w:val="20"/>
        </w:rPr>
        <w:t>Trung</w:t>
      </w:r>
      <w:proofErr w:type="spellEnd"/>
      <w:r w:rsidRPr="007C14A2">
        <w:rPr>
          <w:rFonts w:ascii="Arial" w:hAnsi="Arial" w:cs="Arial"/>
          <w:color w:val="010000"/>
          <w:sz w:val="20"/>
        </w:rPr>
        <w:t xml:space="preserve"> </w:t>
      </w:r>
      <w:proofErr w:type="spellStart"/>
      <w:r w:rsidRPr="007C14A2">
        <w:rPr>
          <w:rFonts w:ascii="Arial" w:hAnsi="Arial" w:cs="Arial"/>
          <w:color w:val="010000"/>
          <w:sz w:val="20"/>
        </w:rPr>
        <w:t>Hoa</w:t>
      </w:r>
      <w:proofErr w:type="spellEnd"/>
      <w:r w:rsidRPr="007C14A2">
        <w:rPr>
          <w:rFonts w:ascii="Arial" w:hAnsi="Arial" w:cs="Arial"/>
          <w:color w:val="010000"/>
          <w:sz w:val="20"/>
        </w:rPr>
        <w:t xml:space="preserve">, </w:t>
      </w:r>
      <w:proofErr w:type="spellStart"/>
      <w:r w:rsidRPr="007C14A2">
        <w:rPr>
          <w:rFonts w:ascii="Arial" w:hAnsi="Arial" w:cs="Arial"/>
          <w:color w:val="010000"/>
          <w:sz w:val="20"/>
        </w:rPr>
        <w:t>Cau</w:t>
      </w:r>
      <w:proofErr w:type="spellEnd"/>
      <w:r w:rsidRPr="007C14A2">
        <w:rPr>
          <w:rFonts w:ascii="Arial" w:hAnsi="Arial" w:cs="Arial"/>
          <w:color w:val="010000"/>
          <w:sz w:val="20"/>
        </w:rPr>
        <w:t xml:space="preserve"> </w:t>
      </w:r>
      <w:proofErr w:type="spellStart"/>
      <w:r w:rsidRPr="007C14A2">
        <w:rPr>
          <w:rFonts w:ascii="Arial" w:hAnsi="Arial" w:cs="Arial"/>
          <w:color w:val="010000"/>
          <w:sz w:val="20"/>
        </w:rPr>
        <w:t>Giay</w:t>
      </w:r>
      <w:proofErr w:type="spellEnd"/>
      <w:r w:rsidRPr="007C14A2">
        <w:rPr>
          <w:rFonts w:ascii="Arial" w:hAnsi="Arial" w:cs="Arial"/>
          <w:color w:val="010000"/>
          <w:sz w:val="20"/>
        </w:rPr>
        <w:t xml:space="preserve">, Hanoi. When arriving, the shareholder needs to bring identification </w:t>
      </w:r>
      <w:r w:rsidR="00DA1C0F" w:rsidRPr="007C14A2">
        <w:rPr>
          <w:rFonts w:ascii="Arial" w:hAnsi="Arial" w:cs="Arial"/>
          <w:color w:val="010000"/>
          <w:sz w:val="20"/>
        </w:rPr>
        <w:t>documents</w:t>
      </w:r>
      <w:r w:rsidRPr="007C14A2">
        <w:rPr>
          <w:rFonts w:ascii="Arial" w:hAnsi="Arial" w:cs="Arial"/>
          <w:color w:val="010000"/>
          <w:sz w:val="20"/>
        </w:rPr>
        <w:t xml:space="preserve"> such as an ID card/ Citizen ID card and shareholder </w:t>
      </w:r>
      <w:r w:rsidRPr="007C14A2">
        <w:rPr>
          <w:rFonts w:ascii="Arial" w:hAnsi="Arial" w:cs="Arial"/>
          <w:color w:val="010000"/>
          <w:sz w:val="20"/>
          <w:lang w:val="vi-VN"/>
        </w:rPr>
        <w:t>book).</w:t>
      </w:r>
    </w:p>
    <w:p w14:paraId="1D40735F" w14:textId="59994ABA" w:rsidR="004029B0" w:rsidRPr="007C14A2" w:rsidRDefault="00D9644E" w:rsidP="00994AE1">
      <w:pPr>
        <w:numPr>
          <w:ilvl w:val="0"/>
          <w:numId w:val="2"/>
        </w:numPr>
        <w:pBdr>
          <w:top w:val="nil"/>
          <w:left w:val="nil"/>
          <w:bottom w:val="nil"/>
          <w:right w:val="nil"/>
          <w:between w:val="nil"/>
        </w:pBdr>
        <w:tabs>
          <w:tab w:val="left" w:pos="432"/>
          <w:tab w:val="left" w:pos="2350"/>
        </w:tabs>
        <w:spacing w:after="120" w:line="360" w:lineRule="auto"/>
        <w:jc w:val="both"/>
        <w:rPr>
          <w:rFonts w:ascii="Arial" w:eastAsia="Arial" w:hAnsi="Arial" w:cs="Arial"/>
          <w:color w:val="010000"/>
          <w:sz w:val="20"/>
          <w:szCs w:val="20"/>
        </w:rPr>
      </w:pPr>
      <w:r w:rsidRPr="007C14A2">
        <w:rPr>
          <w:rFonts w:ascii="Arial" w:hAnsi="Arial" w:cs="Arial"/>
          <w:color w:val="010000"/>
          <w:sz w:val="20"/>
        </w:rPr>
        <w:t xml:space="preserve">Expected completion time: Expect to implement the share </w:t>
      </w:r>
      <w:r w:rsidR="00994AE1">
        <w:rPr>
          <w:rFonts w:ascii="Arial" w:hAnsi="Arial" w:cs="Arial"/>
          <w:color w:val="010000"/>
          <w:sz w:val="20"/>
        </w:rPr>
        <w:t>issue</w:t>
      </w:r>
      <w:r w:rsidRPr="007C14A2">
        <w:rPr>
          <w:rFonts w:ascii="Arial" w:hAnsi="Arial" w:cs="Arial"/>
          <w:color w:val="010000"/>
          <w:sz w:val="20"/>
        </w:rPr>
        <w:t xml:space="preserve"> of additional shares in 2024 or until </w:t>
      </w:r>
      <w:proofErr w:type="spellStart"/>
      <w:r w:rsidRPr="007C14A2">
        <w:rPr>
          <w:rFonts w:ascii="Arial" w:hAnsi="Arial" w:cs="Arial"/>
          <w:color w:val="010000"/>
          <w:sz w:val="20"/>
        </w:rPr>
        <w:t>Vinaconex</w:t>
      </w:r>
      <w:proofErr w:type="spellEnd"/>
      <w:r w:rsidRPr="007C14A2">
        <w:rPr>
          <w:rFonts w:ascii="Arial" w:hAnsi="Arial" w:cs="Arial"/>
          <w:color w:val="010000"/>
          <w:sz w:val="20"/>
        </w:rPr>
        <w:t xml:space="preserve"> 1 completes procedures according to legal regulations.</w:t>
      </w:r>
    </w:p>
    <w:p w14:paraId="4C96BA49" w14:textId="77777777" w:rsidR="004029B0" w:rsidRPr="007C14A2" w:rsidRDefault="00D9644E" w:rsidP="00994AE1">
      <w:pPr>
        <w:numPr>
          <w:ilvl w:val="0"/>
          <w:numId w:val="2"/>
        </w:numPr>
        <w:pBdr>
          <w:top w:val="nil"/>
          <w:left w:val="nil"/>
          <w:bottom w:val="nil"/>
          <w:right w:val="nil"/>
          <w:between w:val="nil"/>
        </w:pBdr>
        <w:tabs>
          <w:tab w:val="left" w:pos="432"/>
          <w:tab w:val="left" w:pos="2350"/>
        </w:tabs>
        <w:spacing w:after="120" w:line="360" w:lineRule="auto"/>
        <w:jc w:val="both"/>
        <w:rPr>
          <w:rFonts w:ascii="Arial" w:eastAsia="Arial" w:hAnsi="Arial" w:cs="Arial"/>
          <w:color w:val="010000"/>
          <w:sz w:val="20"/>
          <w:szCs w:val="20"/>
        </w:rPr>
      </w:pPr>
      <w:r w:rsidRPr="007C14A2">
        <w:rPr>
          <w:rFonts w:ascii="Arial" w:hAnsi="Arial" w:cs="Arial"/>
          <w:color w:val="010000"/>
          <w:sz w:val="20"/>
        </w:rPr>
        <w:t>Securities registration and listing of additional issued shares: additional issued shares will be centrally registered at the Vietnam Securities Depository and Clearing Corporation (VSDC) and additionally listed at the Hanoi Stock Exchange (HNX) in accordance with the provisions of Law.</w:t>
      </w:r>
    </w:p>
    <w:p w14:paraId="4D7553E4" w14:textId="77777777" w:rsidR="004029B0" w:rsidRPr="007C14A2" w:rsidRDefault="00D9644E" w:rsidP="00994A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C14A2">
        <w:rPr>
          <w:rFonts w:ascii="Arial" w:hAnsi="Arial" w:cs="Arial"/>
          <w:color w:val="010000"/>
          <w:sz w:val="20"/>
        </w:rPr>
        <w:t>‎‎Article 2. Implementation and organization</w:t>
      </w:r>
    </w:p>
    <w:p w14:paraId="292035B6" w14:textId="66C6C20C" w:rsidR="004029B0" w:rsidRPr="007C14A2" w:rsidRDefault="00D9644E" w:rsidP="00994A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C14A2">
        <w:rPr>
          <w:rFonts w:ascii="Arial" w:hAnsi="Arial" w:cs="Arial"/>
          <w:color w:val="010000"/>
          <w:sz w:val="20"/>
        </w:rPr>
        <w:t xml:space="preserve">The Board of Directors assigns the </w:t>
      </w:r>
      <w:r w:rsidR="00952CAA">
        <w:rPr>
          <w:rFonts w:ascii="Arial" w:hAnsi="Arial" w:cs="Arial"/>
          <w:color w:val="010000"/>
          <w:sz w:val="20"/>
        </w:rPr>
        <w:t>Managing Director</w:t>
      </w:r>
      <w:r w:rsidRPr="007C14A2">
        <w:rPr>
          <w:rFonts w:ascii="Arial" w:hAnsi="Arial" w:cs="Arial"/>
          <w:color w:val="010000"/>
          <w:sz w:val="20"/>
        </w:rPr>
        <w:t xml:space="preserve"> and relevant departments to implement all work and procedures for share </w:t>
      </w:r>
      <w:r w:rsidR="00994AE1">
        <w:rPr>
          <w:rFonts w:ascii="Arial" w:hAnsi="Arial" w:cs="Arial"/>
          <w:color w:val="010000"/>
          <w:sz w:val="20"/>
        </w:rPr>
        <w:t>issue</w:t>
      </w:r>
      <w:r w:rsidRPr="007C14A2">
        <w:rPr>
          <w:rFonts w:ascii="Arial" w:hAnsi="Arial" w:cs="Arial"/>
          <w:color w:val="010000"/>
          <w:sz w:val="20"/>
        </w:rPr>
        <w:t xml:space="preserve"> to increase share capital </w:t>
      </w:r>
      <w:r w:rsidR="00994AE1">
        <w:rPr>
          <w:rFonts w:ascii="Arial" w:hAnsi="Arial" w:cs="Arial"/>
          <w:color w:val="010000"/>
          <w:sz w:val="20"/>
        </w:rPr>
        <w:t>out of owner’s equity</w:t>
      </w:r>
      <w:r w:rsidRPr="007C14A2">
        <w:rPr>
          <w:rFonts w:ascii="Arial" w:hAnsi="Arial" w:cs="Arial"/>
          <w:color w:val="010000"/>
          <w:sz w:val="20"/>
        </w:rPr>
        <w:t xml:space="preserve"> </w:t>
      </w:r>
      <w:r w:rsidR="00952CAA">
        <w:rPr>
          <w:rFonts w:ascii="Arial" w:hAnsi="Arial" w:cs="Arial"/>
          <w:color w:val="010000"/>
          <w:sz w:val="20"/>
        </w:rPr>
        <w:t>under applicable laws</w:t>
      </w:r>
      <w:r w:rsidRPr="007C14A2">
        <w:rPr>
          <w:rFonts w:ascii="Arial" w:hAnsi="Arial" w:cs="Arial"/>
          <w:color w:val="010000"/>
          <w:sz w:val="20"/>
        </w:rPr>
        <w:t xml:space="preserve"> and Annual General Mandate 2024 dated April 3, 2024 of Construction JSC No 1.</w:t>
      </w:r>
    </w:p>
    <w:p w14:paraId="53B93F76" w14:textId="77777777" w:rsidR="004029B0" w:rsidRPr="007C14A2" w:rsidRDefault="00D9644E" w:rsidP="00994A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C14A2">
        <w:rPr>
          <w:rFonts w:ascii="Arial" w:hAnsi="Arial" w:cs="Arial"/>
          <w:color w:val="010000"/>
          <w:sz w:val="20"/>
        </w:rPr>
        <w:t>‎‎Article 3. Terms of enforcement</w:t>
      </w:r>
    </w:p>
    <w:p w14:paraId="04C4827D" w14:textId="50C5130A" w:rsidR="004029B0" w:rsidRPr="007C14A2" w:rsidRDefault="00D9644E" w:rsidP="00994A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C14A2">
        <w:rPr>
          <w:rFonts w:ascii="Arial" w:hAnsi="Arial" w:cs="Arial"/>
          <w:color w:val="010000"/>
          <w:sz w:val="20"/>
        </w:rPr>
        <w:t>Mem</w:t>
      </w:r>
      <w:r w:rsidR="00952CAA">
        <w:rPr>
          <w:rFonts w:ascii="Arial" w:hAnsi="Arial" w:cs="Arial"/>
          <w:color w:val="010000"/>
          <w:sz w:val="20"/>
        </w:rPr>
        <w:t xml:space="preserve">bers of the Board of Directors and Executive Board </w:t>
      </w:r>
      <w:bookmarkStart w:id="1" w:name="_GoBack"/>
      <w:bookmarkEnd w:id="1"/>
      <w:r w:rsidRPr="007C14A2">
        <w:rPr>
          <w:rFonts w:ascii="Arial" w:hAnsi="Arial" w:cs="Arial"/>
          <w:color w:val="010000"/>
          <w:sz w:val="20"/>
        </w:rPr>
        <w:t>and relevant departments and units are responsible for implementing this Resolution.</w:t>
      </w:r>
    </w:p>
    <w:sectPr w:rsidR="004029B0" w:rsidRPr="007C14A2" w:rsidSect="00126D7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1345"/>
    <w:multiLevelType w:val="multilevel"/>
    <w:tmpl w:val="DC287D7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EF12EAC"/>
    <w:multiLevelType w:val="multilevel"/>
    <w:tmpl w:val="870696CA"/>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B0"/>
    <w:rsid w:val="00126D73"/>
    <w:rsid w:val="004029B0"/>
    <w:rsid w:val="00481120"/>
    <w:rsid w:val="00483C00"/>
    <w:rsid w:val="007C14A2"/>
    <w:rsid w:val="00952CAA"/>
    <w:rsid w:val="0096488A"/>
    <w:rsid w:val="00994AE1"/>
    <w:rsid w:val="00C920BD"/>
    <w:rsid w:val="00D9644E"/>
    <w:rsid w:val="00DA1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A7DBF"/>
  <w15:docId w15:val="{ED4C35D6-E276-4B2C-A0E0-AC354EC7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28"/>
      <w:szCs w:val="28"/>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B0101"/>
      <w:sz w:val="9"/>
      <w:szCs w:val="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B0101"/>
      <w:sz w:val="16"/>
      <w:szCs w:val="16"/>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sz w:val="20"/>
      <w:szCs w:val="20"/>
      <w:u w:val="none"/>
      <w:shd w:val="clear" w:color="auto" w:fill="auto"/>
    </w:rPr>
  </w:style>
  <w:style w:type="paragraph" w:customStyle="1" w:styleId="Heading11">
    <w:name w:val="Heading #1"/>
    <w:basedOn w:val="Normal"/>
    <w:link w:val="Heading10"/>
    <w:pPr>
      <w:ind w:firstLine="200"/>
      <w:outlineLvl w:val="0"/>
    </w:pPr>
    <w:rPr>
      <w:rFonts w:ascii="Arial" w:eastAsia="Arial" w:hAnsi="Arial" w:cs="Arial"/>
      <w:sz w:val="28"/>
      <w:szCs w:val="28"/>
    </w:rPr>
  </w:style>
  <w:style w:type="paragraph" w:styleId="BodyText">
    <w:name w:val="Body Text"/>
    <w:basedOn w:val="Normal"/>
    <w:link w:val="BodyTextChar"/>
    <w:qFormat/>
    <w:pPr>
      <w:spacing w:line="310" w:lineRule="auto"/>
    </w:pPr>
    <w:rPr>
      <w:rFonts w:ascii="Arial" w:eastAsia="Arial" w:hAnsi="Arial" w:cs="Arial"/>
      <w:sz w:val="20"/>
      <w:szCs w:val="20"/>
    </w:rPr>
  </w:style>
  <w:style w:type="paragraph" w:customStyle="1" w:styleId="Bodytext30">
    <w:name w:val="Body text (3)"/>
    <w:basedOn w:val="Normal"/>
    <w:link w:val="Bodytext3"/>
    <w:rPr>
      <w:rFonts w:ascii="Times New Roman" w:eastAsia="Times New Roman" w:hAnsi="Times New Roman" w:cs="Times New Roman"/>
      <w:color w:val="FB0101"/>
      <w:sz w:val="9"/>
      <w:szCs w:val="9"/>
    </w:rPr>
  </w:style>
  <w:style w:type="paragraph" w:customStyle="1" w:styleId="Bodytext20">
    <w:name w:val="Body text (2)"/>
    <w:basedOn w:val="Normal"/>
    <w:link w:val="Bodytext2"/>
    <w:pPr>
      <w:spacing w:line="230" w:lineRule="auto"/>
    </w:pPr>
    <w:rPr>
      <w:rFonts w:ascii="Times New Roman" w:eastAsia="Times New Roman" w:hAnsi="Times New Roman" w:cs="Times New Roman"/>
      <w:color w:val="FB0101"/>
      <w:sz w:val="16"/>
      <w:szCs w:val="16"/>
    </w:rPr>
  </w:style>
  <w:style w:type="paragraph" w:customStyle="1" w:styleId="Other0">
    <w:name w:val="Other"/>
    <w:basedOn w:val="Normal"/>
    <w:link w:val="Other"/>
    <w:pPr>
      <w:spacing w:line="310" w:lineRule="auto"/>
    </w:pPr>
    <w:rPr>
      <w:rFonts w:ascii="Arial" w:eastAsia="Arial" w:hAnsi="Arial" w:cs="Arial"/>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5o3Ic3jZflN5XMgFz9Dn2X5C/w==">CgMxLjAyCGguZ2pkZ3hzOAByITF0V244VWFGRk5NOEZQclpnd0JoQ0FQZWdyUU1iczE2ag==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2024-06-11T03:38:00Z</dcterms:created>
  <dcterms:modified xsi:type="dcterms:W3CDTF">2024-06-11T03:38:00Z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b8babe55a539747c42dcf2693338e0c5b6da482195fcbecc2c498679a968f76a</vt:lpwstr>
  </property>
</Properties>
</file>