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5F98" w:rsidRPr="00917705" w:rsidRDefault="00176599" w:rsidP="00B11749">
      <w:pPr>
        <w:pBdr>
          <w:top w:val="nil"/>
          <w:left w:val="nil"/>
          <w:bottom w:val="nil"/>
          <w:right w:val="nil"/>
          <w:between w:val="nil"/>
        </w:pBdr>
        <w:spacing w:after="120" w:line="360" w:lineRule="auto"/>
        <w:rPr>
          <w:rFonts w:ascii="Arial" w:eastAsia="Arial" w:hAnsi="Arial" w:cs="Arial"/>
          <w:b/>
          <w:color w:val="010000"/>
          <w:sz w:val="20"/>
          <w:szCs w:val="20"/>
        </w:rPr>
      </w:pPr>
      <w:r w:rsidRPr="00917705">
        <w:rPr>
          <w:rFonts w:ascii="Arial" w:hAnsi="Arial" w:cs="Arial"/>
          <w:b/>
          <w:color w:val="010000"/>
          <w:sz w:val="20"/>
        </w:rPr>
        <w:t>VTD: Board Resolution</w:t>
      </w:r>
    </w:p>
    <w:p w14:paraId="00000002" w14:textId="708C12D4" w:rsidR="00725F98" w:rsidRPr="00917705" w:rsidRDefault="00176599" w:rsidP="00B11749">
      <w:pPr>
        <w:pBdr>
          <w:top w:val="nil"/>
          <w:left w:val="nil"/>
          <w:bottom w:val="nil"/>
          <w:right w:val="nil"/>
          <w:between w:val="nil"/>
        </w:pBdr>
        <w:spacing w:after="120" w:line="360" w:lineRule="auto"/>
        <w:rPr>
          <w:rFonts w:ascii="Arial" w:eastAsia="Arial" w:hAnsi="Arial" w:cs="Arial"/>
          <w:color w:val="010000"/>
          <w:sz w:val="20"/>
          <w:szCs w:val="20"/>
        </w:rPr>
      </w:pPr>
      <w:r w:rsidRPr="00917705">
        <w:rPr>
          <w:rFonts w:ascii="Arial" w:hAnsi="Arial" w:cs="Arial"/>
          <w:color w:val="010000"/>
          <w:sz w:val="20"/>
        </w:rPr>
        <w:t>On June 6, 2024, Vietourist Holdings Joint Stock Company announced Resolution No.</w:t>
      </w:r>
      <w:r w:rsidR="00B772AB" w:rsidRPr="00917705">
        <w:rPr>
          <w:rFonts w:ascii="Arial" w:hAnsi="Arial" w:cs="Arial"/>
          <w:color w:val="010000"/>
          <w:sz w:val="20"/>
        </w:rPr>
        <w:t xml:space="preserve"> </w:t>
      </w:r>
      <w:r w:rsidRPr="00917705">
        <w:rPr>
          <w:rFonts w:ascii="Arial" w:hAnsi="Arial" w:cs="Arial"/>
          <w:color w:val="010000"/>
          <w:sz w:val="20"/>
        </w:rPr>
        <w:t>15/2024/NQ-HDQT on approving the dossier for additional public offering to existing shareholders as follows:</w:t>
      </w:r>
    </w:p>
    <w:p w14:paraId="00000003" w14:textId="77777777" w:rsidR="00725F98" w:rsidRPr="00917705" w:rsidRDefault="00176599" w:rsidP="00B11749">
      <w:pPr>
        <w:pBdr>
          <w:top w:val="nil"/>
          <w:left w:val="nil"/>
          <w:bottom w:val="nil"/>
          <w:right w:val="nil"/>
          <w:between w:val="nil"/>
        </w:pBdr>
        <w:spacing w:after="120" w:line="360" w:lineRule="auto"/>
        <w:rPr>
          <w:rFonts w:ascii="Arial" w:eastAsia="Arial" w:hAnsi="Arial" w:cs="Arial"/>
          <w:color w:val="010000"/>
          <w:sz w:val="20"/>
          <w:szCs w:val="20"/>
        </w:rPr>
      </w:pPr>
      <w:r w:rsidRPr="00917705">
        <w:rPr>
          <w:rFonts w:ascii="Arial" w:hAnsi="Arial" w:cs="Arial"/>
          <w:color w:val="010000"/>
          <w:sz w:val="20"/>
        </w:rPr>
        <w:t>‎‎Article 1. Approve the Dossier for additional public offering to existing shareholders of Vietourist Holdings Joint Stock Company submitted to the State Securities Commission as follows:</w:t>
      </w:r>
    </w:p>
    <w:p w14:paraId="00000004" w14:textId="77777777" w:rsidR="00725F98" w:rsidRPr="00917705" w:rsidRDefault="00176599" w:rsidP="00B11749">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Registration certificate for offering additional shares to the public No. 01/2024/GCB-VTD dated June 6, 2024.</w:t>
      </w:r>
    </w:p>
    <w:p w14:paraId="00000005" w14:textId="2A2B838C" w:rsidR="00725F98" w:rsidRPr="00917705" w:rsidRDefault="00176599" w:rsidP="00B11749">
      <w:pPr>
        <w:numPr>
          <w:ilvl w:val="0"/>
          <w:numId w:val="1"/>
        </w:numPr>
        <w:pBdr>
          <w:top w:val="nil"/>
          <w:left w:val="nil"/>
          <w:bottom w:val="nil"/>
          <w:right w:val="nil"/>
          <w:between w:val="nil"/>
        </w:pBdr>
        <w:tabs>
          <w:tab w:val="left" w:pos="432"/>
          <w:tab w:val="left" w:pos="822"/>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Minutes of meeting No. 02/2024/BB-DHDCD-VTD and General Mandate No. 02/2024/NQ-DHDCD-VTD dated April 6, 2024 of the Annual General Meeting of Shareholders 2024 (Attached to proposal No. 16/ 2024/TT-DHDCD-VTD dated April 5, 2024 of the Board of Directors submitted to the Annual General Meeting of Shareholders 2024 on approving the plan to increase charter capital in 2024; Approving the selection of a consulting securities company to issue shares to increase capital Charter 2024; and Proposal No. 17/2024/TT-DHDCD-VTD dated April 5, 2024 of the Board of Directors submitted to </w:t>
      </w:r>
      <w:r w:rsidR="00B772AB" w:rsidRPr="00917705">
        <w:rPr>
          <w:rFonts w:ascii="Arial" w:hAnsi="Arial" w:cs="Arial"/>
          <w:color w:val="010000"/>
          <w:sz w:val="20"/>
        </w:rPr>
        <w:t xml:space="preserve">the </w:t>
      </w:r>
      <w:r w:rsidRPr="00917705">
        <w:rPr>
          <w:rFonts w:ascii="Arial" w:hAnsi="Arial" w:cs="Arial"/>
          <w:color w:val="010000"/>
          <w:sz w:val="20"/>
        </w:rPr>
        <w:t>General Meeting of Shareholders 2024 on the plan to public offering to existing shareholders)</w:t>
      </w:r>
    </w:p>
    <w:p w14:paraId="00000006" w14:textId="77777777" w:rsidR="00725F98" w:rsidRPr="00917705" w:rsidRDefault="00176599" w:rsidP="00B11749">
      <w:pPr>
        <w:numPr>
          <w:ilvl w:val="0"/>
          <w:numId w:val="1"/>
        </w:numPr>
        <w:pBdr>
          <w:top w:val="nil"/>
          <w:left w:val="nil"/>
          <w:bottom w:val="nil"/>
          <w:right w:val="nil"/>
          <w:between w:val="nil"/>
        </w:pBdr>
        <w:tabs>
          <w:tab w:val="left" w:pos="432"/>
          <w:tab w:val="left" w:pos="822"/>
        </w:tabs>
        <w:spacing w:after="120" w:line="360" w:lineRule="auto"/>
        <w:rPr>
          <w:rFonts w:ascii="Arial" w:eastAsia="Arial" w:hAnsi="Arial" w:cs="Arial"/>
          <w:color w:val="010000"/>
          <w:sz w:val="20"/>
          <w:szCs w:val="20"/>
        </w:rPr>
      </w:pPr>
      <w:r w:rsidRPr="00917705">
        <w:rPr>
          <w:rFonts w:ascii="Arial" w:hAnsi="Arial" w:cs="Arial"/>
          <w:color w:val="010000"/>
          <w:sz w:val="20"/>
        </w:rPr>
        <w:t>Board Resolutions:</w:t>
      </w:r>
    </w:p>
    <w:p w14:paraId="00000007" w14:textId="1B7E0A85" w:rsidR="00725F98" w:rsidRPr="00917705" w:rsidRDefault="00176599" w:rsidP="00B11749">
      <w:pPr>
        <w:numPr>
          <w:ilvl w:val="1"/>
          <w:numId w:val="1"/>
        </w:numPr>
        <w:pBdr>
          <w:top w:val="nil"/>
          <w:left w:val="nil"/>
          <w:bottom w:val="nil"/>
          <w:right w:val="nil"/>
          <w:between w:val="nil"/>
        </w:pBdr>
        <w:tabs>
          <w:tab w:val="left" w:pos="432"/>
          <w:tab w:val="left" w:pos="1073"/>
        </w:tabs>
        <w:spacing w:after="120" w:line="360" w:lineRule="auto"/>
        <w:rPr>
          <w:rFonts w:ascii="Arial" w:eastAsia="Arial" w:hAnsi="Arial" w:cs="Arial"/>
          <w:color w:val="010000"/>
          <w:sz w:val="20"/>
          <w:szCs w:val="20"/>
        </w:rPr>
      </w:pPr>
      <w:r w:rsidRPr="00917705">
        <w:rPr>
          <w:rFonts w:ascii="Arial" w:hAnsi="Arial" w:cs="Arial"/>
          <w:color w:val="010000"/>
          <w:sz w:val="20"/>
        </w:rPr>
        <w:t>Resolution No. 14/2024/NQ-HDQT dated June 6, 2024 of the Board of Directors on implementing the plan to public offering, and the plan to use the expected proceeds from the offering.</w:t>
      </w:r>
    </w:p>
    <w:p w14:paraId="00000008" w14:textId="77777777" w:rsidR="00725F98" w:rsidRPr="00917705" w:rsidRDefault="00176599" w:rsidP="00B11749">
      <w:pPr>
        <w:numPr>
          <w:ilvl w:val="1"/>
          <w:numId w:val="1"/>
        </w:numPr>
        <w:pBdr>
          <w:top w:val="nil"/>
          <w:left w:val="nil"/>
          <w:bottom w:val="nil"/>
          <w:right w:val="nil"/>
          <w:between w:val="nil"/>
        </w:pBdr>
        <w:tabs>
          <w:tab w:val="left" w:pos="432"/>
          <w:tab w:val="left" w:pos="1420"/>
        </w:tabs>
        <w:spacing w:after="120" w:line="360" w:lineRule="auto"/>
        <w:rPr>
          <w:rFonts w:ascii="Arial" w:eastAsia="Arial" w:hAnsi="Arial" w:cs="Arial"/>
          <w:color w:val="010000"/>
          <w:sz w:val="20"/>
          <w:szCs w:val="20"/>
        </w:rPr>
      </w:pPr>
      <w:r w:rsidRPr="00917705">
        <w:rPr>
          <w:rFonts w:ascii="Arial" w:hAnsi="Arial" w:cs="Arial"/>
          <w:color w:val="010000"/>
          <w:sz w:val="20"/>
        </w:rPr>
        <w:t>Resolution No. 15/2024/NQ-HDQT dated June 6, 2024 of the Board of Directors on approving the dossier for additional public offering to existing shareholders.</w:t>
      </w:r>
    </w:p>
    <w:p w14:paraId="00000009" w14:textId="733AF5AC" w:rsidR="00725F98" w:rsidRPr="00917705" w:rsidRDefault="00176599" w:rsidP="00B11749">
      <w:pPr>
        <w:numPr>
          <w:ilvl w:val="1"/>
          <w:numId w:val="1"/>
        </w:numPr>
        <w:pBdr>
          <w:top w:val="nil"/>
          <w:left w:val="nil"/>
          <w:bottom w:val="nil"/>
          <w:right w:val="nil"/>
          <w:between w:val="nil"/>
        </w:pBdr>
        <w:tabs>
          <w:tab w:val="left" w:pos="432"/>
          <w:tab w:val="left" w:pos="1420"/>
        </w:tabs>
        <w:spacing w:after="120" w:line="360" w:lineRule="auto"/>
        <w:rPr>
          <w:rFonts w:ascii="Arial" w:eastAsia="Arial" w:hAnsi="Arial" w:cs="Arial"/>
          <w:color w:val="010000"/>
          <w:sz w:val="20"/>
          <w:szCs w:val="20"/>
        </w:rPr>
      </w:pPr>
      <w:r w:rsidRPr="00917705">
        <w:rPr>
          <w:rFonts w:ascii="Arial" w:hAnsi="Arial" w:cs="Arial"/>
          <w:color w:val="010000"/>
          <w:sz w:val="20"/>
        </w:rPr>
        <w:t>Resolution No. 16/2024</w:t>
      </w:r>
      <w:r w:rsidR="00B772AB" w:rsidRPr="00917705">
        <w:rPr>
          <w:rFonts w:ascii="Arial" w:hAnsi="Arial" w:cs="Arial"/>
          <w:color w:val="010000"/>
          <w:sz w:val="20"/>
        </w:rPr>
        <w:t>/NQ</w:t>
      </w:r>
      <w:r w:rsidRPr="00917705">
        <w:rPr>
          <w:rFonts w:ascii="Arial" w:hAnsi="Arial" w:cs="Arial"/>
          <w:color w:val="010000"/>
          <w:sz w:val="20"/>
        </w:rPr>
        <w:t>-HDQT dated June 6, 2024 of the Board of Directors on approving the plan to ensure that public offerings meet regulations on foreign ownership rate.</w:t>
      </w:r>
    </w:p>
    <w:p w14:paraId="0000000A" w14:textId="4D6647EA" w:rsidR="00725F98" w:rsidRPr="00917705" w:rsidRDefault="00176599" w:rsidP="00B11749">
      <w:pPr>
        <w:numPr>
          <w:ilvl w:val="0"/>
          <w:numId w:val="1"/>
        </w:numPr>
        <w:pBdr>
          <w:top w:val="nil"/>
          <w:left w:val="nil"/>
          <w:bottom w:val="nil"/>
          <w:right w:val="nil"/>
          <w:between w:val="nil"/>
        </w:pBdr>
        <w:tabs>
          <w:tab w:val="left" w:pos="432"/>
          <w:tab w:val="left" w:pos="562"/>
        </w:tabs>
        <w:spacing w:after="120" w:line="360" w:lineRule="auto"/>
        <w:rPr>
          <w:rFonts w:ascii="Arial" w:eastAsia="Arial" w:hAnsi="Arial" w:cs="Arial"/>
          <w:color w:val="010000"/>
          <w:sz w:val="20"/>
          <w:szCs w:val="20"/>
        </w:rPr>
      </w:pPr>
      <w:r w:rsidRPr="00917705">
        <w:rPr>
          <w:rFonts w:ascii="Arial" w:hAnsi="Arial" w:cs="Arial"/>
          <w:color w:val="010000"/>
          <w:sz w:val="20"/>
        </w:rPr>
        <w:t>Financial Statements</w:t>
      </w:r>
    </w:p>
    <w:p w14:paraId="0000000B" w14:textId="7341FBAA" w:rsidR="00725F98" w:rsidRPr="00917705" w:rsidRDefault="00B772AB"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Audited </w:t>
      </w:r>
      <w:r w:rsidR="00176599" w:rsidRPr="00917705">
        <w:rPr>
          <w:rFonts w:ascii="Arial" w:hAnsi="Arial" w:cs="Arial"/>
          <w:color w:val="010000"/>
          <w:sz w:val="20"/>
        </w:rPr>
        <w:t xml:space="preserve">Separate </w:t>
      </w:r>
      <w:r w:rsidRPr="00917705">
        <w:rPr>
          <w:rFonts w:ascii="Arial" w:hAnsi="Arial" w:cs="Arial"/>
          <w:color w:val="010000"/>
          <w:sz w:val="20"/>
        </w:rPr>
        <w:t xml:space="preserve">and Consolidated </w:t>
      </w:r>
      <w:r w:rsidR="00176599" w:rsidRPr="00917705">
        <w:rPr>
          <w:rFonts w:ascii="Arial" w:hAnsi="Arial" w:cs="Arial"/>
          <w:color w:val="010000"/>
          <w:sz w:val="20"/>
        </w:rPr>
        <w:t>Financial Statements 2022.</w:t>
      </w:r>
    </w:p>
    <w:p w14:paraId="0000000C" w14:textId="3CC8A3B1" w:rsidR="00725F98" w:rsidRPr="00917705" w:rsidRDefault="00B772AB"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Audited Separate and Consolidated Financial Statements </w:t>
      </w:r>
      <w:r w:rsidR="00176599" w:rsidRPr="00917705">
        <w:rPr>
          <w:rFonts w:ascii="Arial" w:hAnsi="Arial" w:cs="Arial"/>
          <w:color w:val="010000"/>
          <w:sz w:val="20"/>
        </w:rPr>
        <w:t>2023.</w:t>
      </w:r>
    </w:p>
    <w:p w14:paraId="0000000D" w14:textId="332CB7F3"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Separate </w:t>
      </w:r>
      <w:r w:rsidR="00B772AB" w:rsidRPr="00917705">
        <w:rPr>
          <w:rFonts w:ascii="Arial" w:hAnsi="Arial" w:cs="Arial"/>
          <w:color w:val="010000"/>
          <w:sz w:val="20"/>
        </w:rPr>
        <w:t xml:space="preserve">and Consolidated </w:t>
      </w:r>
      <w:r w:rsidRPr="00917705">
        <w:rPr>
          <w:rFonts w:ascii="Arial" w:hAnsi="Arial" w:cs="Arial"/>
          <w:color w:val="010000"/>
          <w:sz w:val="20"/>
        </w:rPr>
        <w:t>Financial Statements Q1</w:t>
      </w:r>
      <w:r w:rsidR="00917705" w:rsidRPr="00917705">
        <w:rPr>
          <w:rFonts w:ascii="Arial" w:hAnsi="Arial" w:cs="Arial"/>
          <w:color w:val="010000"/>
          <w:sz w:val="20"/>
        </w:rPr>
        <w:t>/</w:t>
      </w:r>
      <w:r w:rsidRPr="00917705">
        <w:rPr>
          <w:rFonts w:ascii="Arial" w:hAnsi="Arial" w:cs="Arial"/>
          <w:color w:val="010000"/>
          <w:sz w:val="20"/>
        </w:rPr>
        <w:t>2024.</w:t>
      </w:r>
    </w:p>
    <w:p w14:paraId="0000000E" w14:textId="77777777"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Power of Attorney No. 1.0010/23/UQ-AC dated October 1, 2022 of A&amp;C Auditing and Consulting Company Limited</w:t>
      </w:r>
    </w:p>
    <w:p w14:paraId="0000000F" w14:textId="54F69DEE"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Power of Attorney No. 1.0010/24/UQ-AC dated October 1, 2023 of A&amp;C Auditing and Consulting Company Limited</w:t>
      </w:r>
    </w:p>
    <w:p w14:paraId="00000011" w14:textId="7CDBDA28" w:rsidR="00725F98" w:rsidRPr="00917705" w:rsidRDefault="00B772AB" w:rsidP="00B11749">
      <w:pPr>
        <w:numPr>
          <w:ilvl w:val="0"/>
          <w:numId w:val="1"/>
        </w:numPr>
        <w:pBdr>
          <w:top w:val="nil"/>
          <w:left w:val="nil"/>
          <w:bottom w:val="nil"/>
          <w:right w:val="nil"/>
          <w:between w:val="nil"/>
        </w:pBdr>
        <w:tabs>
          <w:tab w:val="left" w:pos="432"/>
          <w:tab w:val="left" w:pos="562"/>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Documents about the last </w:t>
      </w:r>
      <w:r w:rsidR="00176599" w:rsidRPr="00917705">
        <w:rPr>
          <w:rFonts w:ascii="Arial" w:hAnsi="Arial" w:cs="Arial"/>
          <w:color w:val="010000"/>
          <w:sz w:val="20"/>
        </w:rPr>
        <w:t>offering</w:t>
      </w:r>
    </w:p>
    <w:p w14:paraId="00000012" w14:textId="77777777"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Independent audit report No. 4.0230/23/TC-AC dated May 12, 2024 of A&amp;C Auditing and Consulting Company Limited on the report on the use of capital obtained from the issuance of shares to increase the charter capital from VND 60 billion to VND 120 billion.</w:t>
      </w:r>
    </w:p>
    <w:p w14:paraId="00000013" w14:textId="6AE40708"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lastRenderedPageBreak/>
        <w:t xml:space="preserve">Power of Attorney No. 1.0010A/23/UQ-AC dated October 1, 2022 of A&amp;C Auditing and Consulting Company Limited on signing the Report on the use of capital raised from the issuance of shares to increase the charter capital from VND 60 billion to VND 120 billion of the legal representative of the </w:t>
      </w:r>
      <w:r w:rsidR="00B772AB" w:rsidRPr="00917705">
        <w:rPr>
          <w:rFonts w:ascii="Arial" w:hAnsi="Arial" w:cs="Arial"/>
          <w:color w:val="010000"/>
          <w:sz w:val="20"/>
        </w:rPr>
        <w:t>audit company</w:t>
      </w:r>
      <w:r w:rsidRPr="00917705">
        <w:rPr>
          <w:rFonts w:ascii="Arial" w:hAnsi="Arial" w:cs="Arial"/>
          <w:color w:val="010000"/>
          <w:sz w:val="20"/>
        </w:rPr>
        <w:t xml:space="preserve"> to the Deputy General Manager effective at the time of issuance.</w:t>
      </w:r>
    </w:p>
    <w:p w14:paraId="00000014" w14:textId="21B258B6"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Proposal No. 14/2024/TT-DHDCD-VTD dated April 5, 2024 of the Board of Directors submitted to the Annual General Meeting of Shareholders 2024 on the Report on changes in the capital use plan for the increase in charter capital from VND 60 billion to VND 120</w:t>
      </w:r>
      <w:r w:rsidR="00B772AB" w:rsidRPr="00917705">
        <w:rPr>
          <w:rFonts w:ascii="Arial" w:hAnsi="Arial" w:cs="Arial"/>
          <w:color w:val="010000"/>
          <w:sz w:val="20"/>
        </w:rPr>
        <w:t xml:space="preserve"> billion and a</w:t>
      </w:r>
      <w:r w:rsidRPr="00917705">
        <w:rPr>
          <w:rFonts w:ascii="Arial" w:hAnsi="Arial" w:cs="Arial"/>
          <w:color w:val="010000"/>
          <w:sz w:val="20"/>
        </w:rPr>
        <w:t xml:space="preserve">pproval of the </w:t>
      </w:r>
      <w:r w:rsidR="00B772AB" w:rsidRPr="00917705">
        <w:rPr>
          <w:rFonts w:ascii="Arial" w:hAnsi="Arial" w:cs="Arial"/>
          <w:color w:val="010000"/>
          <w:sz w:val="20"/>
        </w:rPr>
        <w:t xml:space="preserve">audited Report </w:t>
      </w:r>
      <w:r w:rsidRPr="00917705">
        <w:rPr>
          <w:rFonts w:ascii="Arial" w:hAnsi="Arial" w:cs="Arial"/>
          <w:color w:val="010000"/>
          <w:sz w:val="20"/>
        </w:rPr>
        <w:t>on the use of capital for the issuance of shares to increase charter capital from VND 60 billion to VND 120 billion.</w:t>
      </w:r>
    </w:p>
    <w:p w14:paraId="00000015" w14:textId="77777777" w:rsidR="00725F98" w:rsidRPr="00917705" w:rsidRDefault="00176599" w:rsidP="00B11749">
      <w:pPr>
        <w:numPr>
          <w:ilvl w:val="0"/>
          <w:numId w:val="1"/>
        </w:numPr>
        <w:pBdr>
          <w:top w:val="nil"/>
          <w:left w:val="nil"/>
          <w:bottom w:val="nil"/>
          <w:right w:val="nil"/>
          <w:between w:val="nil"/>
        </w:pBdr>
        <w:tabs>
          <w:tab w:val="left" w:pos="432"/>
          <w:tab w:val="left" w:pos="562"/>
        </w:tabs>
        <w:spacing w:after="120" w:line="360" w:lineRule="auto"/>
        <w:rPr>
          <w:rFonts w:ascii="Arial" w:eastAsia="Arial" w:hAnsi="Arial" w:cs="Arial"/>
          <w:color w:val="010000"/>
          <w:sz w:val="20"/>
          <w:szCs w:val="20"/>
        </w:rPr>
      </w:pPr>
      <w:r w:rsidRPr="00917705">
        <w:rPr>
          <w:rFonts w:ascii="Arial" w:hAnsi="Arial" w:cs="Arial"/>
          <w:color w:val="010000"/>
          <w:sz w:val="20"/>
        </w:rPr>
        <w:t>Dossier of blocked account</w:t>
      </w:r>
    </w:p>
    <w:p w14:paraId="00000016" w14:textId="7AC3DBF5" w:rsidR="00725F98" w:rsidRPr="00917705" w:rsidRDefault="004F3B0A"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C</w:t>
      </w:r>
      <w:r w:rsidR="00176599" w:rsidRPr="00917705">
        <w:rPr>
          <w:rFonts w:ascii="Arial" w:hAnsi="Arial" w:cs="Arial"/>
          <w:color w:val="010000"/>
          <w:sz w:val="20"/>
        </w:rPr>
        <w:t>onfirmation</w:t>
      </w:r>
      <w:r w:rsidRPr="00917705">
        <w:rPr>
          <w:rFonts w:ascii="Arial" w:hAnsi="Arial" w:cs="Arial"/>
          <w:color w:val="010000"/>
          <w:sz w:val="20"/>
        </w:rPr>
        <w:t xml:space="preserve"> form</w:t>
      </w:r>
      <w:r w:rsidR="00176599" w:rsidRPr="00917705">
        <w:rPr>
          <w:rFonts w:ascii="Arial" w:hAnsi="Arial" w:cs="Arial"/>
          <w:color w:val="010000"/>
          <w:sz w:val="20"/>
        </w:rPr>
        <w:t xml:space="preserve"> of opening </w:t>
      </w:r>
      <w:r w:rsidRPr="00917705">
        <w:rPr>
          <w:rFonts w:ascii="Arial" w:hAnsi="Arial" w:cs="Arial"/>
          <w:color w:val="010000"/>
          <w:sz w:val="20"/>
        </w:rPr>
        <w:t>a</w:t>
      </w:r>
      <w:r w:rsidR="00176599" w:rsidRPr="00917705">
        <w:rPr>
          <w:rFonts w:ascii="Arial" w:hAnsi="Arial" w:cs="Arial"/>
          <w:color w:val="010000"/>
          <w:sz w:val="20"/>
        </w:rPr>
        <w:t xml:space="preserve"> </w:t>
      </w:r>
      <w:r w:rsidRPr="00917705">
        <w:rPr>
          <w:rFonts w:ascii="Arial" w:hAnsi="Arial" w:cs="Arial"/>
          <w:color w:val="010000"/>
          <w:sz w:val="20"/>
        </w:rPr>
        <w:t>blocked</w:t>
      </w:r>
      <w:r w:rsidR="00176599" w:rsidRPr="00917705">
        <w:rPr>
          <w:rFonts w:ascii="Arial" w:hAnsi="Arial" w:cs="Arial"/>
          <w:color w:val="010000"/>
          <w:sz w:val="20"/>
        </w:rPr>
        <w:t xml:space="preserve"> account of Tien Phong Commercial Joint Stock Bank - Ben Thanh Branch on May 22, 2024.</w:t>
      </w:r>
    </w:p>
    <w:p w14:paraId="00000017" w14:textId="77777777"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Power of Attorney No. 117/2017/UQ-TPB.BDH on May 24, 2017 of Tien Phong Commercial Joint Stock Bank.</w:t>
      </w:r>
    </w:p>
    <w:p w14:paraId="00000018" w14:textId="77777777" w:rsidR="00725F98" w:rsidRPr="00917705" w:rsidRDefault="00176599" w:rsidP="00B11749">
      <w:pPr>
        <w:numPr>
          <w:ilvl w:val="1"/>
          <w:numId w:val="1"/>
        </w:numPr>
        <w:pBdr>
          <w:top w:val="nil"/>
          <w:left w:val="nil"/>
          <w:bottom w:val="nil"/>
          <w:right w:val="nil"/>
          <w:between w:val="nil"/>
        </w:pBdr>
        <w:tabs>
          <w:tab w:val="left" w:pos="432"/>
          <w:tab w:val="left" w:pos="984"/>
        </w:tabs>
        <w:spacing w:after="120" w:line="360" w:lineRule="auto"/>
        <w:rPr>
          <w:rFonts w:ascii="Arial" w:eastAsia="Arial" w:hAnsi="Arial" w:cs="Arial"/>
          <w:color w:val="010000"/>
          <w:sz w:val="20"/>
          <w:szCs w:val="20"/>
        </w:rPr>
      </w:pPr>
      <w:r w:rsidRPr="00917705">
        <w:rPr>
          <w:rFonts w:ascii="Arial" w:hAnsi="Arial" w:cs="Arial"/>
          <w:color w:val="010000"/>
          <w:sz w:val="20"/>
        </w:rPr>
        <w:t>Decision No. 3740/2022/QD-TPB.QTNNL dated July 29, 2022 of Tien Phong Commercial Joint Stock Bank on the reappointment of Mr. Phan Ngoc Tan to hold the position of Manager of TPBank District 4.</w:t>
      </w:r>
    </w:p>
    <w:p w14:paraId="00000019" w14:textId="714DDFF2" w:rsidR="00725F98" w:rsidRPr="00917705" w:rsidRDefault="004F3B0A" w:rsidP="00B11749">
      <w:pPr>
        <w:numPr>
          <w:ilvl w:val="0"/>
          <w:numId w:val="1"/>
        </w:numPr>
        <w:pBdr>
          <w:top w:val="nil"/>
          <w:left w:val="nil"/>
          <w:bottom w:val="nil"/>
          <w:right w:val="nil"/>
          <w:between w:val="nil"/>
        </w:pBdr>
        <w:tabs>
          <w:tab w:val="left" w:pos="432"/>
          <w:tab w:val="left" w:pos="562"/>
        </w:tabs>
        <w:spacing w:after="120" w:line="360" w:lineRule="auto"/>
        <w:rPr>
          <w:rFonts w:ascii="Arial" w:eastAsia="Arial" w:hAnsi="Arial" w:cs="Arial"/>
          <w:color w:val="010000"/>
          <w:sz w:val="20"/>
          <w:szCs w:val="20"/>
        </w:rPr>
      </w:pPr>
      <w:r w:rsidRPr="00917705">
        <w:rPr>
          <w:rFonts w:ascii="Arial" w:hAnsi="Arial" w:cs="Arial"/>
          <w:color w:val="010000"/>
          <w:sz w:val="20"/>
        </w:rPr>
        <w:t>C</w:t>
      </w:r>
      <w:r w:rsidR="00176599" w:rsidRPr="00917705">
        <w:rPr>
          <w:rFonts w:ascii="Arial" w:hAnsi="Arial" w:cs="Arial"/>
          <w:color w:val="010000"/>
          <w:sz w:val="20"/>
        </w:rPr>
        <w:t>ommitment</w:t>
      </w:r>
      <w:r w:rsidRPr="00917705">
        <w:rPr>
          <w:rFonts w:ascii="Arial" w:hAnsi="Arial" w:cs="Arial"/>
          <w:color w:val="010000"/>
          <w:sz w:val="20"/>
        </w:rPr>
        <w:t xml:space="preserve"> Form</w:t>
      </w:r>
      <w:r w:rsidR="00176599" w:rsidRPr="00917705">
        <w:rPr>
          <w:rFonts w:ascii="Arial" w:hAnsi="Arial" w:cs="Arial"/>
          <w:color w:val="010000"/>
          <w:sz w:val="20"/>
        </w:rPr>
        <w:t>:</w:t>
      </w:r>
    </w:p>
    <w:p w14:paraId="0000001A" w14:textId="713ABE88" w:rsidR="00725F98" w:rsidRPr="00917705" w:rsidRDefault="004F3B0A" w:rsidP="00B11749">
      <w:pPr>
        <w:numPr>
          <w:ilvl w:val="1"/>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Commitment Form </w:t>
      </w:r>
      <w:r w:rsidR="00176599" w:rsidRPr="00917705">
        <w:rPr>
          <w:rFonts w:ascii="Arial" w:hAnsi="Arial" w:cs="Arial"/>
          <w:color w:val="010000"/>
          <w:sz w:val="20"/>
        </w:rPr>
        <w:t>No. 01.24/2024/CV-HDQT dated June 6, 2024 of the Board of Directors of the Company on the implementation of securities trading registration.</w:t>
      </w:r>
    </w:p>
    <w:p w14:paraId="0000001B" w14:textId="36A0A4C9" w:rsidR="00725F98" w:rsidRPr="00917705" w:rsidRDefault="004F3B0A" w:rsidP="00B11749">
      <w:pPr>
        <w:numPr>
          <w:ilvl w:val="1"/>
          <w:numId w:val="1"/>
        </w:numPr>
        <w:pBdr>
          <w:top w:val="nil"/>
          <w:left w:val="nil"/>
          <w:bottom w:val="nil"/>
          <w:right w:val="nil"/>
          <w:between w:val="nil"/>
        </w:pBdr>
        <w:tabs>
          <w:tab w:val="left" w:pos="432"/>
          <w:tab w:val="left" w:pos="1234"/>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Commitment Form </w:t>
      </w:r>
      <w:r w:rsidR="00176599" w:rsidRPr="00917705">
        <w:rPr>
          <w:rFonts w:ascii="Arial" w:hAnsi="Arial" w:cs="Arial"/>
          <w:color w:val="010000"/>
          <w:sz w:val="20"/>
        </w:rPr>
        <w:t>No. 02.24/2024/CV-HDQT dated June 06, 2024 of the Board of Directors of the Company on meeting the conditions for public offering.</w:t>
      </w:r>
    </w:p>
    <w:p w14:paraId="0000001C" w14:textId="34018742"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t>Enterprise Registration Certificate No. 0311273634 issued by Ho Chi Minh Authority for Planning and Investment for the first time on October 26, 2011</w:t>
      </w:r>
      <w:r w:rsidR="004F3B0A" w:rsidRPr="00917705">
        <w:rPr>
          <w:rFonts w:ascii="Arial" w:hAnsi="Arial" w:cs="Arial"/>
          <w:color w:val="010000"/>
          <w:sz w:val="20"/>
        </w:rPr>
        <w:t xml:space="preserve">, </w:t>
      </w:r>
      <w:r w:rsidRPr="00917705">
        <w:rPr>
          <w:rFonts w:ascii="Arial" w:hAnsi="Arial" w:cs="Arial"/>
          <w:color w:val="010000"/>
          <w:sz w:val="20"/>
        </w:rPr>
        <w:t>granted the 15th change on June 5, 2024.</w:t>
      </w:r>
    </w:p>
    <w:p w14:paraId="0000001E" w14:textId="02889E06"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t>International Travel Service Business License No. 79-1482/2022/TCDL-GP LHQT issued by the Vietnam National Administration of Tourism on January 25, 2022.</w:t>
      </w:r>
    </w:p>
    <w:p w14:paraId="0000001F" w14:textId="77777777"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t>Charter of organization and operation dated May 23, 2024 of Vietourist Holdings Joint Stock Company.</w:t>
      </w:r>
    </w:p>
    <w:p w14:paraId="00000020" w14:textId="77777777"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t>Documents about the consultancy contract:</w:t>
      </w:r>
    </w:p>
    <w:p w14:paraId="00000021" w14:textId="4E22F47E"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The consulting contract for </w:t>
      </w:r>
      <w:r w:rsidR="004F3B0A" w:rsidRPr="00917705">
        <w:rPr>
          <w:rFonts w:ascii="Arial" w:hAnsi="Arial" w:cs="Arial"/>
          <w:color w:val="010000"/>
          <w:sz w:val="20"/>
        </w:rPr>
        <w:t xml:space="preserve">the </w:t>
      </w:r>
      <w:r w:rsidRPr="00917705">
        <w:rPr>
          <w:rFonts w:ascii="Arial" w:hAnsi="Arial" w:cs="Arial"/>
          <w:color w:val="010000"/>
          <w:sz w:val="20"/>
        </w:rPr>
        <w:t>additional public offering of shares No. 03/2024/AGRISECO-VTD dated May 2, 2024 signed between Agribank Securities Corporation and Vietourist Holdings Joint Stock Company.</w:t>
      </w:r>
    </w:p>
    <w:p w14:paraId="00000022" w14:textId="77777777"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Authorization Decision No. 88A/QD-CT.HDQT dated August 1, 2018 of the Chair of the Board of Directors of Agribank Securities Corporation on authorization to perform the duties and powers of the legal representative.</w:t>
      </w:r>
    </w:p>
    <w:p w14:paraId="00000023" w14:textId="69165A57"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lastRenderedPageBreak/>
        <w:t xml:space="preserve">Official Dispatch No. 7103/UBCK-PTTT dated November 3, 2021 of the SSC on the dossier of notification of the </w:t>
      </w:r>
      <w:r w:rsidR="004F3B0A" w:rsidRPr="00917705">
        <w:rPr>
          <w:rFonts w:ascii="Arial" w:hAnsi="Arial" w:cs="Arial"/>
          <w:color w:val="010000"/>
          <w:sz w:val="20"/>
        </w:rPr>
        <w:t xml:space="preserve">maximum foreign ownership rate </w:t>
      </w:r>
      <w:r w:rsidRPr="00917705">
        <w:rPr>
          <w:rFonts w:ascii="Arial" w:hAnsi="Arial" w:cs="Arial"/>
          <w:color w:val="010000"/>
          <w:sz w:val="20"/>
        </w:rPr>
        <w:t>of the Company;</w:t>
      </w:r>
    </w:p>
    <w:p w14:paraId="00000024" w14:textId="77777777" w:rsidR="00725F98" w:rsidRPr="00917705" w:rsidRDefault="00176599" w:rsidP="00B11749">
      <w:pPr>
        <w:numPr>
          <w:ilvl w:val="0"/>
          <w:numId w:val="1"/>
        </w:numPr>
        <w:pBdr>
          <w:top w:val="nil"/>
          <w:left w:val="nil"/>
          <w:bottom w:val="nil"/>
          <w:right w:val="nil"/>
          <w:between w:val="nil"/>
        </w:pBdr>
        <w:tabs>
          <w:tab w:val="left" w:pos="432"/>
          <w:tab w:val="left" w:pos="825"/>
        </w:tabs>
        <w:spacing w:after="120" w:line="360" w:lineRule="auto"/>
        <w:rPr>
          <w:rFonts w:ascii="Arial" w:eastAsia="Arial" w:hAnsi="Arial" w:cs="Arial"/>
          <w:color w:val="010000"/>
          <w:sz w:val="20"/>
          <w:szCs w:val="20"/>
        </w:rPr>
      </w:pPr>
      <w:r w:rsidRPr="00917705">
        <w:rPr>
          <w:rFonts w:ascii="Arial" w:hAnsi="Arial" w:cs="Arial"/>
          <w:color w:val="010000"/>
          <w:sz w:val="20"/>
        </w:rPr>
        <w:t>Documents on the use of capital:</w:t>
      </w:r>
    </w:p>
    <w:p w14:paraId="00000025" w14:textId="2815C102"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Proposal No. 15/2024/TT-DHDCD-VTD dated April 5, 2024 of the Board of Directors to the Annual General Meeting of Shareholders 2024 on the investment in the VieTrip bus fleet:</w:t>
      </w:r>
      <w:r w:rsidR="004F3B0A" w:rsidRPr="00917705">
        <w:rPr>
          <w:rFonts w:ascii="Arial" w:hAnsi="Arial" w:cs="Arial"/>
          <w:color w:val="010000"/>
          <w:sz w:val="20"/>
        </w:rPr>
        <w:t xml:space="preserve"> </w:t>
      </w:r>
      <w:r w:rsidRPr="00917705">
        <w:rPr>
          <w:rFonts w:ascii="Arial" w:hAnsi="Arial" w:cs="Arial"/>
          <w:color w:val="010000"/>
          <w:sz w:val="20"/>
        </w:rPr>
        <w:t xml:space="preserve">buy 32 47-seat Hyundai </w:t>
      </w:r>
      <w:r w:rsidR="00917705" w:rsidRPr="00917705">
        <w:rPr>
          <w:rFonts w:ascii="Arial" w:hAnsi="Arial" w:cs="Arial"/>
          <w:color w:val="010000"/>
          <w:sz w:val="20"/>
        </w:rPr>
        <w:t>coache</w:t>
      </w:r>
      <w:r w:rsidRPr="00917705">
        <w:rPr>
          <w:rFonts w:ascii="Arial" w:hAnsi="Arial" w:cs="Arial"/>
          <w:color w:val="010000"/>
          <w:sz w:val="20"/>
        </w:rPr>
        <w:t xml:space="preserve">s with a draft contract </w:t>
      </w:r>
    </w:p>
    <w:p w14:paraId="00000026" w14:textId="77777777"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Resolution No. 13/2024/NQ-HDQT dated June 3, 2024 of the Board of Directors on investment in Vietrip fleet</w:t>
      </w:r>
    </w:p>
    <w:p w14:paraId="00000027" w14:textId="754989E6"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Purchase and sale contract No. 297/2024/HDMB/VN dated June 06, 2024 between C</w:t>
      </w:r>
      <w:r w:rsidR="00B11749" w:rsidRPr="00917705">
        <w:rPr>
          <w:rFonts w:ascii="Arial" w:hAnsi="Arial" w:cs="Arial"/>
          <w:color w:val="010000"/>
          <w:sz w:val="20"/>
        </w:rPr>
        <w:t>ô</w:t>
      </w:r>
      <w:r w:rsidRPr="00917705">
        <w:rPr>
          <w:rFonts w:ascii="Arial" w:hAnsi="Arial" w:cs="Arial"/>
          <w:color w:val="010000"/>
          <w:sz w:val="20"/>
        </w:rPr>
        <w:t xml:space="preserve">ng ty TNHH </w:t>
      </w:r>
      <w:r w:rsidR="00B11749" w:rsidRPr="00917705">
        <w:rPr>
          <w:rFonts w:ascii="Arial" w:hAnsi="Arial" w:cs="Arial"/>
          <w:color w:val="010000"/>
          <w:sz w:val="20"/>
        </w:rPr>
        <w:t>Ô</w:t>
      </w:r>
      <w:r w:rsidRPr="00917705">
        <w:rPr>
          <w:rFonts w:ascii="Arial" w:hAnsi="Arial" w:cs="Arial"/>
          <w:color w:val="010000"/>
          <w:sz w:val="20"/>
        </w:rPr>
        <w:t xml:space="preserve"> T</w:t>
      </w:r>
      <w:r w:rsidR="00B11749" w:rsidRPr="00917705">
        <w:rPr>
          <w:rFonts w:ascii="Arial" w:hAnsi="Arial" w:cs="Arial"/>
          <w:color w:val="010000"/>
          <w:sz w:val="20"/>
        </w:rPr>
        <w:t>ô</w:t>
      </w:r>
      <w:r w:rsidRPr="00917705">
        <w:rPr>
          <w:rFonts w:ascii="Arial" w:hAnsi="Arial" w:cs="Arial"/>
          <w:color w:val="010000"/>
          <w:sz w:val="20"/>
        </w:rPr>
        <w:t xml:space="preserve"> Vi</w:t>
      </w:r>
      <w:r w:rsidR="00B11749" w:rsidRPr="00917705">
        <w:rPr>
          <w:rFonts w:ascii="Arial" w:hAnsi="Arial" w:cs="Arial"/>
          <w:color w:val="010000"/>
          <w:sz w:val="20"/>
        </w:rPr>
        <w:t>ệ</w:t>
      </w:r>
      <w:r w:rsidRPr="00917705">
        <w:rPr>
          <w:rFonts w:ascii="Arial" w:hAnsi="Arial" w:cs="Arial"/>
          <w:color w:val="010000"/>
          <w:sz w:val="20"/>
        </w:rPr>
        <w:t xml:space="preserve">t Nhân (tentatively translated as Viet Nhan Automobile Co., Ltd.) and Vietourist Holdings Joint Stock Company with </w:t>
      </w:r>
      <w:r w:rsidR="004F3B0A" w:rsidRPr="00917705">
        <w:rPr>
          <w:rFonts w:ascii="Arial" w:hAnsi="Arial" w:cs="Arial"/>
          <w:color w:val="010000"/>
          <w:sz w:val="20"/>
        </w:rPr>
        <w:t xml:space="preserve">the </w:t>
      </w:r>
      <w:r w:rsidRPr="00917705">
        <w:rPr>
          <w:rFonts w:ascii="Arial" w:hAnsi="Arial" w:cs="Arial"/>
          <w:color w:val="010000"/>
          <w:sz w:val="20"/>
        </w:rPr>
        <w:t>quotation of 47-seat Hyundai Universe Exito P passenger car and Memorandum of agreement on rolling costs.</w:t>
      </w:r>
    </w:p>
    <w:p w14:paraId="00000028" w14:textId="58D1E7FC"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Introduction document about Hyundai 47-seat </w:t>
      </w:r>
      <w:r w:rsidR="00917705" w:rsidRPr="00917705">
        <w:rPr>
          <w:rFonts w:ascii="Arial" w:hAnsi="Arial" w:cs="Arial"/>
          <w:color w:val="010000"/>
          <w:sz w:val="20"/>
        </w:rPr>
        <w:t>coach</w:t>
      </w:r>
    </w:p>
    <w:p w14:paraId="00000029" w14:textId="09205958" w:rsidR="00725F98" w:rsidRPr="00917705" w:rsidRDefault="00176599" w:rsidP="00B11749">
      <w:pPr>
        <w:numPr>
          <w:ilvl w:val="1"/>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917705">
        <w:rPr>
          <w:rFonts w:ascii="Arial" w:hAnsi="Arial" w:cs="Arial"/>
          <w:color w:val="010000"/>
          <w:sz w:val="20"/>
        </w:rPr>
        <w:t xml:space="preserve">Report on the effectiveness of the investment plan of 32 Hyundai Universe Exito P </w:t>
      </w:r>
      <w:r w:rsidR="00917705" w:rsidRPr="00917705">
        <w:rPr>
          <w:rFonts w:ascii="Arial" w:hAnsi="Arial" w:cs="Arial"/>
          <w:color w:val="010000"/>
          <w:sz w:val="20"/>
        </w:rPr>
        <w:t>Coach</w:t>
      </w:r>
    </w:p>
    <w:p w14:paraId="0000002A" w14:textId="6E180695" w:rsidR="00725F98" w:rsidRPr="00917705" w:rsidRDefault="00176599" w:rsidP="00B11749">
      <w:pPr>
        <w:pBdr>
          <w:top w:val="nil"/>
          <w:left w:val="nil"/>
          <w:bottom w:val="nil"/>
          <w:right w:val="nil"/>
          <w:between w:val="nil"/>
        </w:pBdr>
        <w:spacing w:after="120" w:line="360" w:lineRule="auto"/>
        <w:rPr>
          <w:rFonts w:ascii="Arial" w:eastAsia="Arial" w:hAnsi="Arial" w:cs="Arial"/>
          <w:color w:val="010000"/>
          <w:sz w:val="20"/>
          <w:szCs w:val="20"/>
        </w:rPr>
      </w:pPr>
      <w:r w:rsidRPr="00917705">
        <w:rPr>
          <w:rFonts w:ascii="Arial" w:hAnsi="Arial" w:cs="Arial"/>
          <w:color w:val="010000"/>
          <w:sz w:val="20"/>
        </w:rPr>
        <w:t xml:space="preserve">Article 2: Authorize the Chair of the Board of Directors to sign relevant documents on behalf of the Board of Directors and direct the implementation of </w:t>
      </w:r>
      <w:r w:rsidR="004F3B0A" w:rsidRPr="00917705">
        <w:rPr>
          <w:rFonts w:ascii="Arial" w:hAnsi="Arial" w:cs="Arial"/>
          <w:color w:val="010000"/>
          <w:sz w:val="20"/>
        </w:rPr>
        <w:t xml:space="preserve">the </w:t>
      </w:r>
      <w:r w:rsidRPr="00917705">
        <w:rPr>
          <w:rFonts w:ascii="Arial" w:hAnsi="Arial" w:cs="Arial"/>
          <w:color w:val="010000"/>
          <w:sz w:val="20"/>
        </w:rPr>
        <w:t>next steps, ensuring compliance with current regulations.</w:t>
      </w:r>
    </w:p>
    <w:p w14:paraId="0000002B" w14:textId="77777777" w:rsidR="00725F98" w:rsidRPr="00917705" w:rsidRDefault="00176599" w:rsidP="00B11749">
      <w:pPr>
        <w:pBdr>
          <w:top w:val="nil"/>
          <w:left w:val="nil"/>
          <w:bottom w:val="nil"/>
          <w:right w:val="nil"/>
          <w:between w:val="nil"/>
        </w:pBdr>
        <w:spacing w:after="120" w:line="360" w:lineRule="auto"/>
        <w:rPr>
          <w:rFonts w:ascii="Arial" w:eastAsia="Arial" w:hAnsi="Arial" w:cs="Arial"/>
          <w:color w:val="010000"/>
          <w:sz w:val="20"/>
          <w:szCs w:val="20"/>
        </w:rPr>
      </w:pPr>
      <w:r w:rsidRPr="00917705">
        <w:rPr>
          <w:rFonts w:ascii="Arial" w:hAnsi="Arial" w:cs="Arial"/>
          <w:color w:val="010000"/>
          <w:sz w:val="20"/>
        </w:rPr>
        <w:t>Article 3: This Resolution takes effect on the date of its signing.</w:t>
      </w:r>
    </w:p>
    <w:p w14:paraId="0000002C" w14:textId="62E92B99" w:rsidR="00725F98" w:rsidRPr="00917705" w:rsidRDefault="00176599" w:rsidP="00B11749">
      <w:pPr>
        <w:pBdr>
          <w:top w:val="nil"/>
          <w:left w:val="nil"/>
          <w:bottom w:val="nil"/>
          <w:right w:val="nil"/>
          <w:between w:val="nil"/>
        </w:pBdr>
        <w:spacing w:after="120" w:line="360" w:lineRule="auto"/>
        <w:rPr>
          <w:rFonts w:ascii="Arial" w:eastAsia="Arial" w:hAnsi="Arial" w:cs="Arial"/>
          <w:color w:val="010000"/>
          <w:sz w:val="20"/>
          <w:szCs w:val="20"/>
        </w:rPr>
      </w:pPr>
      <w:r w:rsidRPr="00917705">
        <w:rPr>
          <w:rFonts w:ascii="Arial" w:hAnsi="Arial" w:cs="Arial"/>
          <w:color w:val="010000"/>
          <w:sz w:val="20"/>
        </w:rPr>
        <w:t>Members of the Board of Directors, members of the Supervisory Board, the Board of Management of the Company, units under the Company</w:t>
      </w:r>
      <w:r w:rsidR="00CB3DA3" w:rsidRPr="00917705">
        <w:rPr>
          <w:rFonts w:ascii="Arial" w:hAnsi="Arial" w:cs="Arial"/>
          <w:color w:val="010000"/>
          <w:sz w:val="20"/>
        </w:rPr>
        <w:t>,</w:t>
      </w:r>
      <w:r w:rsidRPr="00917705">
        <w:rPr>
          <w:rFonts w:ascii="Arial" w:hAnsi="Arial" w:cs="Arial"/>
          <w:color w:val="010000"/>
          <w:sz w:val="20"/>
        </w:rPr>
        <w:t xml:space="preserve"> and affiliated individuals are responsible for implementing this Resolution.</w:t>
      </w:r>
    </w:p>
    <w:sectPr w:rsidR="00725F98" w:rsidRPr="00917705" w:rsidSect="00B11749">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21FA7"/>
    <w:multiLevelType w:val="multilevel"/>
    <w:tmpl w:val="E2A0BF7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98"/>
    <w:rsid w:val="00176599"/>
    <w:rsid w:val="004F3B0A"/>
    <w:rsid w:val="00725F98"/>
    <w:rsid w:val="00917705"/>
    <w:rsid w:val="00B11749"/>
    <w:rsid w:val="00B772AB"/>
    <w:rsid w:val="00CB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0D36F"/>
  <w15:docId w15:val="{2593E2E3-124E-4FCD-A82D-EA657E99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pacing w:line="180" w:lineRule="auto"/>
      <w:jc w:val="right"/>
    </w:pPr>
    <w:rPr>
      <w:rFonts w:ascii="Arial" w:eastAsia="Arial" w:hAnsi="Arial" w:cs="Arial"/>
      <w:sz w:val="22"/>
      <w:szCs w:val="22"/>
    </w:rPr>
  </w:style>
  <w:style w:type="paragraph" w:customStyle="1" w:styleId="Bodytext20">
    <w:name w:val="Body text (2)"/>
    <w:basedOn w:val="Normal"/>
    <w:link w:val="Bodytext2"/>
    <w:pPr>
      <w:ind w:firstLine="28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45C8"/>
    <w:rPr>
      <w:color w:val="0563C1" w:themeColor="hyperlink"/>
      <w:u w:val="single"/>
    </w:rPr>
  </w:style>
  <w:style w:type="character" w:customStyle="1" w:styleId="UnresolvedMention1">
    <w:name w:val="Unresolved Mention1"/>
    <w:basedOn w:val="DefaultParagraphFont"/>
    <w:uiPriority w:val="99"/>
    <w:semiHidden/>
    <w:unhideWhenUsed/>
    <w:rsid w:val="002C45C8"/>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kAQNnDEEh9ay9mHkeD4kUoQ6dQ==">CgMxLjA4AHIhMXVkRkV1RjRrRzNhRWh6eTBsMUkxWWNJYjk0eGFoa296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987</Words>
  <Characters>5384</Characters>
  <Application>Microsoft Office Word</Application>
  <DocSecurity>0</DocSecurity>
  <Lines>88</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Khue</dc:creator>
  <cp:lastModifiedBy>Minh Hiếu Kiều</cp:lastModifiedBy>
  <cp:revision>5</cp:revision>
  <dcterms:created xsi:type="dcterms:W3CDTF">2024-06-11T01:15:00Z</dcterms:created>
  <dcterms:modified xsi:type="dcterms:W3CDTF">2024-06-11T02:29:00Z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70faa2f03b27c8d36c66d6ee1d1ac3deaed788effed5267d58348fd3ed75d62a</vt:lpwstr>
  </property>
</Properties>
</file>