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1B" w:rsidRPr="00E26400" w:rsidRDefault="0037341B">
      <w:pPr>
        <w:pStyle w:val="Vnbnnidung0"/>
        <w:spacing w:after="0"/>
        <w:ind w:firstLine="0"/>
        <w:jc w:val="center"/>
        <w:rPr>
          <w:i w:val="0"/>
          <w:color w:val="auto"/>
          <w:sz w:val="20"/>
          <w:szCs w:val="20"/>
        </w:rPr>
      </w:pPr>
    </w:p>
    <w:p w:rsidR="0037341B" w:rsidRPr="00F252C8" w:rsidRDefault="00882F6E" w:rsidP="00F252C8">
      <w:pPr>
        <w:pStyle w:val="Vnbnnidung0"/>
        <w:spacing w:after="580"/>
        <w:ind w:firstLine="0"/>
        <w:jc w:val="center"/>
        <w:rPr>
          <w:b/>
          <w:i w:val="0"/>
          <w:color w:val="auto"/>
          <w:sz w:val="20"/>
          <w:szCs w:val="20"/>
        </w:rPr>
      </w:pPr>
      <w:r w:rsidRPr="00F252C8">
        <w:rPr>
          <w:b/>
          <w:i w:val="0"/>
          <w:color w:val="auto"/>
          <w:sz w:val="20"/>
          <w:szCs w:val="20"/>
        </w:rPr>
        <w:t>Report on results of transaction in c</w:t>
      </w:r>
      <w:r>
        <w:rPr>
          <w:b/>
          <w:i w:val="0"/>
          <w:color w:val="auto"/>
          <w:sz w:val="20"/>
          <w:szCs w:val="20"/>
        </w:rPr>
        <w:t>onvertible bonds, rights to buy</w:t>
      </w:r>
      <w:r>
        <w:rPr>
          <w:b/>
          <w:i w:val="0"/>
          <w:color w:val="auto"/>
          <w:sz w:val="20"/>
          <w:szCs w:val="20"/>
          <w:lang w:val="en-US"/>
        </w:rPr>
        <w:t xml:space="preserve"> </w:t>
      </w:r>
      <w:r w:rsidRPr="00F252C8">
        <w:rPr>
          <w:b/>
          <w:i w:val="0"/>
          <w:color w:val="auto"/>
          <w:sz w:val="20"/>
          <w:szCs w:val="20"/>
        </w:rPr>
        <w:t>shares/fund certificates/convertible bonds of</w:t>
      </w:r>
      <w:r>
        <w:rPr>
          <w:b/>
          <w:i w:val="0"/>
          <w:color w:val="auto"/>
          <w:sz w:val="20"/>
          <w:szCs w:val="20"/>
        </w:rPr>
        <w:t xml:space="preserve"> internal person and affiliated</w:t>
      </w:r>
      <w:r>
        <w:rPr>
          <w:b/>
          <w:i w:val="0"/>
          <w:color w:val="auto"/>
          <w:sz w:val="20"/>
          <w:szCs w:val="20"/>
          <w:lang w:val="en-US"/>
        </w:rPr>
        <w:t xml:space="preserve"> </w:t>
      </w:r>
      <w:r w:rsidRPr="00F252C8">
        <w:rPr>
          <w:b/>
          <w:i w:val="0"/>
          <w:color w:val="auto"/>
          <w:sz w:val="20"/>
          <w:szCs w:val="20"/>
        </w:rPr>
        <w:t>person of internal person</w:t>
      </w:r>
    </w:p>
    <w:p w:rsidR="0037341B" w:rsidRPr="00E26400" w:rsidRDefault="00C71AEF">
      <w:pPr>
        <w:pStyle w:val="Vnbnnidung0"/>
        <w:numPr>
          <w:ilvl w:val="0"/>
          <w:numId w:val="2"/>
        </w:numPr>
        <w:tabs>
          <w:tab w:val="left" w:pos="657"/>
        </w:tabs>
        <w:spacing w:after="0" w:line="259" w:lineRule="auto"/>
        <w:jc w:val="both"/>
        <w:rPr>
          <w:i w:val="0"/>
          <w:color w:val="auto"/>
          <w:sz w:val="20"/>
          <w:szCs w:val="20"/>
        </w:rPr>
      </w:pPr>
      <w:bookmarkStart w:id="0" w:name="bookmark5"/>
      <w:bookmarkStart w:id="1" w:name="bookmark6"/>
      <w:bookmarkEnd w:id="0"/>
      <w:bookmarkEnd w:id="1"/>
      <w:r w:rsidRPr="00E26400">
        <w:rPr>
          <w:i w:val="0"/>
          <w:color w:val="auto"/>
          <w:sz w:val="20"/>
          <w:szCs w:val="20"/>
        </w:rPr>
        <w:t>Information on individual/organisation conducting the transaction:</w:t>
      </w:r>
    </w:p>
    <w:p w:rsidR="0037341B" w:rsidRPr="00E26400" w:rsidRDefault="00E26400" w:rsidP="00E26400">
      <w:pPr>
        <w:pStyle w:val="Vnbnnidung0"/>
        <w:spacing w:after="100" w:line="259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2" w:name="bookmark7"/>
      <w:bookmarkEnd w:id="2"/>
      <w:r>
        <w:rPr>
          <w:i w:val="0"/>
          <w:color w:val="auto"/>
          <w:sz w:val="20"/>
          <w:szCs w:val="20"/>
          <w:lang w:val="en-US"/>
        </w:rPr>
        <w:t xml:space="preserve">- </w:t>
      </w:r>
      <w:r w:rsidR="00C71AEF" w:rsidRPr="00E26400">
        <w:rPr>
          <w:i w:val="0"/>
          <w:color w:val="auto"/>
          <w:sz w:val="20"/>
          <w:szCs w:val="20"/>
        </w:rPr>
        <w:t>Name of individual/organisation: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 w:rsidRPr="00F252C8">
        <w:rPr>
          <w:i w:val="0"/>
          <w:color w:val="auto"/>
          <w:spacing w:val="-2"/>
          <w:sz w:val="20"/>
          <w:szCs w:val="20"/>
          <w:shd w:val="clear" w:color="auto" w:fill="FFFFFF"/>
        </w:rPr>
        <w:t>SAI GON 3 CAPITAL INVESTMENT COMPANY LIMITED</w:t>
      </w:r>
    </w:p>
    <w:p w:rsidR="0037341B" w:rsidRPr="00F252C8" w:rsidRDefault="00C71AEF" w:rsidP="00E26400">
      <w:pPr>
        <w:pStyle w:val="Vnbnnidung0"/>
        <w:spacing w:after="100" w:line="262" w:lineRule="auto"/>
        <w:ind w:firstLine="0"/>
        <w:jc w:val="both"/>
        <w:rPr>
          <w:i w:val="0"/>
          <w:color w:val="auto"/>
          <w:sz w:val="20"/>
          <w:szCs w:val="20"/>
          <w:lang w:val="en-US"/>
        </w:rPr>
      </w:pPr>
      <w:bookmarkStart w:id="3" w:name="bookmark8"/>
      <w:bookmarkEnd w:id="3"/>
      <w:r w:rsidRPr="00E26400">
        <w:rPr>
          <w:i w:val="0"/>
          <w:iCs w:val="0"/>
          <w:color w:val="auto"/>
          <w:sz w:val="20"/>
          <w:szCs w:val="20"/>
        </w:rPr>
        <w:t>-</w:t>
      </w:r>
      <w:r w:rsidRPr="00E26400">
        <w:rPr>
          <w:i w:val="0"/>
          <w:iCs w:val="0"/>
          <w:color w:val="auto"/>
          <w:sz w:val="20"/>
          <w:szCs w:val="20"/>
        </w:rPr>
        <w:t xml:space="preserve"> </w:t>
      </w:r>
      <w:r w:rsidRPr="00E26400">
        <w:rPr>
          <w:i w:val="0"/>
          <w:color w:val="auto"/>
          <w:sz w:val="20"/>
          <w:szCs w:val="20"/>
        </w:rPr>
        <w:t>Current position in the public company, th</w:t>
      </w:r>
      <w:bookmarkStart w:id="4" w:name="_GoBack"/>
      <w:bookmarkEnd w:id="4"/>
      <w:r w:rsidRPr="00E26400">
        <w:rPr>
          <w:i w:val="0"/>
          <w:color w:val="auto"/>
          <w:sz w:val="20"/>
          <w:szCs w:val="20"/>
        </w:rPr>
        <w:t xml:space="preserve">e fund </w:t>
      </w:r>
      <w:r w:rsidRPr="00E26400">
        <w:rPr>
          <w:i w:val="0"/>
          <w:color w:val="auto"/>
          <w:sz w:val="20"/>
          <w:szCs w:val="20"/>
        </w:rPr>
        <w:t>management company (if any) or relationship with the public company, the fund management company:</w:t>
      </w:r>
      <w:r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major shareholder</w:t>
      </w:r>
    </w:p>
    <w:p w:rsidR="0037341B" w:rsidRPr="00E26400" w:rsidRDefault="00E26400" w:rsidP="00E26400">
      <w:pPr>
        <w:pStyle w:val="Vnbnnidung0"/>
        <w:spacing w:after="0" w:line="262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5" w:name="bookmark11"/>
      <w:bookmarkEnd w:id="5"/>
      <w:r>
        <w:rPr>
          <w:i w:val="0"/>
          <w:color w:val="auto"/>
          <w:sz w:val="20"/>
          <w:szCs w:val="20"/>
          <w:lang w:val="en-US"/>
        </w:rPr>
        <w:t xml:space="preserve">- </w:t>
      </w:r>
      <w:r w:rsidR="00C71AEF" w:rsidRPr="00E26400">
        <w:rPr>
          <w:i w:val="0"/>
          <w:color w:val="auto"/>
          <w:sz w:val="20"/>
          <w:szCs w:val="20"/>
        </w:rPr>
        <w:t>Position</w:t>
      </w:r>
      <w:r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="00C71AEF" w:rsidRPr="00E26400">
        <w:rPr>
          <w:i w:val="0"/>
          <w:color w:val="auto"/>
          <w:sz w:val="20"/>
          <w:szCs w:val="20"/>
        </w:rPr>
        <w:t>in the public company, the public fund management</w:t>
      </w:r>
      <w:r w:rsidR="00C71AEF" w:rsidRPr="00E26400">
        <w:rPr>
          <w:i w:val="0"/>
          <w:color w:val="auto"/>
          <w:sz w:val="20"/>
          <w:szCs w:val="20"/>
        </w:rPr>
        <w:t xml:space="preserve"> company on the date of</w:t>
      </w:r>
      <w:r w:rsidRPr="00E26400">
        <w:rPr>
          <w:i w:val="0"/>
          <w:color w:val="auto"/>
          <w:sz w:val="20"/>
          <w:szCs w:val="20"/>
        </w:rPr>
        <w:t xml:space="preserve"> trading registration (if any)</w:t>
      </w:r>
      <w:r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="00C71AEF" w:rsidRPr="00E26400">
        <w:rPr>
          <w:i w:val="0"/>
          <w:color w:val="auto"/>
          <w:sz w:val="20"/>
          <w:szCs w:val="20"/>
        </w:rPr>
        <w:t>*land on the date when he/she is no longer an internal</w:t>
      </w:r>
      <w:r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="00C71AEF" w:rsidRPr="00E26400">
        <w:rPr>
          <w:i w:val="0"/>
          <w:color w:val="auto"/>
          <w:sz w:val="20"/>
          <w:szCs w:val="20"/>
        </w:rPr>
        <w:t>person or af</w:t>
      </w:r>
      <w:r w:rsidR="00C71AEF" w:rsidRPr="00E26400">
        <w:rPr>
          <w:i w:val="0"/>
          <w:color w:val="auto"/>
          <w:sz w:val="20"/>
          <w:szCs w:val="20"/>
        </w:rPr>
        <w:t>filiated person of internal person of the public company, the public fund management company (specify the reason) *:</w:t>
      </w:r>
    </w:p>
    <w:p w:rsidR="0037341B" w:rsidRPr="00E26400" w:rsidRDefault="00C71AEF">
      <w:pPr>
        <w:pStyle w:val="Vnbnnidung0"/>
        <w:spacing w:line="264" w:lineRule="auto"/>
        <w:ind w:firstLine="42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color w:val="auto"/>
          <w:sz w:val="20"/>
          <w:szCs w:val="20"/>
        </w:rPr>
        <w:t xml:space="preserve">(*: </w:t>
      </w:r>
      <w:r w:rsidR="00E26400" w:rsidRPr="00E26400">
        <w:rPr>
          <w:i w:val="0"/>
          <w:color w:val="auto"/>
          <w:sz w:val="20"/>
          <w:szCs w:val="20"/>
          <w:lang w:val="en-US"/>
        </w:rPr>
        <w:t>T</w:t>
      </w:r>
      <w:r w:rsidRPr="00E26400">
        <w:rPr>
          <w:i w:val="0"/>
          <w:color w:val="auto"/>
          <w:sz w:val="20"/>
          <w:szCs w:val="20"/>
        </w:rPr>
        <w:t xml:space="preserve">his item is only for cases when the deadline of the trading registration is unexpired, the person subject to registration is no longer the internal person or affiliated person of </w:t>
      </w:r>
      <w:r w:rsidRPr="00E26400">
        <w:rPr>
          <w:i w:val="0"/>
          <w:color w:val="auto"/>
          <w:sz w:val="20"/>
          <w:szCs w:val="20"/>
        </w:rPr>
        <w:t>internal person of the public company, the public fund management company/public fund).</w:t>
      </w:r>
    </w:p>
    <w:p w:rsidR="0037341B" w:rsidRPr="00E26400" w:rsidRDefault="00E26400">
      <w:pPr>
        <w:pStyle w:val="Vnbnnidung0"/>
        <w:numPr>
          <w:ilvl w:val="0"/>
          <w:numId w:val="2"/>
        </w:numPr>
        <w:tabs>
          <w:tab w:val="left" w:pos="630"/>
        </w:tabs>
        <w:spacing w:after="0" w:line="254" w:lineRule="auto"/>
        <w:ind w:firstLine="420"/>
        <w:jc w:val="both"/>
        <w:rPr>
          <w:i w:val="0"/>
          <w:color w:val="auto"/>
          <w:sz w:val="20"/>
          <w:szCs w:val="20"/>
        </w:rPr>
      </w:pPr>
      <w:bookmarkStart w:id="6" w:name="bookmark12"/>
      <w:bookmarkEnd w:id="6"/>
      <w:r w:rsidRPr="00E26400">
        <w:rPr>
          <w:i w:val="0"/>
          <w:color w:val="auto"/>
          <w:sz w:val="20"/>
          <w:szCs w:val="20"/>
          <w:lang w:val="en-US"/>
        </w:rPr>
        <w:t>I</w:t>
      </w:r>
      <w:r w:rsidR="00C71AEF" w:rsidRPr="00E26400">
        <w:rPr>
          <w:i w:val="0"/>
          <w:color w:val="auto"/>
          <w:sz w:val="20"/>
          <w:szCs w:val="20"/>
        </w:rPr>
        <w:t>nformation on internal person of the public company/public fund is the affiliated person of the individual/organisation executing the transaction (in case the trader is an affil</w:t>
      </w:r>
      <w:r w:rsidR="00C71AEF" w:rsidRPr="00E26400">
        <w:rPr>
          <w:i w:val="0"/>
          <w:color w:val="auto"/>
          <w:sz w:val="20"/>
          <w:szCs w:val="20"/>
        </w:rPr>
        <w:t>iated person of internal person of the public company/public fund):</w:t>
      </w:r>
    </w:p>
    <w:p w:rsidR="0037341B" w:rsidRPr="00E26400" w:rsidRDefault="00E26400" w:rsidP="00E26400">
      <w:pPr>
        <w:pStyle w:val="Vnbnnidung0"/>
        <w:spacing w:after="100" w:line="254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7" w:name="bookmark13"/>
      <w:bookmarkEnd w:id="7"/>
      <w:r>
        <w:rPr>
          <w:i w:val="0"/>
          <w:color w:val="auto"/>
          <w:sz w:val="20"/>
          <w:szCs w:val="20"/>
          <w:lang w:val="en-US"/>
        </w:rPr>
        <w:t xml:space="preserve">- </w:t>
      </w:r>
      <w:r w:rsidR="00C71AEF" w:rsidRPr="00E26400">
        <w:rPr>
          <w:i w:val="0"/>
          <w:color w:val="auto"/>
          <w:sz w:val="20"/>
          <w:szCs w:val="20"/>
        </w:rPr>
        <w:t>Name of internal person: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 w:rsidRPr="00F252C8">
        <w:rPr>
          <w:i w:val="0"/>
          <w:color w:val="auto"/>
          <w:spacing w:val="-2"/>
          <w:sz w:val="20"/>
          <w:szCs w:val="20"/>
          <w:shd w:val="clear" w:color="auto" w:fill="FFFFFF"/>
        </w:rPr>
        <w:t>SAI GON 3 CAPITAL INVESTMENT COMPANY LIMITED</w:t>
      </w:r>
    </w:p>
    <w:p w:rsidR="0037341B" w:rsidRPr="00E26400" w:rsidRDefault="00C71AEF" w:rsidP="00E26400">
      <w:pPr>
        <w:pStyle w:val="Vnbnnidung0"/>
        <w:spacing w:after="100" w:line="254" w:lineRule="auto"/>
        <w:ind w:firstLine="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iCs w:val="0"/>
          <w:color w:val="auto"/>
          <w:sz w:val="20"/>
          <w:szCs w:val="20"/>
        </w:rPr>
        <w:t xml:space="preserve">- </w:t>
      </w:r>
      <w:r w:rsidRPr="00E26400">
        <w:rPr>
          <w:i w:val="0"/>
          <w:color w:val="auto"/>
          <w:sz w:val="20"/>
          <w:szCs w:val="20"/>
        </w:rPr>
        <w:t>Position in the public company, the fund management company on the date when individual/organisation mentioned in item 1 registers the transaction:</w:t>
      </w:r>
    </w:p>
    <w:p w:rsidR="0037341B" w:rsidRPr="00E26400" w:rsidRDefault="00C71AEF" w:rsidP="00E26400">
      <w:pPr>
        <w:pStyle w:val="Vnbnnidung0"/>
        <w:spacing w:line="240" w:lineRule="auto"/>
        <w:ind w:firstLine="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iCs w:val="0"/>
          <w:color w:val="auto"/>
          <w:sz w:val="20"/>
          <w:szCs w:val="20"/>
        </w:rPr>
        <w:t xml:space="preserve">- </w:t>
      </w:r>
      <w:r w:rsidRPr="00E26400">
        <w:rPr>
          <w:i w:val="0"/>
          <w:color w:val="auto"/>
          <w:sz w:val="20"/>
          <w:szCs w:val="20"/>
        </w:rPr>
        <w:t>Current position in the public comp</w:t>
      </w:r>
      <w:r w:rsidRPr="00E26400">
        <w:rPr>
          <w:i w:val="0"/>
          <w:color w:val="auto"/>
          <w:sz w:val="20"/>
          <w:szCs w:val="20"/>
        </w:rPr>
        <w:t>any, the fund management company:</w:t>
      </w:r>
    </w:p>
    <w:p w:rsidR="0037341B" w:rsidRPr="00E26400" w:rsidRDefault="00C71AEF" w:rsidP="00E26400">
      <w:pPr>
        <w:pStyle w:val="Vnbnnidung0"/>
        <w:spacing w:after="100" w:line="305" w:lineRule="auto"/>
        <w:ind w:firstLine="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iCs w:val="0"/>
          <w:color w:val="auto"/>
          <w:sz w:val="20"/>
          <w:szCs w:val="20"/>
        </w:rPr>
        <w:t xml:space="preserve">- </w:t>
      </w:r>
      <w:r w:rsidRPr="00E26400">
        <w:rPr>
          <w:i w:val="0"/>
          <w:color w:val="auto"/>
          <w:sz w:val="20"/>
          <w:szCs w:val="20"/>
        </w:rPr>
        <w:t>Relationship of individual/organisation executing tra</w:t>
      </w:r>
      <w:r w:rsidR="00E26400" w:rsidRPr="00E26400">
        <w:rPr>
          <w:i w:val="0"/>
          <w:color w:val="auto"/>
          <w:sz w:val="20"/>
          <w:szCs w:val="20"/>
        </w:rPr>
        <w:t>nsaction with internal person:</w:t>
      </w:r>
      <w:r w:rsidR="00E26400"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="00F252C8" w:rsidRPr="00F252C8">
        <w:rPr>
          <w:i w:val="0"/>
          <w:color w:val="auto"/>
          <w:spacing w:val="-2"/>
          <w:sz w:val="20"/>
          <w:szCs w:val="20"/>
          <w:shd w:val="clear" w:color="auto" w:fill="FFFFFF"/>
        </w:rPr>
        <w:t>Sai Gon 3 Capital Investment Company Limited</w:t>
      </w:r>
      <w:r w:rsidR="00F252C8"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and</w:t>
      </w:r>
      <w:r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 w:rsidRPr="00E26400">
        <w:rPr>
          <w:i w:val="0"/>
          <w:iCs w:val="0"/>
          <w:color w:val="auto"/>
          <w:sz w:val="20"/>
          <w:szCs w:val="20"/>
        </w:rPr>
        <w:t>Ho Chi Minh City Medical Import Export Joint stock Company</w:t>
      </w:r>
      <w:r w:rsidR="00F252C8"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 w:rsidRPr="00F252C8">
        <w:rPr>
          <w:i w:val="0"/>
          <w:iCs w:val="0"/>
          <w:color w:val="auto"/>
          <w:sz w:val="20"/>
          <w:szCs w:val="20"/>
        </w:rPr>
        <w:t xml:space="preserve">are under the same control of </w:t>
      </w:r>
      <w:r w:rsidRPr="00E26400">
        <w:rPr>
          <w:i w:val="0"/>
          <w:iCs w:val="0"/>
          <w:color w:val="auto"/>
          <w:sz w:val="20"/>
          <w:szCs w:val="20"/>
        </w:rPr>
        <w:t>c</w:t>
      </w:r>
      <w:r w:rsidRPr="00E26400">
        <w:rPr>
          <w:i w:val="0"/>
          <w:iCs w:val="0"/>
          <w:color w:val="auto"/>
          <w:sz w:val="20"/>
          <w:szCs w:val="20"/>
        </w:rPr>
        <w:t>ủ</w:t>
      </w:r>
      <w:r w:rsidRPr="00E26400">
        <w:rPr>
          <w:i w:val="0"/>
          <w:iCs w:val="0"/>
          <w:color w:val="auto"/>
          <w:sz w:val="20"/>
          <w:szCs w:val="20"/>
        </w:rPr>
        <w:t xml:space="preserve">a </w:t>
      </w:r>
      <w:r w:rsidR="00F252C8" w:rsidRPr="00F252C8">
        <w:rPr>
          <w:i w:val="0"/>
          <w:color w:val="auto"/>
          <w:spacing w:val="-2"/>
          <w:sz w:val="20"/>
          <w:szCs w:val="20"/>
          <w:shd w:val="clear" w:color="auto" w:fill="FFFFFF"/>
        </w:rPr>
        <w:t>Saigon3 Group Investment Development Joint Stock Company</w:t>
      </w:r>
    </w:p>
    <w:p w:rsidR="0037341B" w:rsidRPr="00F252C8" w:rsidRDefault="00C71AEF" w:rsidP="00E26400">
      <w:pPr>
        <w:pStyle w:val="Vnbnnidung0"/>
        <w:spacing w:after="100" w:line="254" w:lineRule="auto"/>
        <w:ind w:firstLine="0"/>
        <w:jc w:val="both"/>
        <w:rPr>
          <w:i w:val="0"/>
          <w:color w:val="auto"/>
          <w:sz w:val="20"/>
          <w:szCs w:val="20"/>
          <w:lang w:val="en-US"/>
        </w:rPr>
      </w:pPr>
      <w:r w:rsidRPr="00E26400">
        <w:rPr>
          <w:i w:val="0"/>
          <w:iCs w:val="0"/>
          <w:color w:val="auto"/>
          <w:sz w:val="20"/>
          <w:szCs w:val="20"/>
        </w:rPr>
        <w:t xml:space="preserve">- </w:t>
      </w:r>
      <w:r w:rsidRPr="00E26400">
        <w:rPr>
          <w:i w:val="0"/>
          <w:color w:val="auto"/>
          <w:sz w:val="20"/>
          <w:szCs w:val="20"/>
        </w:rPr>
        <w:t>Number, ownership percentage of shares/fund certificates he</w:t>
      </w:r>
      <w:r w:rsidRPr="00E26400">
        <w:rPr>
          <w:i w:val="0"/>
          <w:color w:val="auto"/>
          <w:sz w:val="20"/>
          <w:szCs w:val="20"/>
        </w:rPr>
        <w:t>ld by the internal person (if any):</w:t>
      </w:r>
      <w:r w:rsidRPr="00E26400">
        <w:rPr>
          <w:i w:val="0"/>
          <w:iCs w:val="0"/>
          <w:color w:val="auto"/>
          <w:sz w:val="20"/>
          <w:szCs w:val="20"/>
        </w:rPr>
        <w:t xml:space="preserve"> 0 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share (0%)</w:t>
      </w:r>
    </w:p>
    <w:p w:rsidR="0037341B" w:rsidRPr="00E26400" w:rsidRDefault="00C71AEF" w:rsidP="00E26400">
      <w:pPr>
        <w:pStyle w:val="Vnbnnidung0"/>
        <w:numPr>
          <w:ilvl w:val="0"/>
          <w:numId w:val="2"/>
        </w:numPr>
        <w:ind w:firstLine="0"/>
        <w:jc w:val="both"/>
        <w:rPr>
          <w:i w:val="0"/>
          <w:color w:val="auto"/>
          <w:sz w:val="20"/>
          <w:szCs w:val="20"/>
        </w:rPr>
      </w:pPr>
      <w:bookmarkStart w:id="8" w:name="bookmark17"/>
      <w:bookmarkEnd w:id="8"/>
      <w:r w:rsidRPr="00E26400">
        <w:rPr>
          <w:i w:val="0"/>
          <w:color w:val="auto"/>
          <w:sz w:val="20"/>
          <w:szCs w:val="20"/>
        </w:rPr>
        <w:t>S</w:t>
      </w:r>
      <w:r w:rsidRPr="00E26400">
        <w:rPr>
          <w:i w:val="0"/>
          <w:color w:val="auto"/>
          <w:sz w:val="20"/>
          <w:szCs w:val="20"/>
        </w:rPr>
        <w:t>ecurities code:</w:t>
      </w:r>
      <w:r w:rsidRPr="00E26400">
        <w:rPr>
          <w:i w:val="0"/>
          <w:iCs w:val="0"/>
          <w:color w:val="auto"/>
          <w:sz w:val="20"/>
          <w:szCs w:val="20"/>
        </w:rPr>
        <w:t xml:space="preserve"> YTC</w:t>
      </w:r>
    </w:p>
    <w:p w:rsidR="0037341B" w:rsidRPr="00E26400" w:rsidRDefault="00C71AEF" w:rsidP="00E26400">
      <w:pPr>
        <w:pStyle w:val="Vnbnnidung0"/>
        <w:numPr>
          <w:ilvl w:val="0"/>
          <w:numId w:val="2"/>
        </w:numPr>
        <w:spacing w:after="0"/>
        <w:ind w:firstLine="0"/>
        <w:jc w:val="both"/>
        <w:rPr>
          <w:i w:val="0"/>
          <w:color w:val="auto"/>
          <w:sz w:val="20"/>
          <w:szCs w:val="20"/>
        </w:rPr>
      </w:pPr>
      <w:bookmarkStart w:id="9" w:name="bookmark18"/>
      <w:bookmarkEnd w:id="9"/>
      <w:r w:rsidRPr="00E26400">
        <w:rPr>
          <w:i w:val="0"/>
          <w:color w:val="auto"/>
          <w:sz w:val="20"/>
          <w:szCs w:val="20"/>
        </w:rPr>
        <w:t>T</w:t>
      </w:r>
      <w:r w:rsidRPr="00E26400">
        <w:rPr>
          <w:i w:val="0"/>
          <w:color w:val="auto"/>
          <w:sz w:val="20"/>
          <w:szCs w:val="20"/>
        </w:rPr>
        <w:t>rading accounts having</w:t>
      </w:r>
      <w:r w:rsidR="00E26400"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Pr="00E26400">
        <w:rPr>
          <w:i w:val="0"/>
          <w:color w:val="auto"/>
          <w:sz w:val="20"/>
          <w:szCs w:val="20"/>
        </w:rPr>
        <w:t>shares/fund certificates mentioned at item 3</w:t>
      </w:r>
      <w:r w:rsidR="00E26400" w:rsidRPr="00E26400">
        <w:rPr>
          <w:i w:val="0"/>
          <w:color w:val="auto"/>
          <w:sz w:val="20"/>
          <w:szCs w:val="20"/>
          <w:lang w:val="en-US"/>
        </w:rPr>
        <w:t>/</w:t>
      </w:r>
      <w:r w:rsidR="00E26400" w:rsidRPr="00E26400">
        <w:rPr>
          <w:i w:val="0"/>
          <w:iCs w:val="0"/>
          <w:color w:val="auto"/>
          <w:sz w:val="20"/>
          <w:szCs w:val="20"/>
          <w:lang w:val="en-US"/>
        </w:rPr>
        <w:t>i</w:t>
      </w:r>
      <w:r w:rsidRPr="00E26400">
        <w:rPr>
          <w:i w:val="0"/>
          <w:iCs w:val="0"/>
          <w:color w:val="auto"/>
          <w:sz w:val="20"/>
          <w:szCs w:val="20"/>
        </w:rPr>
        <w:t xml:space="preserve">n </w:t>
      </w:r>
      <w:r w:rsidRPr="00E26400">
        <w:rPr>
          <w:i w:val="0"/>
          <w:color w:val="auto"/>
          <w:sz w:val="20"/>
          <w:szCs w:val="20"/>
        </w:rPr>
        <w:t>the securities</w:t>
      </w:r>
      <w:r w:rsidR="00E26400" w:rsidRPr="00E26400">
        <w:rPr>
          <w:i w:val="0"/>
          <w:color w:val="auto"/>
          <w:sz w:val="20"/>
          <w:szCs w:val="20"/>
          <w:lang w:val="en-US"/>
        </w:rPr>
        <w:t xml:space="preserve"> c</w:t>
      </w:r>
      <w:r w:rsidRPr="00E26400">
        <w:rPr>
          <w:i w:val="0"/>
          <w:color w:val="auto"/>
          <w:sz w:val="20"/>
          <w:szCs w:val="20"/>
        </w:rPr>
        <w:t>ompany</w:t>
      </w:r>
      <w:r w:rsidR="00E26400" w:rsidRPr="00E26400">
        <w:rPr>
          <w:i w:val="0"/>
          <w:color w:val="auto"/>
          <w:sz w:val="20"/>
          <w:szCs w:val="20"/>
          <w:lang w:val="en-US"/>
        </w:rPr>
        <w:t>:</w:t>
      </w:r>
    </w:p>
    <w:p w:rsidR="00E26400" w:rsidRPr="00E26400" w:rsidRDefault="00C71AEF" w:rsidP="00E26400">
      <w:pPr>
        <w:pStyle w:val="Vnbnnidung0"/>
        <w:numPr>
          <w:ilvl w:val="0"/>
          <w:numId w:val="2"/>
        </w:numPr>
        <w:spacing w:after="100"/>
        <w:ind w:firstLine="0"/>
        <w:jc w:val="both"/>
        <w:rPr>
          <w:i w:val="0"/>
          <w:color w:val="auto"/>
          <w:sz w:val="20"/>
          <w:szCs w:val="20"/>
        </w:rPr>
      </w:pPr>
      <w:bookmarkStart w:id="10" w:name="bookmark19"/>
      <w:bookmarkEnd w:id="10"/>
      <w:r w:rsidRPr="00E26400">
        <w:rPr>
          <w:i w:val="0"/>
          <w:color w:val="auto"/>
          <w:sz w:val="20"/>
          <w:szCs w:val="20"/>
        </w:rPr>
        <w:t>N</w:t>
      </w:r>
      <w:r w:rsidRPr="00E26400">
        <w:rPr>
          <w:i w:val="0"/>
          <w:color w:val="auto"/>
          <w:sz w:val="20"/>
          <w:szCs w:val="20"/>
        </w:rPr>
        <w:t>umber, ownership percentage of shares/fund certif</w:t>
      </w:r>
      <w:r w:rsidRPr="00E26400">
        <w:rPr>
          <w:i w:val="0"/>
          <w:color w:val="auto"/>
          <w:sz w:val="20"/>
          <w:szCs w:val="20"/>
        </w:rPr>
        <w:t>icates held before the trading of convertible bonds, rights to buy shares/fund certificates, rights to buy convertible bonds:</w:t>
      </w:r>
      <w:r w:rsidR="00F252C8">
        <w:rPr>
          <w:i w:val="0"/>
          <w:iCs w:val="0"/>
          <w:color w:val="auto"/>
          <w:sz w:val="20"/>
          <w:szCs w:val="20"/>
        </w:rPr>
        <w:t xml:space="preserve"> 610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Pr="00E26400">
        <w:rPr>
          <w:i w:val="0"/>
          <w:iCs w:val="0"/>
          <w:color w:val="auto"/>
          <w:sz w:val="20"/>
          <w:szCs w:val="20"/>
        </w:rPr>
        <w:t xml:space="preserve">840 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shares (</w:t>
      </w:r>
      <w:r w:rsidRPr="00E26400">
        <w:rPr>
          <w:i w:val="0"/>
          <w:iCs w:val="0"/>
          <w:color w:val="auto"/>
          <w:sz w:val="20"/>
          <w:szCs w:val="20"/>
        </w:rPr>
        <w:t>19,8%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)</w:t>
      </w:r>
      <w:r w:rsidRPr="00E26400">
        <w:rPr>
          <w:i w:val="0"/>
          <w:iCs w:val="0"/>
          <w:color w:val="auto"/>
          <w:sz w:val="20"/>
          <w:szCs w:val="20"/>
        </w:rPr>
        <w:t>.</w:t>
      </w:r>
    </w:p>
    <w:p w:rsidR="0037341B" w:rsidRPr="00E26400" w:rsidRDefault="00C71AEF" w:rsidP="00E26400">
      <w:pPr>
        <w:pStyle w:val="Vnbnnidung0"/>
        <w:spacing w:after="0" w:line="252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1" w:name="bookmark20"/>
      <w:r w:rsidRPr="00E26400">
        <w:rPr>
          <w:i w:val="0"/>
          <w:iCs w:val="0"/>
          <w:color w:val="auto"/>
          <w:sz w:val="20"/>
          <w:szCs w:val="20"/>
        </w:rPr>
        <w:t>6</w:t>
      </w:r>
      <w:bookmarkEnd w:id="11"/>
      <w:r w:rsidR="00F252C8">
        <w:rPr>
          <w:i w:val="0"/>
          <w:iCs w:val="0"/>
          <w:color w:val="auto"/>
          <w:sz w:val="20"/>
          <w:szCs w:val="20"/>
          <w:lang w:val="en-US"/>
        </w:rPr>
        <w:t>.</w:t>
      </w:r>
      <w:r w:rsidR="00F252C8">
        <w:rPr>
          <w:i w:val="0"/>
          <w:iCs w:val="0"/>
          <w:color w:val="auto"/>
          <w:sz w:val="20"/>
          <w:szCs w:val="20"/>
        </w:rPr>
        <w:tab/>
      </w:r>
      <w:r w:rsidRPr="00E26400">
        <w:rPr>
          <w:i w:val="0"/>
          <w:color w:val="auto"/>
          <w:sz w:val="20"/>
          <w:szCs w:val="20"/>
        </w:rPr>
        <w:t>Number of convertible bonds before the transaction (in case of trading convertible bonds or rights to buy convertible bonds)</w:t>
      </w:r>
      <w:r w:rsidR="00E26400">
        <w:rPr>
          <w:i w:val="0"/>
          <w:color w:val="auto"/>
          <w:sz w:val="20"/>
          <w:szCs w:val="20"/>
          <w:lang w:val="en-US"/>
        </w:rPr>
        <w:t xml:space="preserve"> </w:t>
      </w:r>
    </w:p>
    <w:p w:rsidR="0037341B" w:rsidRPr="00E26400" w:rsidRDefault="00C71AEF" w:rsidP="00E26400">
      <w:pPr>
        <w:pStyle w:val="Vnbnnidung0"/>
        <w:numPr>
          <w:ilvl w:val="0"/>
          <w:numId w:val="3"/>
        </w:numPr>
        <w:spacing w:after="60" w:line="252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2" w:name="bookmark21"/>
      <w:bookmarkEnd w:id="12"/>
      <w:r w:rsidRPr="00E26400">
        <w:rPr>
          <w:i w:val="0"/>
          <w:color w:val="auto"/>
          <w:sz w:val="20"/>
          <w:szCs w:val="20"/>
        </w:rPr>
        <w:t>N</w:t>
      </w:r>
      <w:r w:rsidRPr="00E26400">
        <w:rPr>
          <w:i w:val="0"/>
          <w:color w:val="auto"/>
          <w:sz w:val="20"/>
          <w:szCs w:val="20"/>
        </w:rPr>
        <w:t>umb</w:t>
      </w:r>
      <w:r w:rsidRPr="00E26400">
        <w:rPr>
          <w:i w:val="0"/>
          <w:color w:val="auto"/>
          <w:sz w:val="20"/>
          <w:szCs w:val="20"/>
        </w:rPr>
        <w:t>er of rights to buy shares/fund certificates/convertible bonds before the transaction:</w:t>
      </w:r>
      <w:r w:rsidR="00F252C8">
        <w:rPr>
          <w:i w:val="0"/>
          <w:iCs w:val="0"/>
          <w:color w:val="auto"/>
          <w:sz w:val="20"/>
          <w:szCs w:val="20"/>
        </w:rPr>
        <w:t xml:space="preserve"> 1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="00F252C8">
        <w:rPr>
          <w:i w:val="0"/>
          <w:iCs w:val="0"/>
          <w:color w:val="auto"/>
          <w:sz w:val="20"/>
          <w:szCs w:val="20"/>
        </w:rPr>
        <w:t>282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Pr="00E26400">
        <w:rPr>
          <w:i w:val="0"/>
          <w:iCs w:val="0"/>
          <w:color w:val="auto"/>
          <w:sz w:val="20"/>
          <w:szCs w:val="20"/>
        </w:rPr>
        <w:t>764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 xml:space="preserve"> shares</w:t>
      </w:r>
    </w:p>
    <w:p w:rsidR="0037341B" w:rsidRPr="00E26400" w:rsidRDefault="00C71AEF" w:rsidP="00E26400">
      <w:pPr>
        <w:pStyle w:val="Vnbnnidung0"/>
        <w:numPr>
          <w:ilvl w:val="0"/>
          <w:numId w:val="3"/>
        </w:numPr>
        <w:spacing w:after="60" w:line="240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3" w:name="bookmark22"/>
      <w:bookmarkEnd w:id="13"/>
      <w:r w:rsidRPr="00E26400">
        <w:rPr>
          <w:i w:val="0"/>
          <w:color w:val="auto"/>
          <w:sz w:val="20"/>
          <w:szCs w:val="20"/>
        </w:rPr>
        <w:t>P</w:t>
      </w:r>
      <w:r w:rsidRPr="00E26400">
        <w:rPr>
          <w:i w:val="0"/>
          <w:color w:val="auto"/>
          <w:sz w:val="20"/>
          <w:szCs w:val="20"/>
        </w:rPr>
        <w:t>ercentage of executing the rights to purchase or convert bonds into shares:</w:t>
      </w:r>
      <w:r w:rsidRPr="00E26400">
        <w:rPr>
          <w:i w:val="0"/>
          <w:iCs w:val="0"/>
          <w:color w:val="auto"/>
          <w:sz w:val="20"/>
          <w:szCs w:val="20"/>
        </w:rPr>
        <w:t xml:space="preserve"> 100%</w:t>
      </w:r>
    </w:p>
    <w:p w:rsidR="0037341B" w:rsidRPr="00E26400" w:rsidRDefault="00C71AEF" w:rsidP="00F252C8">
      <w:pPr>
        <w:pStyle w:val="Vnbnnidung0"/>
        <w:numPr>
          <w:ilvl w:val="0"/>
          <w:numId w:val="3"/>
        </w:numPr>
        <w:spacing w:after="60"/>
        <w:ind w:firstLine="0"/>
        <w:rPr>
          <w:i w:val="0"/>
          <w:color w:val="auto"/>
          <w:sz w:val="20"/>
          <w:szCs w:val="20"/>
        </w:rPr>
      </w:pPr>
      <w:bookmarkStart w:id="14" w:name="bookmark23"/>
      <w:bookmarkEnd w:id="14"/>
      <w:r w:rsidRPr="00E26400">
        <w:rPr>
          <w:i w:val="0"/>
          <w:color w:val="auto"/>
          <w:sz w:val="20"/>
          <w:szCs w:val="20"/>
        </w:rPr>
        <w:t>N</w:t>
      </w:r>
      <w:r w:rsidRPr="00E26400">
        <w:rPr>
          <w:i w:val="0"/>
          <w:color w:val="auto"/>
          <w:sz w:val="20"/>
          <w:szCs w:val="20"/>
        </w:rPr>
        <w:t>umber of rights to buy (for the trans</w:t>
      </w:r>
      <w:r w:rsidRPr="00E26400">
        <w:rPr>
          <w:i w:val="0"/>
          <w:color w:val="auto"/>
          <w:sz w:val="20"/>
          <w:szCs w:val="20"/>
        </w:rPr>
        <w:t>action of rights to buy) or number of convertible bonds (for the transaction of convertible bonds) registered to purchase/sell/present/be presented/donate/be donated/inherit/transfer/be transferred:</w:t>
      </w:r>
      <w:r w:rsidRPr="00E26400">
        <w:rPr>
          <w:i w:val="0"/>
          <w:iCs w:val="0"/>
          <w:color w:val="auto"/>
          <w:sz w:val="20"/>
          <w:szCs w:val="20"/>
        </w:rPr>
        <w:t xml:space="preserve"> 1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="00F252C8">
        <w:rPr>
          <w:i w:val="0"/>
          <w:iCs w:val="0"/>
          <w:color w:val="auto"/>
          <w:sz w:val="20"/>
          <w:szCs w:val="20"/>
        </w:rPr>
        <w:t>282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Pr="00E26400">
        <w:rPr>
          <w:i w:val="0"/>
          <w:iCs w:val="0"/>
          <w:color w:val="auto"/>
          <w:sz w:val="20"/>
          <w:szCs w:val="20"/>
        </w:rPr>
        <w:t>764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 xml:space="preserve"> shares</w:t>
      </w:r>
    </w:p>
    <w:p w:rsidR="0037341B" w:rsidRPr="00E26400" w:rsidRDefault="00C71AEF" w:rsidP="00E26400">
      <w:pPr>
        <w:pStyle w:val="Vnbnnidung0"/>
        <w:spacing w:after="60" w:line="254" w:lineRule="auto"/>
        <w:ind w:firstLine="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iCs w:val="0"/>
          <w:color w:val="auto"/>
          <w:sz w:val="20"/>
          <w:szCs w:val="20"/>
        </w:rPr>
        <w:t xml:space="preserve">- </w:t>
      </w:r>
      <w:r w:rsidR="00E26400" w:rsidRPr="00E26400">
        <w:rPr>
          <w:i w:val="0"/>
          <w:iCs w:val="0"/>
          <w:color w:val="auto"/>
          <w:sz w:val="20"/>
          <w:szCs w:val="20"/>
          <w:lang w:val="en-US"/>
        </w:rPr>
        <w:t>T</w:t>
      </w:r>
      <w:r w:rsidRPr="00E26400">
        <w:rPr>
          <w:i w:val="0"/>
          <w:iCs w:val="0"/>
          <w:color w:val="auto"/>
          <w:sz w:val="20"/>
          <w:szCs w:val="20"/>
        </w:rPr>
        <w:t xml:space="preserve">ype </w:t>
      </w:r>
      <w:r w:rsidRPr="00E26400">
        <w:rPr>
          <w:i w:val="0"/>
          <w:color w:val="auto"/>
          <w:sz w:val="20"/>
          <w:szCs w:val="20"/>
        </w:rPr>
        <w:t>of transaction registered (to purchase/sell/present/be presented/donate/be donated/inherit/transfer/be transferred):</w:t>
      </w:r>
      <w:r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 w:rsidRPr="00E26400">
        <w:rPr>
          <w:i w:val="0"/>
          <w:color w:val="auto"/>
          <w:sz w:val="20"/>
          <w:szCs w:val="20"/>
        </w:rPr>
        <w:t>to purchase</w:t>
      </w:r>
    </w:p>
    <w:p w:rsidR="0037341B" w:rsidRPr="00E26400" w:rsidRDefault="00C71AEF" w:rsidP="00E26400">
      <w:pPr>
        <w:pStyle w:val="Vnbnnidung0"/>
        <w:spacing w:after="60" w:line="240" w:lineRule="auto"/>
        <w:ind w:firstLine="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iCs w:val="0"/>
          <w:color w:val="auto"/>
          <w:sz w:val="20"/>
          <w:szCs w:val="20"/>
        </w:rPr>
        <w:t>-</w:t>
      </w:r>
      <w:r w:rsidR="00E26400" w:rsidRPr="00E26400">
        <w:rPr>
          <w:i w:val="0"/>
          <w:iCs w:val="0"/>
          <w:color w:val="auto"/>
          <w:sz w:val="20"/>
          <w:szCs w:val="20"/>
          <w:lang w:val="en-US"/>
        </w:rPr>
        <w:t xml:space="preserve"> </w:t>
      </w:r>
      <w:r w:rsidRPr="00E26400">
        <w:rPr>
          <w:i w:val="0"/>
          <w:color w:val="auto"/>
          <w:sz w:val="20"/>
          <w:szCs w:val="20"/>
        </w:rPr>
        <w:t>Number of registered rights to buy (for the transaction of rights to buy) or number of convertible bonds (for the transaction of convertible bonds):</w:t>
      </w:r>
      <w:r w:rsidRPr="00E26400">
        <w:rPr>
          <w:i w:val="0"/>
          <w:iCs w:val="0"/>
          <w:color w:val="auto"/>
          <w:sz w:val="20"/>
          <w:szCs w:val="20"/>
        </w:rPr>
        <w:t xml:space="preserve"> 1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="00F252C8">
        <w:rPr>
          <w:i w:val="0"/>
          <w:iCs w:val="0"/>
          <w:color w:val="auto"/>
          <w:sz w:val="20"/>
          <w:szCs w:val="20"/>
        </w:rPr>
        <w:t>282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Pr="00E26400">
        <w:rPr>
          <w:i w:val="0"/>
          <w:iCs w:val="0"/>
          <w:color w:val="auto"/>
          <w:sz w:val="20"/>
          <w:szCs w:val="20"/>
        </w:rPr>
        <w:t>764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 xml:space="preserve"> shares</w:t>
      </w:r>
    </w:p>
    <w:p w:rsidR="0037341B" w:rsidRPr="00E26400" w:rsidRDefault="00F252C8" w:rsidP="00E26400">
      <w:pPr>
        <w:pStyle w:val="Vnbnnidung0"/>
        <w:spacing w:after="0" w:line="240" w:lineRule="auto"/>
        <w:ind w:firstLine="0"/>
        <w:rPr>
          <w:i w:val="0"/>
          <w:sz w:val="20"/>
          <w:szCs w:val="20"/>
        </w:rPr>
      </w:pPr>
      <w:bookmarkStart w:id="15" w:name="bookmark24"/>
      <w:bookmarkEnd w:id="15"/>
      <w:r>
        <w:rPr>
          <w:i w:val="0"/>
          <w:color w:val="auto"/>
          <w:sz w:val="20"/>
          <w:szCs w:val="20"/>
          <w:lang w:val="en-US"/>
        </w:rPr>
        <w:t>10.</w:t>
      </w:r>
      <w:r>
        <w:rPr>
          <w:i w:val="0"/>
          <w:color w:val="auto"/>
          <w:sz w:val="20"/>
          <w:szCs w:val="20"/>
          <w:lang w:val="en-US"/>
        </w:rPr>
        <w:tab/>
      </w:r>
      <w:r w:rsidR="00C71AEF" w:rsidRPr="00E26400">
        <w:rPr>
          <w:i w:val="0"/>
          <w:color w:val="auto"/>
          <w:sz w:val="20"/>
          <w:szCs w:val="20"/>
        </w:rPr>
        <w:t>N</w:t>
      </w:r>
      <w:r w:rsidR="00C71AEF" w:rsidRPr="00E26400">
        <w:rPr>
          <w:i w:val="0"/>
          <w:color w:val="auto"/>
          <w:sz w:val="20"/>
          <w:szCs w:val="20"/>
        </w:rPr>
        <w:t>umber</w:t>
      </w:r>
      <w:r w:rsidR="00E26400"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="00C71AEF" w:rsidRPr="00E26400">
        <w:rPr>
          <w:i w:val="0"/>
          <w:color w:val="auto"/>
          <w:sz w:val="20"/>
          <w:szCs w:val="20"/>
        </w:rPr>
        <w:t>o</w:t>
      </w:r>
      <w:r w:rsidR="00E26400" w:rsidRPr="00E26400">
        <w:rPr>
          <w:i w:val="0"/>
          <w:color w:val="auto"/>
          <w:sz w:val="20"/>
          <w:szCs w:val="20"/>
          <w:lang w:val="en-US"/>
        </w:rPr>
        <w:t xml:space="preserve">f </w:t>
      </w:r>
      <w:r w:rsidR="00C71AEF" w:rsidRPr="00E26400">
        <w:rPr>
          <w:i w:val="0"/>
          <w:color w:val="auto"/>
          <w:sz w:val="20"/>
          <w:szCs w:val="20"/>
        </w:rPr>
        <w:t xml:space="preserve">traded rights to buy </w:t>
      </w:r>
      <w:r w:rsidR="00C71AEF" w:rsidRPr="00E26400">
        <w:rPr>
          <w:i w:val="0"/>
          <w:color w:val="auto"/>
          <w:sz w:val="20"/>
          <w:szCs w:val="20"/>
        </w:rPr>
        <w:t>(for the transaction of rights to buy) or number of convertible bonds (for the transaction of convertible bonds) to purchase/sell/present/be</w:t>
      </w:r>
      <w:r w:rsidR="00E26400" w:rsidRPr="00E26400">
        <w:rPr>
          <w:i w:val="0"/>
          <w:color w:val="auto"/>
          <w:sz w:val="20"/>
          <w:szCs w:val="20"/>
          <w:lang w:val="en-US"/>
        </w:rPr>
        <w:t xml:space="preserve"> </w:t>
      </w:r>
      <w:r w:rsidR="00E26400" w:rsidRPr="00E26400">
        <w:rPr>
          <w:i w:val="0"/>
          <w:sz w:val="20"/>
          <w:szCs w:val="20"/>
        </w:rPr>
        <w:t>presented/donate/be donated/inherit/transfer/be transferred:</w:t>
      </w:r>
      <w:r w:rsidR="00E26400" w:rsidRPr="00E26400">
        <w:rPr>
          <w:i w:val="0"/>
          <w:iCs w:val="0"/>
          <w:sz w:val="20"/>
          <w:szCs w:val="20"/>
        </w:rPr>
        <w:t xml:space="preserve"> 1</w:t>
      </w:r>
      <w:r>
        <w:rPr>
          <w:i w:val="0"/>
          <w:iCs w:val="0"/>
          <w:sz w:val="20"/>
          <w:szCs w:val="20"/>
          <w:lang w:val="en-US"/>
        </w:rPr>
        <w:t>,</w:t>
      </w:r>
      <w:r>
        <w:rPr>
          <w:i w:val="0"/>
          <w:iCs w:val="0"/>
          <w:sz w:val="20"/>
          <w:szCs w:val="20"/>
        </w:rPr>
        <w:t>282</w:t>
      </w:r>
      <w:r>
        <w:rPr>
          <w:i w:val="0"/>
          <w:iCs w:val="0"/>
          <w:sz w:val="20"/>
          <w:szCs w:val="20"/>
          <w:lang w:val="en-US"/>
        </w:rPr>
        <w:t>,</w:t>
      </w:r>
      <w:r w:rsidR="00E26400" w:rsidRPr="00E26400">
        <w:rPr>
          <w:i w:val="0"/>
          <w:iCs w:val="0"/>
          <w:sz w:val="20"/>
          <w:szCs w:val="20"/>
        </w:rPr>
        <w:t>764</w:t>
      </w:r>
      <w:r>
        <w:rPr>
          <w:i w:val="0"/>
          <w:iCs w:val="0"/>
          <w:sz w:val="20"/>
          <w:szCs w:val="20"/>
          <w:lang w:val="en-US"/>
        </w:rPr>
        <w:t xml:space="preserve"> shares</w:t>
      </w:r>
    </w:p>
    <w:p w:rsidR="0037341B" w:rsidRPr="00E26400" w:rsidRDefault="00C71AEF" w:rsidP="00E26400">
      <w:pPr>
        <w:pStyle w:val="Vnbnnidung0"/>
        <w:spacing w:after="60" w:line="254" w:lineRule="auto"/>
        <w:ind w:firstLine="0"/>
        <w:jc w:val="both"/>
        <w:rPr>
          <w:i w:val="0"/>
          <w:color w:val="auto"/>
          <w:sz w:val="20"/>
          <w:szCs w:val="20"/>
        </w:rPr>
      </w:pPr>
      <w:r w:rsidRPr="00E26400">
        <w:rPr>
          <w:i w:val="0"/>
          <w:iCs w:val="0"/>
          <w:color w:val="auto"/>
          <w:sz w:val="20"/>
          <w:szCs w:val="20"/>
        </w:rPr>
        <w:t xml:space="preserve">- </w:t>
      </w:r>
      <w:r w:rsidRPr="00E26400">
        <w:rPr>
          <w:i w:val="0"/>
          <w:iCs w:val="0"/>
          <w:color w:val="auto"/>
          <w:sz w:val="20"/>
          <w:szCs w:val="20"/>
        </w:rPr>
        <w:t xml:space="preserve">Type </w:t>
      </w:r>
      <w:r w:rsidRPr="00E26400">
        <w:rPr>
          <w:i w:val="0"/>
          <w:color w:val="auto"/>
          <w:sz w:val="20"/>
          <w:szCs w:val="20"/>
        </w:rPr>
        <w:t xml:space="preserve">of transaction executed (to purchase/ sell/present/be presented/donate/be </w:t>
      </w:r>
      <w:r w:rsidRPr="00E26400">
        <w:rPr>
          <w:i w:val="0"/>
          <w:color w:val="auto"/>
          <w:sz w:val="20"/>
          <w:szCs w:val="20"/>
        </w:rPr>
        <w:t>donated/inherit/transfer/be transferred):</w:t>
      </w:r>
      <w:r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F252C8" w:rsidRPr="00E26400">
        <w:rPr>
          <w:i w:val="0"/>
          <w:color w:val="auto"/>
          <w:sz w:val="20"/>
          <w:szCs w:val="20"/>
        </w:rPr>
        <w:t>to purchase</w:t>
      </w:r>
      <w:r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E26400" w:rsidRPr="00E26400">
        <w:rPr>
          <w:i w:val="0"/>
          <w:iCs w:val="0"/>
          <w:color w:val="auto"/>
          <w:sz w:val="20"/>
          <w:szCs w:val="20"/>
        </w:rPr>
        <w:br/>
      </w:r>
      <w:r w:rsidR="00E26400" w:rsidRPr="00E26400">
        <w:rPr>
          <w:i w:val="0"/>
          <w:iCs w:val="0"/>
          <w:color w:val="auto"/>
          <w:sz w:val="20"/>
          <w:szCs w:val="20"/>
          <w:lang w:val="en-US"/>
        </w:rPr>
        <w:t xml:space="preserve">-  </w:t>
      </w:r>
      <w:r w:rsidRPr="00E26400">
        <w:rPr>
          <w:i w:val="0"/>
          <w:color w:val="auto"/>
          <w:sz w:val="20"/>
          <w:szCs w:val="20"/>
        </w:rPr>
        <w:t xml:space="preserve">Number of executed rights to buy (for the transaction of rights to buy) or number of convertible bonds (for the </w:t>
      </w:r>
      <w:r w:rsidRPr="00E26400">
        <w:rPr>
          <w:i w:val="0"/>
          <w:color w:val="auto"/>
          <w:sz w:val="20"/>
          <w:szCs w:val="20"/>
        </w:rPr>
        <w:lastRenderedPageBreak/>
        <w:t>transaction of convertible bonds):</w:t>
      </w:r>
      <w:r w:rsidR="00F252C8">
        <w:rPr>
          <w:i w:val="0"/>
          <w:iCs w:val="0"/>
          <w:color w:val="auto"/>
          <w:sz w:val="20"/>
          <w:szCs w:val="20"/>
        </w:rPr>
        <w:t xml:space="preserve"> 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1,</w:t>
      </w:r>
      <w:r w:rsidR="00F252C8">
        <w:rPr>
          <w:i w:val="0"/>
          <w:iCs w:val="0"/>
          <w:color w:val="auto"/>
          <w:sz w:val="20"/>
          <w:szCs w:val="20"/>
        </w:rPr>
        <w:t>282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,</w:t>
      </w:r>
      <w:r w:rsidRPr="00E26400">
        <w:rPr>
          <w:i w:val="0"/>
          <w:iCs w:val="0"/>
          <w:color w:val="auto"/>
          <w:sz w:val="20"/>
          <w:szCs w:val="20"/>
        </w:rPr>
        <w:t xml:space="preserve">764 </w:t>
      </w:r>
      <w:r w:rsidR="00F252C8">
        <w:rPr>
          <w:i w:val="0"/>
          <w:iCs w:val="0"/>
          <w:color w:val="auto"/>
          <w:sz w:val="20"/>
          <w:szCs w:val="20"/>
          <w:lang w:val="en-US"/>
        </w:rPr>
        <w:t>shares</w:t>
      </w:r>
    </w:p>
    <w:p w:rsidR="0037341B" w:rsidRPr="00E26400" w:rsidRDefault="00F252C8" w:rsidP="00F252C8">
      <w:pPr>
        <w:pStyle w:val="Vnbnnidung0"/>
        <w:spacing w:after="0" w:line="259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6" w:name="bookmark25"/>
      <w:bookmarkEnd w:id="16"/>
      <w:r>
        <w:rPr>
          <w:i w:val="0"/>
          <w:iCs w:val="0"/>
          <w:color w:val="auto"/>
          <w:sz w:val="20"/>
          <w:szCs w:val="20"/>
          <w:lang w:val="en-US"/>
        </w:rPr>
        <w:t>11.</w:t>
      </w:r>
      <w:r>
        <w:rPr>
          <w:i w:val="0"/>
          <w:iCs w:val="0"/>
          <w:color w:val="auto"/>
          <w:sz w:val="20"/>
          <w:szCs w:val="20"/>
          <w:lang w:val="en-US"/>
        </w:rPr>
        <w:tab/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The </w:t>
      </w:r>
      <w:r w:rsidR="00C71AEF" w:rsidRPr="00E26400">
        <w:rPr>
          <w:i w:val="0"/>
          <w:color w:val="auto"/>
          <w:sz w:val="20"/>
          <w:szCs w:val="20"/>
        </w:rPr>
        <w:t>value of executed transaction (calculated based on par value or issuing price):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VND </w:t>
      </w:r>
      <w:r>
        <w:rPr>
          <w:i w:val="0"/>
          <w:iCs w:val="0"/>
          <w:color w:val="auto"/>
          <w:sz w:val="20"/>
          <w:szCs w:val="20"/>
        </w:rPr>
        <w:t>25</w:t>
      </w:r>
      <w:r>
        <w:rPr>
          <w:i w:val="0"/>
          <w:iCs w:val="0"/>
          <w:color w:val="auto"/>
          <w:sz w:val="20"/>
          <w:szCs w:val="20"/>
          <w:lang w:val="en-US"/>
        </w:rPr>
        <w:t>,</w:t>
      </w:r>
      <w:r>
        <w:rPr>
          <w:i w:val="0"/>
          <w:iCs w:val="0"/>
          <w:color w:val="auto"/>
          <w:sz w:val="20"/>
          <w:szCs w:val="20"/>
        </w:rPr>
        <w:t>655</w:t>
      </w:r>
      <w:r>
        <w:rPr>
          <w:i w:val="0"/>
          <w:iCs w:val="0"/>
          <w:color w:val="auto"/>
          <w:sz w:val="20"/>
          <w:szCs w:val="20"/>
          <w:lang w:val="en-US"/>
        </w:rPr>
        <w:t>,</w:t>
      </w:r>
      <w:r>
        <w:rPr>
          <w:i w:val="0"/>
          <w:iCs w:val="0"/>
          <w:color w:val="auto"/>
          <w:sz w:val="20"/>
          <w:szCs w:val="20"/>
        </w:rPr>
        <w:t>280</w:t>
      </w:r>
      <w:r>
        <w:rPr>
          <w:i w:val="0"/>
          <w:iCs w:val="0"/>
          <w:color w:val="auto"/>
          <w:sz w:val="20"/>
          <w:szCs w:val="20"/>
          <w:lang w:val="en-US"/>
        </w:rPr>
        <w:t>,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000 </w:t>
      </w:r>
    </w:p>
    <w:p w:rsidR="0037341B" w:rsidRPr="00E26400" w:rsidRDefault="00F252C8" w:rsidP="00F252C8">
      <w:pPr>
        <w:pStyle w:val="Vnbnnidung0"/>
        <w:spacing w:after="60" w:line="259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7" w:name="bookmark26"/>
      <w:bookmarkEnd w:id="17"/>
      <w:r>
        <w:rPr>
          <w:i w:val="0"/>
          <w:color w:val="auto"/>
          <w:sz w:val="20"/>
          <w:szCs w:val="20"/>
          <w:lang w:val="en-US"/>
        </w:rPr>
        <w:t>12.</w:t>
      </w:r>
      <w:r>
        <w:rPr>
          <w:i w:val="0"/>
          <w:color w:val="auto"/>
          <w:sz w:val="20"/>
          <w:szCs w:val="20"/>
          <w:lang w:val="en-US"/>
        </w:rPr>
        <w:tab/>
      </w:r>
      <w:r w:rsidR="00C71AEF" w:rsidRPr="00E26400">
        <w:rPr>
          <w:i w:val="0"/>
          <w:color w:val="auto"/>
          <w:sz w:val="20"/>
          <w:szCs w:val="20"/>
        </w:rPr>
        <w:t>Number of shares/fund certificates convertible bonds expected to hold after exercising the right to buy or number of shares expected to hold after converting bonds</w:t>
      </w:r>
      <w:r w:rsidR="00C71AEF" w:rsidRPr="00E26400">
        <w:rPr>
          <w:i w:val="0"/>
          <w:color w:val="auto"/>
          <w:sz w:val="20"/>
          <w:szCs w:val="20"/>
        </w:rPr>
        <w:t xml:space="preserve"> into shares:</w:t>
      </w:r>
      <w:r>
        <w:rPr>
          <w:i w:val="0"/>
          <w:iCs w:val="0"/>
          <w:color w:val="auto"/>
          <w:sz w:val="20"/>
          <w:szCs w:val="20"/>
        </w:rPr>
        <w:t xml:space="preserve"> 1</w:t>
      </w:r>
      <w:r>
        <w:rPr>
          <w:i w:val="0"/>
          <w:iCs w:val="0"/>
          <w:color w:val="auto"/>
          <w:sz w:val="20"/>
          <w:szCs w:val="20"/>
          <w:lang w:val="en-US"/>
        </w:rPr>
        <w:t>,</w:t>
      </w:r>
      <w:r>
        <w:rPr>
          <w:i w:val="0"/>
          <w:iCs w:val="0"/>
          <w:color w:val="auto"/>
          <w:sz w:val="20"/>
          <w:szCs w:val="20"/>
        </w:rPr>
        <w:t>893</w:t>
      </w:r>
      <w:r>
        <w:rPr>
          <w:i w:val="0"/>
          <w:iCs w:val="0"/>
          <w:color w:val="auto"/>
          <w:sz w:val="20"/>
          <w:szCs w:val="20"/>
          <w:lang w:val="en-US"/>
        </w:rPr>
        <w:t>,</w:t>
      </w:r>
      <w:r w:rsidR="00C71AEF" w:rsidRPr="00E26400">
        <w:rPr>
          <w:i w:val="0"/>
          <w:iCs w:val="0"/>
          <w:color w:val="auto"/>
          <w:sz w:val="20"/>
          <w:szCs w:val="20"/>
        </w:rPr>
        <w:t>604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 shares (</w:t>
      </w:r>
      <w:r w:rsidR="00C71AEF" w:rsidRPr="00E26400">
        <w:rPr>
          <w:i w:val="0"/>
          <w:iCs w:val="0"/>
          <w:color w:val="auto"/>
          <w:sz w:val="20"/>
          <w:szCs w:val="20"/>
        </w:rPr>
        <w:t>19,8%</w:t>
      </w:r>
      <w:r>
        <w:rPr>
          <w:i w:val="0"/>
          <w:iCs w:val="0"/>
          <w:color w:val="auto"/>
          <w:sz w:val="20"/>
          <w:szCs w:val="20"/>
          <w:lang w:val="en-US"/>
        </w:rPr>
        <w:t>)</w:t>
      </w:r>
      <w:r w:rsidR="00C71AEF" w:rsidRPr="00E26400">
        <w:rPr>
          <w:i w:val="0"/>
          <w:iCs w:val="0"/>
          <w:color w:val="auto"/>
          <w:sz w:val="20"/>
          <w:szCs w:val="20"/>
        </w:rPr>
        <w:t>.</w:t>
      </w:r>
    </w:p>
    <w:p w:rsidR="0037341B" w:rsidRPr="00E26400" w:rsidRDefault="00F252C8" w:rsidP="00F252C8">
      <w:pPr>
        <w:pStyle w:val="Vnbnnidung0"/>
        <w:spacing w:after="60" w:line="276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8" w:name="bookmark27"/>
      <w:bookmarkEnd w:id="18"/>
      <w:r>
        <w:rPr>
          <w:i w:val="0"/>
          <w:color w:val="auto"/>
          <w:sz w:val="20"/>
          <w:szCs w:val="20"/>
          <w:lang w:val="en-US"/>
        </w:rPr>
        <w:t>13.</w:t>
      </w:r>
      <w:r>
        <w:rPr>
          <w:i w:val="0"/>
          <w:color w:val="auto"/>
          <w:sz w:val="20"/>
          <w:szCs w:val="20"/>
          <w:lang w:val="en-US"/>
        </w:rPr>
        <w:tab/>
      </w:r>
      <w:r w:rsidR="00C71AEF" w:rsidRPr="00E26400">
        <w:rPr>
          <w:i w:val="0"/>
          <w:color w:val="auto"/>
          <w:sz w:val="20"/>
          <w:szCs w:val="20"/>
        </w:rPr>
        <w:t>Method of transaction: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 </w:t>
      </w:r>
      <w:r w:rsidRPr="00F252C8">
        <w:rPr>
          <w:i w:val="0"/>
          <w:iCs w:val="0"/>
          <w:color w:val="auto"/>
          <w:sz w:val="20"/>
          <w:szCs w:val="20"/>
        </w:rPr>
        <w:t>Exercise the right to buy shares issued to existing shareholders</w:t>
      </w:r>
    </w:p>
    <w:p w:rsidR="0037341B" w:rsidRPr="00E26400" w:rsidRDefault="00F252C8" w:rsidP="00F252C8">
      <w:pPr>
        <w:pStyle w:val="Vnbnnidung0"/>
        <w:spacing w:after="60" w:line="264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19" w:name="bookmark28"/>
      <w:bookmarkEnd w:id="19"/>
      <w:r>
        <w:rPr>
          <w:i w:val="0"/>
          <w:color w:val="auto"/>
          <w:sz w:val="20"/>
          <w:szCs w:val="20"/>
          <w:lang w:val="en-US"/>
        </w:rPr>
        <w:t>14.</w:t>
      </w:r>
      <w:r>
        <w:rPr>
          <w:i w:val="0"/>
          <w:color w:val="auto"/>
          <w:sz w:val="20"/>
          <w:szCs w:val="20"/>
          <w:lang w:val="en-US"/>
        </w:rPr>
        <w:tab/>
      </w:r>
      <w:r w:rsidR="00C71AEF" w:rsidRPr="00E26400">
        <w:rPr>
          <w:i w:val="0"/>
          <w:color w:val="auto"/>
          <w:sz w:val="20"/>
          <w:szCs w:val="20"/>
        </w:rPr>
        <w:t>Trading time: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 </w:t>
      </w:r>
      <w:r w:rsidR="00C71AEF" w:rsidRPr="00E26400">
        <w:rPr>
          <w:i w:val="0"/>
          <w:iCs w:val="0"/>
          <w:color w:val="auto"/>
          <w:sz w:val="20"/>
          <w:szCs w:val="20"/>
        </w:rPr>
        <w:t>30/05/2024</w:t>
      </w:r>
    </w:p>
    <w:p w:rsidR="0037341B" w:rsidRPr="00E26400" w:rsidRDefault="00F252C8" w:rsidP="00F252C8">
      <w:pPr>
        <w:pStyle w:val="Vnbnnidung0"/>
        <w:spacing w:after="60" w:line="269" w:lineRule="auto"/>
        <w:ind w:firstLine="0"/>
        <w:jc w:val="both"/>
        <w:rPr>
          <w:i w:val="0"/>
          <w:color w:val="auto"/>
          <w:sz w:val="20"/>
          <w:szCs w:val="20"/>
        </w:rPr>
      </w:pPr>
      <w:bookmarkStart w:id="20" w:name="bookmark29"/>
      <w:bookmarkEnd w:id="20"/>
      <w:r>
        <w:rPr>
          <w:i w:val="0"/>
          <w:iCs w:val="0"/>
          <w:color w:val="auto"/>
          <w:sz w:val="20"/>
          <w:szCs w:val="20"/>
          <w:lang w:val="en-US"/>
        </w:rPr>
        <w:t>15.</w:t>
      </w:r>
      <w:r>
        <w:rPr>
          <w:i w:val="0"/>
          <w:iCs w:val="0"/>
          <w:color w:val="auto"/>
          <w:sz w:val="20"/>
          <w:szCs w:val="20"/>
          <w:lang w:val="en-US"/>
        </w:rPr>
        <w:tab/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The </w:t>
      </w:r>
      <w:r w:rsidR="00C71AEF" w:rsidRPr="00E26400">
        <w:rPr>
          <w:i w:val="0"/>
          <w:color w:val="auto"/>
          <w:sz w:val="20"/>
          <w:szCs w:val="20"/>
        </w:rPr>
        <w:t>reason for not completing the transaction (in case all of the registered amount not being executed):</w:t>
      </w:r>
    </w:p>
    <w:p w:rsidR="00E26400" w:rsidRDefault="00E26400">
      <w:pPr>
        <w:pStyle w:val="Vnbnnidung0"/>
        <w:spacing w:after="60" w:line="271" w:lineRule="auto"/>
        <w:jc w:val="both"/>
        <w:rPr>
          <w:i w:val="0"/>
          <w:color w:val="auto"/>
          <w:sz w:val="20"/>
          <w:szCs w:val="20"/>
          <w:lang w:val="en-US"/>
        </w:rPr>
      </w:pPr>
      <w:r w:rsidRPr="00E26400">
        <w:rPr>
          <w:i w:val="0"/>
          <w:iCs w:val="0"/>
          <w:color w:val="auto"/>
          <w:sz w:val="20"/>
          <w:szCs w:val="20"/>
          <w:lang w:val="en-US"/>
        </w:rPr>
        <w:t>I</w:t>
      </w:r>
      <w:r w:rsidR="00C71AEF" w:rsidRPr="00E26400">
        <w:rPr>
          <w:i w:val="0"/>
          <w:iCs w:val="0"/>
          <w:color w:val="auto"/>
          <w:sz w:val="20"/>
          <w:szCs w:val="20"/>
        </w:rPr>
        <w:t xml:space="preserve">n </w:t>
      </w:r>
      <w:r w:rsidR="00C71AEF" w:rsidRPr="00E26400">
        <w:rPr>
          <w:i w:val="0"/>
          <w:color w:val="auto"/>
          <w:sz w:val="20"/>
          <w:szCs w:val="20"/>
        </w:rPr>
        <w:t>case of reporting the result of right transfer, documents certifying the value of right transfer shall have to be attached.</w:t>
      </w:r>
    </w:p>
    <w:sectPr w:rsidR="00E26400" w:rsidSect="00E26400">
      <w:pgSz w:w="12240" w:h="15840"/>
      <w:pgMar w:top="1440" w:right="1080" w:bottom="1440" w:left="1080" w:header="1819" w:footer="18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EF" w:rsidRDefault="00C71AEF">
      <w:r>
        <w:separator/>
      </w:r>
    </w:p>
  </w:endnote>
  <w:endnote w:type="continuationSeparator" w:id="0">
    <w:p w:rsidR="00C71AEF" w:rsidRDefault="00C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EF" w:rsidRDefault="00C71AEF"/>
  </w:footnote>
  <w:footnote w:type="continuationSeparator" w:id="0">
    <w:p w:rsidR="00C71AEF" w:rsidRDefault="00C71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418"/>
    <w:multiLevelType w:val="multilevel"/>
    <w:tmpl w:val="4C48EB7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03826"/>
    <w:multiLevelType w:val="multilevel"/>
    <w:tmpl w:val="8C7AAC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305EED"/>
    <w:multiLevelType w:val="multilevel"/>
    <w:tmpl w:val="F54E54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487FC2"/>
    <w:multiLevelType w:val="multilevel"/>
    <w:tmpl w:val="C420AE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1B"/>
    <w:rsid w:val="002D39EC"/>
    <w:rsid w:val="0037341B"/>
    <w:rsid w:val="00882F6E"/>
    <w:rsid w:val="00C71AEF"/>
    <w:rsid w:val="00E26400"/>
    <w:rsid w:val="00F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9130"/>
  <w15:docId w15:val="{34AB99F3-1293-4BCB-A129-81C957D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8A4752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8A4752"/>
      <w:sz w:val="19"/>
      <w:szCs w:val="1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Arial" w:eastAsia="Arial" w:hAnsi="Arial" w:cs="Arial"/>
      <w:b/>
      <w:bCs/>
      <w:i w:val="0"/>
      <w:iCs w:val="0"/>
      <w:smallCaps w:val="0"/>
      <w:strike w:val="0"/>
      <w:color w:val="8A4752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4752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4752"/>
      <w:w w:val="7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40" w:line="257" w:lineRule="auto"/>
      <w:ind w:firstLine="400"/>
    </w:pPr>
    <w:rPr>
      <w:rFonts w:ascii="Arial" w:eastAsia="Arial" w:hAnsi="Arial" w:cs="Arial"/>
      <w:i/>
      <w:iCs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326" w:lineRule="auto"/>
      <w:jc w:val="right"/>
    </w:pPr>
    <w:rPr>
      <w:rFonts w:ascii="Arial" w:eastAsia="Arial" w:hAnsi="Arial" w:cs="Arial"/>
      <w:b/>
      <w:bCs/>
      <w:color w:val="8A4752"/>
      <w:sz w:val="13"/>
      <w:szCs w:val="13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8A4752"/>
      <w:sz w:val="19"/>
      <w:szCs w:val="19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16"/>
      <w:szCs w:val="16"/>
    </w:rPr>
  </w:style>
  <w:style w:type="paragraph" w:customStyle="1" w:styleId="Khc0">
    <w:name w:val="Khác"/>
    <w:basedOn w:val="Normal"/>
    <w:link w:val="Khc"/>
    <w:pPr>
      <w:spacing w:after="40" w:line="257" w:lineRule="auto"/>
      <w:ind w:firstLine="400"/>
    </w:pPr>
    <w:rPr>
      <w:rFonts w:ascii="Arial" w:eastAsia="Arial" w:hAnsi="Arial" w:cs="Arial"/>
      <w:i/>
      <w:iCs/>
      <w:sz w:val="16"/>
      <w:szCs w:val="16"/>
    </w:rPr>
  </w:style>
  <w:style w:type="paragraph" w:customStyle="1" w:styleId="Chthchnh0">
    <w:name w:val="Chú thích ảnh"/>
    <w:basedOn w:val="Normal"/>
    <w:link w:val="Chthchnh"/>
    <w:rPr>
      <w:rFonts w:ascii="Arial" w:eastAsia="Arial" w:hAnsi="Arial" w:cs="Arial"/>
      <w:b/>
      <w:bCs/>
      <w:color w:val="8A4752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spacing w:after="40"/>
    </w:pPr>
    <w:rPr>
      <w:rFonts w:ascii="Times New Roman" w:eastAsia="Times New Roman" w:hAnsi="Times New Roman" w:cs="Times New Roman"/>
      <w:color w:val="8A4752"/>
      <w:sz w:val="20"/>
      <w:szCs w:val="20"/>
    </w:rPr>
  </w:style>
  <w:style w:type="paragraph" w:customStyle="1" w:styleId="Tiu10">
    <w:name w:val="Tiêu đề #1"/>
    <w:basedOn w:val="Normal"/>
    <w:link w:val="Tiu1"/>
    <w:pPr>
      <w:spacing w:after="620"/>
      <w:ind w:left="5120"/>
      <w:outlineLvl w:val="0"/>
    </w:pPr>
    <w:rPr>
      <w:rFonts w:ascii="Times New Roman" w:eastAsia="Times New Roman" w:hAnsi="Times New Roman" w:cs="Times New Roman"/>
      <w:color w:val="8A4752"/>
      <w:w w:val="7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6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4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XVI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XVI</dc:title>
  <dc:subject/>
  <dc:creator/>
  <cp:keywords/>
  <cp:lastModifiedBy>Trinh Ha Phuong</cp:lastModifiedBy>
  <cp:revision>3</cp:revision>
  <dcterms:created xsi:type="dcterms:W3CDTF">2024-06-11T01:53:00Z</dcterms:created>
  <dcterms:modified xsi:type="dcterms:W3CDTF">2024-06-11T04:18:00Z</dcterms:modified>
</cp:coreProperties>
</file>