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B76CC" w:rsidRPr="00910092" w:rsidRDefault="00704C34" w:rsidP="00E811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910092">
        <w:rPr>
          <w:rFonts w:ascii="Arial" w:hAnsi="Arial" w:cs="Arial"/>
          <w:b/>
          <w:color w:val="010000"/>
          <w:sz w:val="20"/>
        </w:rPr>
        <w:t xml:space="preserve">PTX: Board Resolution </w:t>
      </w:r>
    </w:p>
    <w:p w14:paraId="00000002" w14:textId="488CB1FF" w:rsidR="00CB76CC" w:rsidRPr="00910092" w:rsidRDefault="00704C34" w:rsidP="00E811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10092">
        <w:rPr>
          <w:rFonts w:ascii="Arial" w:hAnsi="Arial" w:cs="Arial"/>
          <w:color w:val="010000"/>
          <w:sz w:val="20"/>
        </w:rPr>
        <w:t>On June 7, 2024, Petrolimex Nghe Tinh Transportation and Service Joint Stock Company announced Resolution No. 162-2024/PTX-NQ-HDQT on the approval for the implementation of listing the company's shares on the Hanoi Stock Exchange as follows</w:t>
      </w:r>
      <w:r w:rsidR="00910092" w:rsidRPr="00910092">
        <w:rPr>
          <w:rFonts w:ascii="Arial" w:hAnsi="Arial" w:cs="Arial"/>
          <w:color w:val="010000"/>
          <w:sz w:val="20"/>
        </w:rPr>
        <w:t>:</w:t>
      </w:r>
    </w:p>
    <w:p w14:paraId="00000003" w14:textId="77777777" w:rsidR="00CB76CC" w:rsidRPr="00910092" w:rsidRDefault="00704C34" w:rsidP="00E811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10092">
        <w:rPr>
          <w:rFonts w:ascii="Arial" w:hAnsi="Arial" w:cs="Arial"/>
          <w:color w:val="010000"/>
          <w:sz w:val="20"/>
        </w:rPr>
        <w:t>Article 1. Approve the implementation of listing the company's shares on the Hanoi Stock Exchange (HNX).</w:t>
      </w:r>
    </w:p>
    <w:p w14:paraId="00000004" w14:textId="46CBF15A" w:rsidR="00CB76CC" w:rsidRPr="00910092" w:rsidRDefault="00704C34" w:rsidP="00E811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10092">
        <w:rPr>
          <w:rFonts w:ascii="Arial" w:hAnsi="Arial" w:cs="Arial"/>
          <w:color w:val="010000"/>
          <w:sz w:val="20"/>
        </w:rPr>
        <w:t xml:space="preserve">Based on the </w:t>
      </w:r>
      <w:r w:rsidR="00625276" w:rsidRPr="00910092">
        <w:rPr>
          <w:rFonts w:ascii="Arial" w:hAnsi="Arial" w:cs="Arial"/>
          <w:color w:val="010000"/>
          <w:sz w:val="20"/>
        </w:rPr>
        <w:t xml:space="preserve">Annual General Mandate </w:t>
      </w:r>
      <w:r w:rsidRPr="00910092">
        <w:rPr>
          <w:rFonts w:ascii="Arial" w:hAnsi="Arial" w:cs="Arial"/>
          <w:color w:val="010000"/>
          <w:sz w:val="20"/>
        </w:rPr>
        <w:t xml:space="preserve">No. 105-2024/PTX-NQ-DHDCD dated April 19, 2024, of Petrolimex Nghe Tinh Transportation and Service Joint Stock Company on the listing of PTX shares, the Board of Directors has decided to </w:t>
      </w:r>
      <w:r w:rsidR="006C226D" w:rsidRPr="00910092">
        <w:rPr>
          <w:rFonts w:ascii="Arial" w:hAnsi="Arial" w:cs="Arial"/>
          <w:color w:val="010000"/>
          <w:sz w:val="20"/>
        </w:rPr>
        <w:t>implement</w:t>
      </w:r>
      <w:r w:rsidRPr="00910092">
        <w:rPr>
          <w:rFonts w:ascii="Arial" w:hAnsi="Arial" w:cs="Arial"/>
          <w:color w:val="010000"/>
          <w:sz w:val="20"/>
        </w:rPr>
        <w:t xml:space="preserve"> the registration to list PTX shares on the Hanoi Stock Exchange as follows:</w:t>
      </w:r>
    </w:p>
    <w:p w14:paraId="00000005" w14:textId="38F75CBC" w:rsidR="00CB76CC" w:rsidRPr="00910092" w:rsidRDefault="00704C34" w:rsidP="00E81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10092">
        <w:rPr>
          <w:rFonts w:ascii="Arial" w:hAnsi="Arial" w:cs="Arial"/>
          <w:color w:val="010000"/>
          <w:sz w:val="20"/>
        </w:rPr>
        <w:t xml:space="preserve">Approve the </w:t>
      </w:r>
      <w:r w:rsidR="006C226D" w:rsidRPr="00910092">
        <w:rPr>
          <w:rFonts w:ascii="Arial" w:hAnsi="Arial" w:cs="Arial"/>
          <w:color w:val="010000"/>
          <w:sz w:val="20"/>
        </w:rPr>
        <w:t>implementation of</w:t>
      </w:r>
      <w:r w:rsidRPr="00910092">
        <w:rPr>
          <w:rFonts w:ascii="Arial" w:hAnsi="Arial" w:cs="Arial"/>
          <w:color w:val="010000"/>
          <w:sz w:val="20"/>
        </w:rPr>
        <w:t xml:space="preserve"> the registration to list PTX shares on the Hanoi Stock Exchange;</w:t>
      </w:r>
    </w:p>
    <w:p w14:paraId="00000006" w14:textId="77777777" w:rsidR="00CB76CC" w:rsidRPr="00910092" w:rsidRDefault="00704C34" w:rsidP="00E81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10092">
        <w:rPr>
          <w:rFonts w:ascii="Arial" w:hAnsi="Arial" w:cs="Arial"/>
          <w:color w:val="010000"/>
          <w:sz w:val="20"/>
        </w:rPr>
        <w:t>The Board of Directors will report to the General Meeting of Shareholders at the next session on matters related to the listing of PTX shares on the Hanoi Stock Exchange.</w:t>
      </w:r>
    </w:p>
    <w:p w14:paraId="00000007" w14:textId="04AD7CEE" w:rsidR="00CB76CC" w:rsidRPr="00910092" w:rsidRDefault="00704C34" w:rsidP="00E811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10092">
        <w:rPr>
          <w:rFonts w:ascii="Arial" w:hAnsi="Arial" w:cs="Arial"/>
          <w:color w:val="010000"/>
          <w:sz w:val="20"/>
        </w:rPr>
        <w:t>‎‎Article 2. This Resolution takes effect from the date of its signing. Members of the Board of Directors, the Manager of th</w:t>
      </w:r>
      <w:r w:rsidR="00625276" w:rsidRPr="00910092">
        <w:rPr>
          <w:rFonts w:ascii="Arial" w:hAnsi="Arial" w:cs="Arial"/>
          <w:color w:val="010000"/>
          <w:sz w:val="20"/>
        </w:rPr>
        <w:t>e Company, relevant departments/</w:t>
      </w:r>
      <w:r w:rsidRPr="00910092">
        <w:rPr>
          <w:rFonts w:ascii="Arial" w:hAnsi="Arial" w:cs="Arial"/>
          <w:color w:val="010000"/>
          <w:sz w:val="20"/>
        </w:rPr>
        <w:t>units</w:t>
      </w:r>
      <w:r w:rsidR="006C226D" w:rsidRPr="00910092">
        <w:rPr>
          <w:rFonts w:ascii="Arial" w:hAnsi="Arial" w:cs="Arial"/>
          <w:color w:val="010000"/>
          <w:sz w:val="20"/>
        </w:rPr>
        <w:t>,</w:t>
      </w:r>
      <w:r w:rsidRPr="00910092">
        <w:rPr>
          <w:rFonts w:ascii="Arial" w:hAnsi="Arial" w:cs="Arial"/>
          <w:color w:val="010000"/>
          <w:sz w:val="20"/>
        </w:rPr>
        <w:t xml:space="preserve"> and individuals are responsible for the implementation of this Resolution.</w:t>
      </w:r>
    </w:p>
    <w:sectPr w:rsidR="00CB76CC" w:rsidRPr="00910092" w:rsidSect="00E811B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E3D5B"/>
    <w:multiLevelType w:val="multilevel"/>
    <w:tmpl w:val="9B2ECC5A"/>
    <w:lvl w:ilvl="0">
      <w:start w:val="7068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CC"/>
    <w:rsid w:val="000F1D98"/>
    <w:rsid w:val="00270C3D"/>
    <w:rsid w:val="00625276"/>
    <w:rsid w:val="006C226D"/>
    <w:rsid w:val="00704C34"/>
    <w:rsid w:val="00910092"/>
    <w:rsid w:val="00931EAC"/>
    <w:rsid w:val="00CB76CC"/>
    <w:rsid w:val="00E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C5368"/>
  <w15:docId w15:val="{E73D926B-501E-43EE-8C8A-22D3C2C9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14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424144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144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F2949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424144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al"/>
    <w:link w:val="Bodytext5"/>
    <w:pPr>
      <w:ind w:left="560" w:firstLine="90"/>
    </w:pPr>
    <w:rPr>
      <w:rFonts w:ascii="Arial" w:eastAsia="Arial" w:hAnsi="Arial" w:cs="Arial"/>
      <w:b/>
      <w:bCs/>
      <w:color w:val="424144"/>
      <w:sz w:val="12"/>
      <w:szCs w:val="12"/>
    </w:rPr>
  </w:style>
  <w:style w:type="paragraph" w:customStyle="1" w:styleId="Bodytext20">
    <w:name w:val="Body text (2)"/>
    <w:basedOn w:val="Normal"/>
    <w:link w:val="Bodytext2"/>
    <w:pPr>
      <w:spacing w:line="312" w:lineRule="auto"/>
    </w:pPr>
    <w:rPr>
      <w:rFonts w:ascii="Arial" w:eastAsia="Arial" w:hAnsi="Arial" w:cs="Arial"/>
      <w:sz w:val="9"/>
      <w:szCs w:val="9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color w:val="424144"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218" w:lineRule="auto"/>
      <w:ind w:left="5100"/>
      <w:jc w:val="right"/>
    </w:pPr>
    <w:rPr>
      <w:rFonts w:ascii="Arial" w:eastAsia="Arial" w:hAnsi="Arial" w:cs="Arial"/>
      <w:smallCaps/>
      <w:color w:val="F2949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LZbwFmpVb8MCa6ov6Dpbwfhecw==">CgMxLjA4AHIhMUVoX280ZGZOaDQzNV83cnp2TUkyMjJaemxwTUFFRUFE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2024-06-12T03:27:00Z</dcterms:created>
  <dcterms:modified xsi:type="dcterms:W3CDTF">2024-06-12T03:27:00Z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101ae052695c69b60480e5381ec1e19772631788e1f92b5da4ca4a9a5d03bb0d</vt:lpwstr>
  </property>
</Properties>
</file>