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142B0">
        <w:rPr>
          <w:rFonts w:ascii="Arial" w:hAnsi="Arial" w:cs="Arial"/>
          <w:b/>
          <w:bCs/>
          <w:color w:val="010000"/>
          <w:sz w:val="20"/>
        </w:rPr>
        <w:t>TN1122016:</w:t>
      </w:r>
      <w:r w:rsidRPr="003142B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On June 7, 2024, TNS Holdings Service Trading Joint Stock Company announced Resolution No. 16/2024/NQ-HDQT on approving the extension of the loan contract for its subsidiary as follows:</w:t>
      </w:r>
    </w:p>
    <w:p w14:paraId="00000003" w14:textId="7D4D7999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‎‎Article 1. Approve the loan extension policy of TN Property Investment and Real Estate Management Joint Stock Company (business code:</w:t>
      </w:r>
      <w:r w:rsidR="008E03CF" w:rsidRPr="003142B0">
        <w:rPr>
          <w:rFonts w:ascii="Arial" w:hAnsi="Arial" w:cs="Arial"/>
          <w:color w:val="010000"/>
          <w:sz w:val="20"/>
        </w:rPr>
        <w:t xml:space="preserve"> </w:t>
      </w:r>
      <w:r w:rsidRPr="003142B0">
        <w:rPr>
          <w:rFonts w:ascii="Arial" w:hAnsi="Arial" w:cs="Arial"/>
          <w:color w:val="010000"/>
          <w:sz w:val="20"/>
        </w:rPr>
        <w:t>0105968221, a subsidiary of the Company) at the Company as follows:</w:t>
      </w:r>
    </w:p>
    <w:p w14:paraId="00000004" w14:textId="77777777" w:rsidR="00A4299A" w:rsidRPr="003142B0" w:rsidRDefault="00D64795" w:rsidP="008D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Extended loan: Loan according to Loan Contract No. 01/HDV/TNS-TNPM signed on June 9, 2023 and Resolution No. 08/2023/NQ-HDQT dated June 8, 2023 of the Company.</w:t>
      </w:r>
    </w:p>
    <w:p w14:paraId="00000005" w14:textId="6B062B39" w:rsidR="00A4299A" w:rsidRPr="003142B0" w:rsidRDefault="00075E7F" w:rsidP="008D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Principle</w:t>
      </w:r>
      <w:r w:rsidR="00D64795" w:rsidRPr="003142B0">
        <w:rPr>
          <w:rFonts w:ascii="Arial" w:hAnsi="Arial" w:cs="Arial"/>
          <w:color w:val="010000"/>
          <w:sz w:val="20"/>
        </w:rPr>
        <w:t xml:space="preserve"> loan amount extended: VND 100,000,000,000 </w:t>
      </w:r>
    </w:p>
    <w:p w14:paraId="00000006" w14:textId="61BD32F7" w:rsidR="00A4299A" w:rsidRPr="003142B0" w:rsidRDefault="00D64795" w:rsidP="008D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Extension period</w:t>
      </w:r>
      <w:r w:rsidR="00075E7F" w:rsidRPr="003142B0">
        <w:rPr>
          <w:rFonts w:ascii="Arial" w:hAnsi="Arial" w:cs="Arial"/>
          <w:color w:val="010000"/>
          <w:sz w:val="20"/>
        </w:rPr>
        <w:t xml:space="preserve"> for the loan</w:t>
      </w:r>
      <w:r w:rsidRPr="003142B0">
        <w:rPr>
          <w:rFonts w:ascii="Arial" w:hAnsi="Arial" w:cs="Arial"/>
          <w:color w:val="010000"/>
          <w:sz w:val="20"/>
        </w:rPr>
        <w:t>: Maximum no more than 24 months from June 9, 2024.</w:t>
      </w:r>
    </w:p>
    <w:p w14:paraId="00000007" w14:textId="77777777" w:rsidR="00A4299A" w:rsidRPr="003142B0" w:rsidRDefault="00D64795" w:rsidP="008D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Interest: 8%/year at minimum.</w:t>
      </w:r>
    </w:p>
    <w:p w14:paraId="00000008" w14:textId="2D16402D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>‎‎Article 2. Assign the legal representative of the Company to decide on specific, detailed loan interest rates, loan duration</w:t>
      </w:r>
      <w:r w:rsidR="00075E7F" w:rsidRPr="003142B0">
        <w:rPr>
          <w:rFonts w:ascii="Arial" w:hAnsi="Arial" w:cs="Arial"/>
          <w:color w:val="010000"/>
          <w:sz w:val="20"/>
        </w:rPr>
        <w:t>,</w:t>
      </w:r>
      <w:r w:rsidRPr="003142B0">
        <w:rPr>
          <w:rFonts w:ascii="Arial" w:hAnsi="Arial" w:cs="Arial"/>
          <w:color w:val="010000"/>
          <w:sz w:val="20"/>
        </w:rPr>
        <w:t xml:space="preserve"> and other contents in accordance with the actual situation and the contents approved in Article 1 of this Resolution, and at the same time approve, sign, and organize the implementation of relevant appendices, minutes, documents/dossiers in accordance with the Company's regulations and </w:t>
      </w:r>
      <w:r w:rsidR="008D32D3">
        <w:rPr>
          <w:rFonts w:ascii="Arial" w:hAnsi="Arial" w:cs="Arial"/>
          <w:color w:val="010000"/>
          <w:sz w:val="20"/>
        </w:rPr>
        <w:t>applicable laws</w:t>
      </w:r>
      <w:r w:rsidRPr="003142B0">
        <w:rPr>
          <w:rFonts w:ascii="Arial" w:hAnsi="Arial" w:cs="Arial"/>
          <w:color w:val="010000"/>
          <w:sz w:val="20"/>
        </w:rPr>
        <w:t>.</w:t>
      </w:r>
    </w:p>
    <w:p w14:paraId="00000009" w14:textId="7ABCB7B4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 xml:space="preserve">‎‎Article 3. This </w:t>
      </w:r>
      <w:r w:rsidR="008D32D3">
        <w:rPr>
          <w:rFonts w:ascii="Arial" w:hAnsi="Arial" w:cs="Arial"/>
          <w:color w:val="010000"/>
          <w:sz w:val="20"/>
        </w:rPr>
        <w:t xml:space="preserve">Board </w:t>
      </w:r>
      <w:r w:rsidRPr="003142B0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6C5ABDF8" w:rsidR="00A4299A" w:rsidRPr="003142B0" w:rsidRDefault="00D64795" w:rsidP="008D3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42B0">
        <w:rPr>
          <w:rFonts w:ascii="Arial" w:hAnsi="Arial" w:cs="Arial"/>
          <w:color w:val="010000"/>
          <w:sz w:val="20"/>
        </w:rPr>
        <w:t xml:space="preserve">Members of the Board of Directors, </w:t>
      </w:r>
      <w:r w:rsidR="008D32D3">
        <w:rPr>
          <w:rFonts w:ascii="Arial" w:hAnsi="Arial" w:cs="Arial"/>
          <w:color w:val="010000"/>
          <w:sz w:val="20"/>
        </w:rPr>
        <w:t>Managing Director/</w:t>
      </w:r>
      <w:bookmarkStart w:id="0" w:name="_GoBack"/>
      <w:bookmarkEnd w:id="0"/>
      <w:r w:rsidRPr="003142B0">
        <w:rPr>
          <w:rFonts w:ascii="Arial" w:hAnsi="Arial" w:cs="Arial"/>
          <w:color w:val="010000"/>
          <w:sz w:val="20"/>
        </w:rPr>
        <w:t>legal representative, relevant departments, units, and individuals in the Company are responsible for implementing this Resolution.</w:t>
      </w:r>
    </w:p>
    <w:sectPr w:rsidR="00A4299A" w:rsidRPr="003142B0" w:rsidSect="00242B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4E12"/>
    <w:multiLevelType w:val="multilevel"/>
    <w:tmpl w:val="BA28236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9A"/>
    <w:rsid w:val="00075E7F"/>
    <w:rsid w:val="00242B52"/>
    <w:rsid w:val="003142B0"/>
    <w:rsid w:val="004A37BC"/>
    <w:rsid w:val="008D32D3"/>
    <w:rsid w:val="008E03CF"/>
    <w:rsid w:val="00A4299A"/>
    <w:rsid w:val="00D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AF7EF"/>
  <w15:docId w15:val="{4C055EE7-C07D-452C-9DCD-EDD2C2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CB4C6E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CB4C6E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9" w:lineRule="auto"/>
      <w:ind w:left="2660"/>
    </w:pPr>
    <w:rPr>
      <w:rFonts w:ascii="Arial" w:eastAsia="Arial" w:hAnsi="Arial" w:cs="Arial"/>
      <w:i/>
      <w:iCs/>
      <w:color w:val="CB4C6E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5320"/>
    </w:pPr>
    <w:rPr>
      <w:rFonts w:ascii="Times New Roman" w:eastAsia="Times New Roman" w:hAnsi="Times New Roman" w:cs="Times New Roman"/>
      <w:i/>
      <w:iCs/>
      <w:smallCaps/>
      <w:color w:val="CB4C6E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01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1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8J328PVeHE6ufgZv3kxTEyFbzQ==">CgMxLjA4AHIhMWRNZzFpUkNZaVdfSDlKcUJpS0JGcG44ZTY4OFVsTlBx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2024-06-12T02:35:00Z</dcterms:created>
  <dcterms:modified xsi:type="dcterms:W3CDTF">2024-06-12T02:35:00Z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093271f8bdee30f83c6fde79244a5af6fdf0cbf5c3dc03ba7089ed3799c91cf1</vt:lpwstr>
  </property>
</Properties>
</file>