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E35C"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b/>
          <w:color w:val="010000"/>
          <w:sz w:val="20"/>
          <w:szCs w:val="20"/>
        </w:rPr>
      </w:pPr>
      <w:r w:rsidRPr="00694B36">
        <w:rPr>
          <w:rFonts w:ascii="Arial" w:hAnsi="Arial" w:cs="Arial"/>
          <w:b/>
          <w:color w:val="010000"/>
          <w:sz w:val="20"/>
        </w:rPr>
        <w:t>YTC: Board Resolution</w:t>
      </w:r>
    </w:p>
    <w:p w14:paraId="088210F9"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On June 7, 2024, Ho Chi Minh City Medial Import Export Joint Stock Company announced Resolution No. 13/2024/NQ-HDQT-YTC on approving the plan to continue handling fractional shares, shares that existing shareholders did not register or pay to buy as follows:</w:t>
      </w:r>
    </w:p>
    <w:p w14:paraId="00D1DE0D" w14:textId="09F394E0"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‎‎Article 1. Approve the Report on the implementing results of the plan to handle 469,414 fractional shares and shares that existing shareholders did not register or pay to buy in the distribution according to Board Resolution No. 12/2024/NQ-HDQT dated June 6, 2024 of Ho Chi Minh City Medial Import Export Joint Stock Company.</w:t>
      </w:r>
    </w:p>
    <w:p w14:paraId="0E40580A"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 xml:space="preserve">Pursuant to Board Resolution No. 12/2024/NQ-HDQT, dated June 6, 2024 of Ho Chi Minh City Medial Import Export Joint Stock Company, on approving the handling of 469,414 fractional shares, shares that existing shareholders did not register or </w:t>
      </w:r>
      <w:r w:rsidR="006F1DF0" w:rsidRPr="00694B36">
        <w:rPr>
          <w:rFonts w:ascii="Arial" w:hAnsi="Arial" w:cs="Arial"/>
          <w:color w:val="010000"/>
          <w:sz w:val="20"/>
        </w:rPr>
        <w:t xml:space="preserve">pay </w:t>
      </w:r>
      <w:r w:rsidRPr="00694B36">
        <w:rPr>
          <w:rFonts w:ascii="Arial" w:hAnsi="Arial" w:cs="Arial"/>
          <w:color w:val="010000"/>
          <w:sz w:val="20"/>
        </w:rPr>
        <w:t>to buy (“undistributed shares”) in the offering to investors named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8"/>
        <w:gridCol w:w="1720"/>
        <w:gridCol w:w="1700"/>
        <w:gridCol w:w="1396"/>
        <w:gridCol w:w="1792"/>
        <w:gridCol w:w="1690"/>
      </w:tblGrid>
      <w:tr w:rsidR="009A79CA" w:rsidRPr="00694B36" w14:paraId="61886E43" w14:textId="77777777" w:rsidTr="001701D6">
        <w:tc>
          <w:tcPr>
            <w:tcW w:w="398" w:type="pct"/>
            <w:shd w:val="clear" w:color="auto" w:fill="auto"/>
            <w:tcMar>
              <w:top w:w="0" w:type="dxa"/>
              <w:bottom w:w="0" w:type="dxa"/>
            </w:tcMar>
            <w:vAlign w:val="center"/>
          </w:tcPr>
          <w:p w14:paraId="557E3DC4"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No.</w:t>
            </w:r>
          </w:p>
        </w:tc>
        <w:tc>
          <w:tcPr>
            <w:tcW w:w="954" w:type="pct"/>
            <w:shd w:val="clear" w:color="auto" w:fill="auto"/>
            <w:tcMar>
              <w:top w:w="0" w:type="dxa"/>
              <w:bottom w:w="0" w:type="dxa"/>
            </w:tcMar>
            <w:vAlign w:val="center"/>
          </w:tcPr>
          <w:p w14:paraId="67146E24"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Name of investors</w:t>
            </w:r>
          </w:p>
        </w:tc>
        <w:tc>
          <w:tcPr>
            <w:tcW w:w="943" w:type="pct"/>
            <w:shd w:val="clear" w:color="auto" w:fill="auto"/>
            <w:tcMar>
              <w:top w:w="0" w:type="dxa"/>
              <w:bottom w:w="0" w:type="dxa"/>
            </w:tcMar>
            <w:vAlign w:val="center"/>
          </w:tcPr>
          <w:p w14:paraId="15D24CD2"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 xml:space="preserve">Citizen Identification Card </w:t>
            </w:r>
            <w:r w:rsidR="006F1DF0" w:rsidRPr="00694B36">
              <w:rPr>
                <w:rFonts w:ascii="Arial" w:hAnsi="Arial" w:cs="Arial"/>
                <w:color w:val="010000"/>
                <w:sz w:val="20"/>
              </w:rPr>
              <w:t>No.</w:t>
            </w:r>
          </w:p>
        </w:tc>
        <w:tc>
          <w:tcPr>
            <w:tcW w:w="774" w:type="pct"/>
            <w:shd w:val="clear" w:color="auto" w:fill="auto"/>
            <w:tcMar>
              <w:top w:w="0" w:type="dxa"/>
              <w:bottom w:w="0" w:type="dxa"/>
            </w:tcMar>
            <w:vAlign w:val="center"/>
          </w:tcPr>
          <w:p w14:paraId="3FD9E3CA"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Date of issue</w:t>
            </w:r>
          </w:p>
        </w:tc>
        <w:tc>
          <w:tcPr>
            <w:tcW w:w="994" w:type="pct"/>
            <w:shd w:val="clear" w:color="auto" w:fill="auto"/>
            <w:tcMar>
              <w:top w:w="0" w:type="dxa"/>
              <w:bottom w:w="0" w:type="dxa"/>
            </w:tcMar>
            <w:vAlign w:val="center"/>
          </w:tcPr>
          <w:p w14:paraId="25048B82"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Place of issue</w:t>
            </w:r>
          </w:p>
        </w:tc>
        <w:tc>
          <w:tcPr>
            <w:tcW w:w="937" w:type="pct"/>
            <w:shd w:val="clear" w:color="auto" w:fill="auto"/>
            <w:tcMar>
              <w:top w:w="0" w:type="dxa"/>
              <w:bottom w:w="0" w:type="dxa"/>
            </w:tcMar>
            <w:vAlign w:val="center"/>
          </w:tcPr>
          <w:p w14:paraId="3A68CCE0"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 xml:space="preserve">Number of distributed shares </w:t>
            </w:r>
          </w:p>
        </w:tc>
      </w:tr>
      <w:tr w:rsidR="009A79CA" w:rsidRPr="00694B36" w14:paraId="42F94E86" w14:textId="77777777" w:rsidTr="001701D6">
        <w:tc>
          <w:tcPr>
            <w:tcW w:w="398" w:type="pct"/>
            <w:shd w:val="clear" w:color="auto" w:fill="auto"/>
            <w:tcMar>
              <w:top w:w="0" w:type="dxa"/>
              <w:bottom w:w="0" w:type="dxa"/>
            </w:tcMar>
            <w:vAlign w:val="center"/>
          </w:tcPr>
          <w:p w14:paraId="49FAE5B8"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1</w:t>
            </w:r>
          </w:p>
        </w:tc>
        <w:tc>
          <w:tcPr>
            <w:tcW w:w="954" w:type="pct"/>
            <w:shd w:val="clear" w:color="auto" w:fill="auto"/>
            <w:tcMar>
              <w:top w:w="0" w:type="dxa"/>
              <w:bottom w:w="0" w:type="dxa"/>
            </w:tcMar>
            <w:vAlign w:val="center"/>
          </w:tcPr>
          <w:p w14:paraId="394B9478"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Tran Thi Nhan</w:t>
            </w:r>
          </w:p>
        </w:tc>
        <w:tc>
          <w:tcPr>
            <w:tcW w:w="943" w:type="pct"/>
            <w:shd w:val="clear" w:color="auto" w:fill="auto"/>
            <w:tcMar>
              <w:top w:w="0" w:type="dxa"/>
              <w:bottom w:w="0" w:type="dxa"/>
            </w:tcMar>
            <w:vAlign w:val="center"/>
          </w:tcPr>
          <w:p w14:paraId="238B8428" w14:textId="77777777" w:rsidR="009A79CA" w:rsidRPr="00694B36" w:rsidRDefault="009A79CA" w:rsidP="001701D6">
            <w:pPr>
              <w:spacing w:after="120" w:line="360" w:lineRule="auto"/>
              <w:rPr>
                <w:rFonts w:ascii="Arial" w:eastAsia="Arial" w:hAnsi="Arial" w:cs="Arial"/>
                <w:color w:val="010000"/>
                <w:sz w:val="20"/>
                <w:szCs w:val="20"/>
              </w:rPr>
            </w:pPr>
          </w:p>
        </w:tc>
        <w:tc>
          <w:tcPr>
            <w:tcW w:w="774" w:type="pct"/>
            <w:shd w:val="clear" w:color="auto" w:fill="auto"/>
            <w:tcMar>
              <w:top w:w="0" w:type="dxa"/>
              <w:bottom w:w="0" w:type="dxa"/>
            </w:tcMar>
            <w:vAlign w:val="center"/>
          </w:tcPr>
          <w:p w14:paraId="3A59ADBA" w14:textId="77777777" w:rsidR="009A79CA" w:rsidRPr="00694B36" w:rsidRDefault="009A79CA" w:rsidP="001701D6">
            <w:pPr>
              <w:spacing w:after="120" w:line="360" w:lineRule="auto"/>
              <w:rPr>
                <w:rFonts w:ascii="Arial" w:eastAsia="Arial" w:hAnsi="Arial" w:cs="Arial"/>
                <w:color w:val="010000"/>
                <w:sz w:val="20"/>
                <w:szCs w:val="20"/>
              </w:rPr>
            </w:pPr>
          </w:p>
        </w:tc>
        <w:tc>
          <w:tcPr>
            <w:tcW w:w="994" w:type="pct"/>
            <w:shd w:val="clear" w:color="auto" w:fill="auto"/>
            <w:tcMar>
              <w:top w:w="0" w:type="dxa"/>
              <w:bottom w:w="0" w:type="dxa"/>
            </w:tcMar>
            <w:vAlign w:val="center"/>
          </w:tcPr>
          <w:p w14:paraId="1D6A7F15" w14:textId="77777777" w:rsidR="009A79CA" w:rsidRPr="00694B36" w:rsidRDefault="009A79CA" w:rsidP="001701D6">
            <w:pPr>
              <w:spacing w:after="120" w:line="360" w:lineRule="auto"/>
              <w:rPr>
                <w:rFonts w:ascii="Arial" w:eastAsia="Arial" w:hAnsi="Arial" w:cs="Arial"/>
                <w:color w:val="010000"/>
                <w:sz w:val="20"/>
                <w:szCs w:val="20"/>
              </w:rPr>
            </w:pPr>
          </w:p>
        </w:tc>
        <w:tc>
          <w:tcPr>
            <w:tcW w:w="937" w:type="pct"/>
            <w:shd w:val="clear" w:color="auto" w:fill="auto"/>
            <w:tcMar>
              <w:top w:w="0" w:type="dxa"/>
              <w:bottom w:w="0" w:type="dxa"/>
            </w:tcMar>
            <w:vAlign w:val="center"/>
          </w:tcPr>
          <w:p w14:paraId="1999F92F"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234,707</w:t>
            </w:r>
          </w:p>
        </w:tc>
      </w:tr>
      <w:tr w:rsidR="009A79CA" w:rsidRPr="00694B36" w14:paraId="2F75EECF" w14:textId="77777777" w:rsidTr="001701D6">
        <w:tc>
          <w:tcPr>
            <w:tcW w:w="398" w:type="pct"/>
            <w:shd w:val="clear" w:color="auto" w:fill="auto"/>
            <w:tcMar>
              <w:top w:w="0" w:type="dxa"/>
              <w:bottom w:w="0" w:type="dxa"/>
            </w:tcMar>
            <w:vAlign w:val="center"/>
          </w:tcPr>
          <w:p w14:paraId="71464B56"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2</w:t>
            </w:r>
          </w:p>
        </w:tc>
        <w:tc>
          <w:tcPr>
            <w:tcW w:w="954" w:type="pct"/>
            <w:shd w:val="clear" w:color="auto" w:fill="auto"/>
            <w:tcMar>
              <w:top w:w="0" w:type="dxa"/>
              <w:bottom w:w="0" w:type="dxa"/>
            </w:tcMar>
            <w:vAlign w:val="center"/>
          </w:tcPr>
          <w:p w14:paraId="30C50839"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To Thi Le Thu</w:t>
            </w:r>
          </w:p>
        </w:tc>
        <w:tc>
          <w:tcPr>
            <w:tcW w:w="943" w:type="pct"/>
            <w:shd w:val="clear" w:color="auto" w:fill="auto"/>
            <w:tcMar>
              <w:top w:w="0" w:type="dxa"/>
              <w:bottom w:w="0" w:type="dxa"/>
            </w:tcMar>
            <w:vAlign w:val="center"/>
          </w:tcPr>
          <w:p w14:paraId="11D92E6E" w14:textId="77777777" w:rsidR="009A79CA" w:rsidRPr="00694B36" w:rsidRDefault="009A79CA" w:rsidP="001701D6">
            <w:pPr>
              <w:spacing w:after="120" w:line="360" w:lineRule="auto"/>
              <w:rPr>
                <w:rFonts w:ascii="Arial" w:eastAsia="Arial" w:hAnsi="Arial" w:cs="Arial"/>
                <w:color w:val="010000"/>
                <w:sz w:val="20"/>
                <w:szCs w:val="20"/>
              </w:rPr>
            </w:pPr>
          </w:p>
        </w:tc>
        <w:tc>
          <w:tcPr>
            <w:tcW w:w="774" w:type="pct"/>
            <w:shd w:val="clear" w:color="auto" w:fill="auto"/>
            <w:tcMar>
              <w:top w:w="0" w:type="dxa"/>
              <w:bottom w:w="0" w:type="dxa"/>
            </w:tcMar>
            <w:vAlign w:val="center"/>
          </w:tcPr>
          <w:p w14:paraId="53D6DC85" w14:textId="77777777" w:rsidR="009A79CA" w:rsidRPr="00694B36" w:rsidRDefault="009A79CA" w:rsidP="001701D6">
            <w:pPr>
              <w:spacing w:after="120" w:line="360" w:lineRule="auto"/>
              <w:rPr>
                <w:rFonts w:ascii="Arial" w:eastAsia="Arial" w:hAnsi="Arial" w:cs="Arial"/>
                <w:color w:val="010000"/>
                <w:sz w:val="20"/>
                <w:szCs w:val="20"/>
              </w:rPr>
            </w:pPr>
          </w:p>
        </w:tc>
        <w:tc>
          <w:tcPr>
            <w:tcW w:w="994" w:type="pct"/>
            <w:shd w:val="clear" w:color="auto" w:fill="auto"/>
            <w:tcMar>
              <w:top w:w="0" w:type="dxa"/>
              <w:bottom w:w="0" w:type="dxa"/>
            </w:tcMar>
            <w:vAlign w:val="center"/>
          </w:tcPr>
          <w:p w14:paraId="74D6BABF" w14:textId="77777777" w:rsidR="009A79CA" w:rsidRPr="00694B36" w:rsidRDefault="009A79CA" w:rsidP="001701D6">
            <w:pPr>
              <w:spacing w:after="120" w:line="360" w:lineRule="auto"/>
              <w:rPr>
                <w:rFonts w:ascii="Arial" w:eastAsia="Arial" w:hAnsi="Arial" w:cs="Arial"/>
                <w:color w:val="010000"/>
                <w:sz w:val="20"/>
                <w:szCs w:val="20"/>
              </w:rPr>
            </w:pPr>
          </w:p>
        </w:tc>
        <w:tc>
          <w:tcPr>
            <w:tcW w:w="937" w:type="pct"/>
            <w:shd w:val="clear" w:color="auto" w:fill="auto"/>
            <w:tcMar>
              <w:top w:w="0" w:type="dxa"/>
              <w:bottom w:w="0" w:type="dxa"/>
            </w:tcMar>
            <w:vAlign w:val="center"/>
          </w:tcPr>
          <w:p w14:paraId="6CC728D2"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234,707</w:t>
            </w:r>
          </w:p>
        </w:tc>
      </w:tr>
      <w:tr w:rsidR="009A79CA" w:rsidRPr="00694B36" w14:paraId="27A4281A" w14:textId="77777777" w:rsidTr="001701D6">
        <w:tc>
          <w:tcPr>
            <w:tcW w:w="4063" w:type="pct"/>
            <w:gridSpan w:val="5"/>
            <w:shd w:val="clear" w:color="auto" w:fill="auto"/>
            <w:tcMar>
              <w:top w:w="0" w:type="dxa"/>
              <w:bottom w:w="0" w:type="dxa"/>
            </w:tcMar>
            <w:vAlign w:val="center"/>
          </w:tcPr>
          <w:p w14:paraId="5A57520A"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Total</w:t>
            </w:r>
          </w:p>
        </w:tc>
        <w:tc>
          <w:tcPr>
            <w:tcW w:w="937" w:type="pct"/>
            <w:shd w:val="clear" w:color="auto" w:fill="auto"/>
            <w:tcMar>
              <w:top w:w="0" w:type="dxa"/>
              <w:bottom w:w="0" w:type="dxa"/>
            </w:tcMar>
            <w:vAlign w:val="center"/>
          </w:tcPr>
          <w:p w14:paraId="62F3377A"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469,414</w:t>
            </w:r>
          </w:p>
        </w:tc>
      </w:tr>
    </w:tbl>
    <w:p w14:paraId="5FA32CAF"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However, on June 7, 2024, the above two investors, Ms. Tran Thi Nhan and Ms. To Thi Le Thu, sent a letter of refusal to register and pay for share purchases because they had not yet arranged their personal fin</w:t>
      </w:r>
      <w:r w:rsidR="006F1DF0" w:rsidRPr="00694B36">
        <w:rPr>
          <w:rFonts w:ascii="Arial" w:hAnsi="Arial" w:cs="Arial"/>
          <w:color w:val="010000"/>
          <w:sz w:val="20"/>
        </w:rPr>
        <w:t>ances for Ho Chi Minh City Medi</w:t>
      </w:r>
      <w:r w:rsidRPr="00694B36">
        <w:rPr>
          <w:rFonts w:ascii="Arial" w:hAnsi="Arial" w:cs="Arial"/>
          <w:color w:val="010000"/>
          <w:sz w:val="20"/>
        </w:rPr>
        <w:t>al Import Export Joint Stock Company. They concurrently committed not to have any complaints against YTECO. Therefore, this undistributed share offering has not yet been distributed.</w:t>
      </w:r>
    </w:p>
    <w:p w14:paraId="11F61B1B" w14:textId="60A31211"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‎‎Article 2. Approve the plan to continue handling 469,414 fractional shares and shares that existing shareholders did not register or pay to buy after investors, who were allowed to buy shares according to Board Resolution No. 12/2024/NQ-HDQT on June 6, 2024</w:t>
      </w:r>
      <w:r w:rsidR="00694B36" w:rsidRPr="00694B36">
        <w:rPr>
          <w:rFonts w:ascii="Arial" w:hAnsi="Arial" w:cs="Arial"/>
          <w:color w:val="010000"/>
          <w:sz w:val="20"/>
        </w:rPr>
        <w:t>,</w:t>
      </w:r>
      <w:r w:rsidR="006F1DF0" w:rsidRPr="00694B36">
        <w:rPr>
          <w:rFonts w:ascii="Arial" w:hAnsi="Arial" w:cs="Arial"/>
          <w:color w:val="010000"/>
          <w:sz w:val="20"/>
        </w:rPr>
        <w:t xml:space="preserve"> </w:t>
      </w:r>
      <w:r w:rsidRPr="00694B36">
        <w:rPr>
          <w:rFonts w:ascii="Arial" w:hAnsi="Arial" w:cs="Arial"/>
          <w:color w:val="010000"/>
          <w:sz w:val="20"/>
        </w:rPr>
        <w:t>refused the right to buy:</w:t>
      </w:r>
    </w:p>
    <w:p w14:paraId="297A9302" w14:textId="77777777" w:rsidR="009A79CA" w:rsidRPr="00694B36" w:rsidRDefault="008E1E48" w:rsidP="001701D6">
      <w:pPr>
        <w:numPr>
          <w:ilvl w:val="0"/>
          <w:numId w:val="2"/>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694B36">
        <w:rPr>
          <w:rFonts w:ascii="Arial" w:hAnsi="Arial" w:cs="Arial"/>
          <w:color w:val="010000"/>
          <w:sz w:val="20"/>
        </w:rPr>
        <w:t>Approve investors to further distribute undistributed shares:</w:t>
      </w:r>
    </w:p>
    <w:p w14:paraId="5E66700B"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Pursuant to the Annual General Mandate 2023 No. 02/2023/NQ-DHDCD dated June 17, 2023 and Board Resolution No. 18/2023/NQ-HDQT dated November 10, 2023 of Ho Chi Minh City Medial Import Export Joint Stock Company which approves the content that if in case of distribution of undistributed shares, the underwriting organization will buy all remaining shares.</w:t>
      </w:r>
    </w:p>
    <w:p w14:paraId="1AE5384E"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Therefore, for the 469,414 undistributed shares due to investors refusing the right to buy, the Board of Directors decided to handle it by continuing to offer to the underwriting unit of the offering, specifically:</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2"/>
        <w:gridCol w:w="2732"/>
        <w:gridCol w:w="3428"/>
        <w:gridCol w:w="2144"/>
      </w:tblGrid>
      <w:tr w:rsidR="009A79CA" w:rsidRPr="00694B36" w14:paraId="6141EE8C" w14:textId="77777777" w:rsidTr="001701D6">
        <w:tc>
          <w:tcPr>
            <w:tcW w:w="395" w:type="pct"/>
            <w:shd w:val="clear" w:color="auto" w:fill="auto"/>
            <w:tcMar>
              <w:top w:w="0" w:type="dxa"/>
              <w:bottom w:w="0" w:type="dxa"/>
            </w:tcMar>
            <w:vAlign w:val="center"/>
          </w:tcPr>
          <w:p w14:paraId="66ADC7CC"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No.</w:t>
            </w:r>
          </w:p>
        </w:tc>
        <w:tc>
          <w:tcPr>
            <w:tcW w:w="1515" w:type="pct"/>
            <w:shd w:val="clear" w:color="auto" w:fill="auto"/>
            <w:tcMar>
              <w:top w:w="0" w:type="dxa"/>
              <w:bottom w:w="0" w:type="dxa"/>
            </w:tcMar>
            <w:vAlign w:val="center"/>
          </w:tcPr>
          <w:p w14:paraId="33D6D78B"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Name of investors</w:t>
            </w:r>
          </w:p>
        </w:tc>
        <w:tc>
          <w:tcPr>
            <w:tcW w:w="1901" w:type="pct"/>
            <w:shd w:val="clear" w:color="auto" w:fill="auto"/>
            <w:tcMar>
              <w:top w:w="0" w:type="dxa"/>
              <w:bottom w:w="0" w:type="dxa"/>
            </w:tcMar>
            <w:vAlign w:val="center"/>
          </w:tcPr>
          <w:p w14:paraId="5417C1B1"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Business Registration Certificate No.</w:t>
            </w:r>
          </w:p>
        </w:tc>
        <w:tc>
          <w:tcPr>
            <w:tcW w:w="1189" w:type="pct"/>
            <w:shd w:val="clear" w:color="auto" w:fill="auto"/>
            <w:tcMar>
              <w:top w:w="0" w:type="dxa"/>
              <w:bottom w:w="0" w:type="dxa"/>
            </w:tcMar>
            <w:vAlign w:val="center"/>
          </w:tcPr>
          <w:p w14:paraId="2E6E871B"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Number of distributed shares (shares)</w:t>
            </w:r>
          </w:p>
        </w:tc>
      </w:tr>
      <w:tr w:rsidR="009A79CA" w:rsidRPr="00694B36" w14:paraId="1FC6554E" w14:textId="77777777" w:rsidTr="001701D6">
        <w:tc>
          <w:tcPr>
            <w:tcW w:w="395" w:type="pct"/>
            <w:shd w:val="clear" w:color="auto" w:fill="auto"/>
            <w:tcMar>
              <w:top w:w="0" w:type="dxa"/>
              <w:bottom w:w="0" w:type="dxa"/>
            </w:tcMar>
            <w:vAlign w:val="center"/>
          </w:tcPr>
          <w:p w14:paraId="39696599"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lastRenderedPageBreak/>
              <w:t>1</w:t>
            </w:r>
          </w:p>
        </w:tc>
        <w:tc>
          <w:tcPr>
            <w:tcW w:w="1515" w:type="pct"/>
            <w:shd w:val="clear" w:color="auto" w:fill="auto"/>
            <w:tcMar>
              <w:top w:w="0" w:type="dxa"/>
              <w:bottom w:w="0" w:type="dxa"/>
            </w:tcMar>
            <w:vAlign w:val="center"/>
          </w:tcPr>
          <w:p w14:paraId="1B6B7846"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MB Securities Joint Stock Company</w:t>
            </w:r>
          </w:p>
        </w:tc>
        <w:tc>
          <w:tcPr>
            <w:tcW w:w="1901" w:type="pct"/>
            <w:shd w:val="clear" w:color="auto" w:fill="auto"/>
            <w:tcMar>
              <w:top w:w="0" w:type="dxa"/>
              <w:bottom w:w="0" w:type="dxa"/>
            </w:tcMar>
            <w:vAlign w:val="center"/>
          </w:tcPr>
          <w:p w14:paraId="04F1D92B" w14:textId="7122ED7E"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 xml:space="preserve">0106393583 issued by Hanoi </w:t>
            </w:r>
            <w:r w:rsidR="00694B36" w:rsidRPr="00694B36">
              <w:rPr>
                <w:rFonts w:ascii="Arial" w:hAnsi="Arial" w:cs="Arial"/>
                <w:color w:val="010000"/>
                <w:sz w:val="20"/>
              </w:rPr>
              <w:t>Authority for</w:t>
            </w:r>
            <w:r w:rsidRPr="00694B36">
              <w:rPr>
                <w:rFonts w:ascii="Arial" w:hAnsi="Arial" w:cs="Arial"/>
                <w:color w:val="010000"/>
                <w:sz w:val="20"/>
              </w:rPr>
              <w:t xml:space="preserve"> Planning and Investment for the first time on December 9, 2013 with additional changes</w:t>
            </w:r>
          </w:p>
        </w:tc>
        <w:tc>
          <w:tcPr>
            <w:tcW w:w="1189" w:type="pct"/>
            <w:shd w:val="clear" w:color="auto" w:fill="auto"/>
            <w:tcMar>
              <w:top w:w="0" w:type="dxa"/>
              <w:bottom w:w="0" w:type="dxa"/>
            </w:tcMar>
            <w:vAlign w:val="center"/>
          </w:tcPr>
          <w:p w14:paraId="4D2501E4"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469,414</w:t>
            </w:r>
          </w:p>
        </w:tc>
      </w:tr>
      <w:tr w:rsidR="009A79CA" w:rsidRPr="00694B36" w14:paraId="1B0ED4C1" w14:textId="77777777" w:rsidTr="001701D6">
        <w:tc>
          <w:tcPr>
            <w:tcW w:w="395" w:type="pct"/>
            <w:shd w:val="clear" w:color="auto" w:fill="auto"/>
            <w:tcMar>
              <w:top w:w="0" w:type="dxa"/>
              <w:bottom w:w="0" w:type="dxa"/>
            </w:tcMar>
            <w:vAlign w:val="center"/>
          </w:tcPr>
          <w:p w14:paraId="16C36422" w14:textId="77777777" w:rsidR="009A79CA" w:rsidRPr="00694B36" w:rsidRDefault="009A79CA" w:rsidP="001701D6">
            <w:pPr>
              <w:spacing w:after="120" w:line="360" w:lineRule="auto"/>
              <w:rPr>
                <w:rFonts w:ascii="Arial" w:eastAsia="Arial" w:hAnsi="Arial" w:cs="Arial"/>
                <w:color w:val="010000"/>
                <w:sz w:val="20"/>
                <w:szCs w:val="20"/>
              </w:rPr>
            </w:pPr>
          </w:p>
        </w:tc>
        <w:tc>
          <w:tcPr>
            <w:tcW w:w="1515" w:type="pct"/>
            <w:shd w:val="clear" w:color="auto" w:fill="auto"/>
            <w:tcMar>
              <w:top w:w="0" w:type="dxa"/>
              <w:bottom w:w="0" w:type="dxa"/>
            </w:tcMar>
            <w:vAlign w:val="center"/>
          </w:tcPr>
          <w:p w14:paraId="60E53B2D"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Total</w:t>
            </w:r>
          </w:p>
        </w:tc>
        <w:tc>
          <w:tcPr>
            <w:tcW w:w="1901" w:type="pct"/>
            <w:shd w:val="clear" w:color="auto" w:fill="auto"/>
            <w:tcMar>
              <w:top w:w="0" w:type="dxa"/>
              <w:bottom w:w="0" w:type="dxa"/>
            </w:tcMar>
            <w:vAlign w:val="center"/>
          </w:tcPr>
          <w:p w14:paraId="551C0A7C" w14:textId="77777777" w:rsidR="009A79CA" w:rsidRPr="00694B36" w:rsidRDefault="009A79CA" w:rsidP="001701D6">
            <w:pPr>
              <w:spacing w:after="120" w:line="360" w:lineRule="auto"/>
              <w:rPr>
                <w:rFonts w:ascii="Arial" w:eastAsia="Arial" w:hAnsi="Arial" w:cs="Arial"/>
                <w:color w:val="010000"/>
                <w:sz w:val="20"/>
                <w:szCs w:val="20"/>
              </w:rPr>
            </w:pPr>
          </w:p>
        </w:tc>
        <w:tc>
          <w:tcPr>
            <w:tcW w:w="1189" w:type="pct"/>
            <w:shd w:val="clear" w:color="auto" w:fill="auto"/>
            <w:tcMar>
              <w:top w:w="0" w:type="dxa"/>
              <w:bottom w:w="0" w:type="dxa"/>
            </w:tcMar>
            <w:vAlign w:val="center"/>
          </w:tcPr>
          <w:p w14:paraId="2FCB086C"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469,414</w:t>
            </w:r>
          </w:p>
        </w:tc>
      </w:tr>
    </w:tbl>
    <w:p w14:paraId="2304A876" w14:textId="77777777" w:rsidR="009A79CA" w:rsidRPr="00694B36" w:rsidRDefault="008E1E48" w:rsidP="001701D6">
      <w:pPr>
        <w:numPr>
          <w:ilvl w:val="0"/>
          <w:numId w:val="2"/>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694B36">
        <w:rPr>
          <w:rFonts w:ascii="Arial" w:hAnsi="Arial" w:cs="Arial"/>
          <w:color w:val="010000"/>
          <w:sz w:val="20"/>
        </w:rPr>
        <w:t>Approve the offering price of undistributed shares:</w:t>
      </w:r>
    </w:p>
    <w:p w14:paraId="04BF8120" w14:textId="77777777" w:rsidR="009A79CA" w:rsidRPr="00694B36" w:rsidRDefault="008E1E48" w:rsidP="001701D6">
      <w:pPr>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694B36">
        <w:rPr>
          <w:rFonts w:ascii="Arial" w:hAnsi="Arial" w:cs="Arial"/>
          <w:color w:val="010000"/>
          <w:sz w:val="20"/>
        </w:rPr>
        <w:t>Offering price: VND 20,000/share.</w:t>
      </w:r>
    </w:p>
    <w:p w14:paraId="41C95C53" w14:textId="77777777" w:rsidR="009A79CA" w:rsidRPr="00694B36" w:rsidRDefault="008E1E48" w:rsidP="001701D6">
      <w:pPr>
        <w:numPr>
          <w:ilvl w:val="0"/>
          <w:numId w:val="2"/>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694B36">
        <w:rPr>
          <w:rFonts w:ascii="Arial" w:hAnsi="Arial" w:cs="Arial"/>
          <w:color w:val="010000"/>
          <w:sz w:val="20"/>
        </w:rPr>
        <w:t>Approve payment period to buy undistributed shares:</w:t>
      </w:r>
    </w:p>
    <w:p w14:paraId="64E7C2BA" w14:textId="77777777" w:rsidR="009A79CA" w:rsidRPr="00694B36" w:rsidRDefault="008E1E48" w:rsidP="001701D6">
      <w:pPr>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694B36">
        <w:rPr>
          <w:rFonts w:ascii="Arial" w:hAnsi="Arial" w:cs="Arial"/>
          <w:color w:val="010000"/>
          <w:sz w:val="20"/>
        </w:rPr>
        <w:t>Time to make payment to buy shares: From June 07, 2024 to June 11, 2024.</w:t>
      </w:r>
    </w:p>
    <w:p w14:paraId="2A264CF6" w14:textId="77777777" w:rsidR="009A79CA" w:rsidRPr="00694B36" w:rsidRDefault="008E1E48" w:rsidP="001701D6">
      <w:pPr>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694B36">
        <w:rPr>
          <w:rFonts w:ascii="Arial" w:hAnsi="Arial" w:cs="Arial"/>
          <w:color w:val="010000"/>
          <w:sz w:val="20"/>
        </w:rPr>
        <w:t>Transfer restriction time: The number of shares bought by the underwriting organization will not be subject to transfer restriction.</w:t>
      </w:r>
    </w:p>
    <w:p w14:paraId="1A6348B8"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Payment information:</w:t>
      </w:r>
    </w:p>
    <w:p w14:paraId="6DE97C07"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 xml:space="preserve">The underwriting organization makes </w:t>
      </w:r>
      <w:r w:rsidR="006F1DF0" w:rsidRPr="00694B36">
        <w:rPr>
          <w:rFonts w:ascii="Arial" w:hAnsi="Arial" w:cs="Arial"/>
          <w:color w:val="010000"/>
          <w:sz w:val="20"/>
        </w:rPr>
        <w:t>payments</w:t>
      </w:r>
      <w:r w:rsidRPr="00694B36">
        <w:rPr>
          <w:rFonts w:ascii="Arial" w:hAnsi="Arial" w:cs="Arial"/>
          <w:color w:val="010000"/>
          <w:sz w:val="20"/>
        </w:rPr>
        <w:t xml:space="preserve"> or transfers to the following </w:t>
      </w:r>
      <w:r w:rsidR="006F1DF0" w:rsidRPr="00694B36">
        <w:rPr>
          <w:rFonts w:ascii="Arial" w:hAnsi="Arial" w:cs="Arial"/>
          <w:color w:val="010000"/>
          <w:sz w:val="20"/>
        </w:rPr>
        <w:t>accounts</w:t>
      </w:r>
      <w:r w:rsidRPr="00694B36">
        <w:rPr>
          <w:rFonts w:ascii="Arial" w:hAnsi="Arial" w:cs="Arial"/>
          <w:color w:val="010000"/>
          <w:sz w:val="20"/>
        </w:rPr>
        <w:t>:</w:t>
      </w:r>
    </w:p>
    <w:p w14:paraId="314819CC" w14:textId="77777777" w:rsidR="009A79CA" w:rsidRPr="00694B36" w:rsidRDefault="008E1E48" w:rsidP="001701D6">
      <w:pPr>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694B36">
        <w:rPr>
          <w:rFonts w:ascii="Arial" w:hAnsi="Arial" w:cs="Arial"/>
          <w:color w:val="010000"/>
          <w:sz w:val="20"/>
        </w:rPr>
        <w:t>Account owner’s name:</w:t>
      </w:r>
      <w:r w:rsidR="006F1DF0" w:rsidRPr="00694B36">
        <w:rPr>
          <w:rFonts w:ascii="Arial" w:hAnsi="Arial" w:cs="Arial"/>
          <w:color w:val="010000"/>
          <w:sz w:val="20"/>
        </w:rPr>
        <w:t xml:space="preserve"> Ho Chi Minh City Medi</w:t>
      </w:r>
      <w:r w:rsidRPr="00694B36">
        <w:rPr>
          <w:rFonts w:ascii="Arial" w:hAnsi="Arial" w:cs="Arial"/>
          <w:color w:val="010000"/>
          <w:sz w:val="20"/>
        </w:rPr>
        <w:t>al Import Export Joint Stock Company</w:t>
      </w:r>
    </w:p>
    <w:p w14:paraId="36126753" w14:textId="77777777" w:rsidR="009A79CA" w:rsidRPr="00694B36" w:rsidRDefault="008E1E48" w:rsidP="001701D6">
      <w:pPr>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694B36">
        <w:rPr>
          <w:rFonts w:ascii="Arial" w:hAnsi="Arial" w:cs="Arial"/>
          <w:color w:val="010000"/>
          <w:sz w:val="20"/>
        </w:rPr>
        <w:t>Account number: 1040137905</w:t>
      </w:r>
    </w:p>
    <w:p w14:paraId="7B12A82D" w14:textId="77777777" w:rsidR="009A79CA" w:rsidRPr="00694B36" w:rsidRDefault="008E1E48" w:rsidP="001701D6">
      <w:pPr>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694B36">
        <w:rPr>
          <w:rFonts w:ascii="Arial" w:hAnsi="Arial" w:cs="Arial"/>
          <w:color w:val="010000"/>
          <w:sz w:val="20"/>
        </w:rPr>
        <w:t>Place of account opening: Joint Stock Commercial Bank for Foreign Trade of Vietnam - Ho Chi Minh City Branch</w:t>
      </w:r>
    </w:p>
    <w:p w14:paraId="15CABC10"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 xml:space="preserve">‎‎Article 3. The Board of Directors authorized Mr. Phan Minh Trung, </w:t>
      </w:r>
      <w:r w:rsidR="006F1DF0" w:rsidRPr="00694B36">
        <w:rPr>
          <w:rFonts w:ascii="Arial" w:hAnsi="Arial" w:cs="Arial"/>
          <w:color w:val="010000"/>
          <w:sz w:val="20"/>
        </w:rPr>
        <w:t xml:space="preserve">the </w:t>
      </w:r>
      <w:r w:rsidRPr="00694B36">
        <w:rPr>
          <w:rFonts w:ascii="Arial" w:hAnsi="Arial" w:cs="Arial"/>
          <w:color w:val="010000"/>
          <w:sz w:val="20"/>
        </w:rPr>
        <w:t xml:space="preserve">General Manager-cum-Legal Representative of the Company to </w:t>
      </w:r>
      <w:r w:rsidR="006F1DF0" w:rsidRPr="00694B36">
        <w:rPr>
          <w:rFonts w:ascii="Arial" w:hAnsi="Arial" w:cs="Arial"/>
          <w:color w:val="010000"/>
          <w:sz w:val="20"/>
        </w:rPr>
        <w:t>implement</w:t>
      </w:r>
      <w:r w:rsidRPr="00694B36">
        <w:rPr>
          <w:rFonts w:ascii="Arial" w:hAnsi="Arial" w:cs="Arial"/>
          <w:color w:val="010000"/>
          <w:sz w:val="20"/>
        </w:rPr>
        <w:t xml:space="preserve"> necessary procedures to synthesize the offering results and report the issuance results to the State Securities Commission of Vietnam; follow-up tasks according to regulations and requests of competent authorities to complete procedures related to amending and supplementing the Company's Charter; change the Business Registration Certificate; register</w:t>
      </w:r>
      <w:r w:rsidR="006F1DF0" w:rsidRPr="00694B36">
        <w:rPr>
          <w:rFonts w:ascii="Arial" w:hAnsi="Arial" w:cs="Arial"/>
          <w:color w:val="010000"/>
          <w:sz w:val="20"/>
        </w:rPr>
        <w:t xml:space="preserve"> additional securities at Vien</w:t>
      </w:r>
      <w:r w:rsidRPr="00694B36">
        <w:rPr>
          <w:rFonts w:ascii="Arial" w:hAnsi="Arial" w:cs="Arial"/>
          <w:color w:val="010000"/>
          <w:sz w:val="20"/>
        </w:rPr>
        <w:t xml:space="preserve">am Securities Depository and Clearing Corporation; register additional transactions at Hanoi Stock Exchange and </w:t>
      </w:r>
      <w:r w:rsidR="006F1DF0" w:rsidRPr="00694B36">
        <w:rPr>
          <w:rFonts w:ascii="Arial" w:hAnsi="Arial" w:cs="Arial"/>
          <w:color w:val="010000"/>
          <w:sz w:val="20"/>
        </w:rPr>
        <w:t>implement</w:t>
      </w:r>
      <w:r w:rsidRPr="00694B36">
        <w:rPr>
          <w:rFonts w:ascii="Arial" w:hAnsi="Arial" w:cs="Arial"/>
          <w:color w:val="010000"/>
          <w:sz w:val="20"/>
        </w:rPr>
        <w:t xml:space="preserve"> other procedures to complete the issuance as per the provisions of law.</w:t>
      </w:r>
    </w:p>
    <w:p w14:paraId="1D9D7314" w14:textId="77777777" w:rsidR="009A79CA" w:rsidRPr="00694B36" w:rsidRDefault="008E1E48" w:rsidP="001701D6">
      <w:pPr>
        <w:pBdr>
          <w:top w:val="nil"/>
          <w:left w:val="nil"/>
          <w:bottom w:val="nil"/>
          <w:right w:val="nil"/>
          <w:between w:val="nil"/>
        </w:pBdr>
        <w:spacing w:after="120" w:line="360" w:lineRule="auto"/>
        <w:rPr>
          <w:rFonts w:ascii="Arial" w:eastAsia="Arial" w:hAnsi="Arial" w:cs="Arial"/>
          <w:color w:val="010000"/>
          <w:sz w:val="20"/>
          <w:szCs w:val="20"/>
        </w:rPr>
      </w:pPr>
      <w:r w:rsidRPr="00694B36">
        <w:rPr>
          <w:rFonts w:ascii="Arial" w:hAnsi="Arial" w:cs="Arial"/>
          <w:color w:val="010000"/>
          <w:sz w:val="20"/>
        </w:rPr>
        <w:t xml:space="preserve">Article 4: This Resolution takes effect from the date of its signing. The Board of Directors, the Board of Management, </w:t>
      </w:r>
      <w:r w:rsidR="006F1DF0" w:rsidRPr="00694B36">
        <w:rPr>
          <w:rFonts w:ascii="Arial" w:hAnsi="Arial" w:cs="Arial"/>
          <w:color w:val="010000"/>
          <w:sz w:val="20"/>
        </w:rPr>
        <w:t xml:space="preserve">and </w:t>
      </w:r>
      <w:r w:rsidRPr="00694B36">
        <w:rPr>
          <w:rFonts w:ascii="Arial" w:hAnsi="Arial" w:cs="Arial"/>
          <w:color w:val="010000"/>
          <w:sz w:val="20"/>
        </w:rPr>
        <w:t>Heads of functional departments shall base on their obligations and authority to be responsible for implementing this Resolution.</w:t>
      </w:r>
    </w:p>
    <w:sectPr w:rsidR="009A79CA" w:rsidRPr="00694B36" w:rsidSect="001701D6">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0498"/>
    <w:multiLevelType w:val="multilevel"/>
    <w:tmpl w:val="1382B39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64160E8"/>
    <w:multiLevelType w:val="multilevel"/>
    <w:tmpl w:val="2CD6972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9CA"/>
    <w:rsid w:val="001701D6"/>
    <w:rsid w:val="00694B36"/>
    <w:rsid w:val="006F1DF0"/>
    <w:rsid w:val="008E1E48"/>
    <w:rsid w:val="009A79CA"/>
    <w:rsid w:val="009C1CFF"/>
    <w:rsid w:val="00AE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2D1DC"/>
  <w15:docId w15:val="{24211802-E1E4-417E-97B1-F5CE85DC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D41E40"/>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rPr>
  </w:style>
  <w:style w:type="paragraph" w:styleId="BodyText">
    <w:name w:val="Body Text"/>
    <w:basedOn w:val="Normal"/>
    <w:link w:val="BodyTextChar"/>
    <w:qFormat/>
    <w:pPr>
      <w:spacing w:line="324" w:lineRule="auto"/>
      <w:ind w:firstLine="40"/>
    </w:pPr>
    <w:rPr>
      <w:rFonts w:ascii="Times New Roman" w:eastAsia="Times New Roman" w:hAnsi="Times New Roman" w:cs="Times New Roman"/>
    </w:rPr>
  </w:style>
  <w:style w:type="paragraph" w:customStyle="1" w:styleId="Bodytext30">
    <w:name w:val="Body text (3)"/>
    <w:basedOn w:val="Normal"/>
    <w:link w:val="Bodytext3"/>
    <w:pPr>
      <w:spacing w:line="259" w:lineRule="auto"/>
    </w:pPr>
    <w:rPr>
      <w:rFonts w:ascii="Arial" w:eastAsia="Arial" w:hAnsi="Arial" w:cs="Arial"/>
      <w:b/>
      <w:bCs/>
      <w:color w:val="D41E40"/>
      <w:sz w:val="15"/>
      <w:szCs w:val="15"/>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40">
    <w:name w:val="Body text (4)"/>
    <w:basedOn w:val="Normal"/>
    <w:link w:val="Bodytext4"/>
    <w:pPr>
      <w:spacing w:line="206" w:lineRule="auto"/>
      <w:jc w:val="center"/>
    </w:pPr>
    <w:rPr>
      <w:rFonts w:ascii="Arial" w:eastAsia="Arial" w:hAnsi="Arial" w:cs="Arial"/>
      <w:sz w:val="22"/>
      <w:szCs w:val="22"/>
    </w:rPr>
  </w:style>
  <w:style w:type="paragraph" w:customStyle="1" w:styleId="Bodytext20">
    <w:name w:val="Body text (2)"/>
    <w:basedOn w:val="Normal"/>
    <w:link w:val="Bodytext2"/>
    <w:pPr>
      <w:ind w:left="1500"/>
    </w:pPr>
    <w:rPr>
      <w:rFonts w:ascii="Arial" w:eastAsia="Arial" w:hAnsi="Arial" w:cs="Arial"/>
      <w:b/>
      <w:bCs/>
      <w:sz w:val="8"/>
      <w:szCs w:val="8"/>
    </w:rPr>
  </w:style>
  <w:style w:type="paragraph" w:customStyle="1" w:styleId="Tablecaption0">
    <w:name w:val="Table caption"/>
    <w:basedOn w:val="Normal"/>
    <w:link w:val="Tablecaption"/>
    <w:pPr>
      <w:spacing w:line="329" w:lineRule="auto"/>
    </w:pPr>
    <w:rPr>
      <w:rFonts w:ascii="Times New Roman" w:eastAsia="Times New Roman" w:hAnsi="Times New Roman" w:cs="Times New Roman"/>
    </w:rPr>
  </w:style>
  <w:style w:type="paragraph" w:customStyle="1" w:styleId="Other0">
    <w:name w:val="Other"/>
    <w:basedOn w:val="Normal"/>
    <w:link w:val="Other"/>
    <w:pPr>
      <w:spacing w:line="324" w:lineRule="auto"/>
      <w:ind w:firstLine="40"/>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7dcQmDFWSYF4HalKs1diF5zlg==">CgMxLjA4AHIhMXpTblg1MUM5RkhzZXNaSzBVeU1vZWhhcUk5eEw4OGI2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674</Words>
  <Characters>3712</Characters>
  <Application>Microsoft Office Word</Application>
  <DocSecurity>0</DocSecurity>
  <Lines>90</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Minh Hiếu Kiều</cp:lastModifiedBy>
  <cp:revision>7</cp:revision>
  <dcterms:created xsi:type="dcterms:W3CDTF">2024-06-11T09:25:00Z</dcterms:created>
  <dcterms:modified xsi:type="dcterms:W3CDTF">2024-06-11T12:09:00Z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4079009e3568f7942294816a93b08ed87b6c00c6921f37c291c413cce6113a04</vt:lpwstr>
  </property>
</Properties>
</file>