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023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A633A8">
        <w:rPr>
          <w:rFonts w:ascii="Arial" w:hAnsi="Arial" w:cs="Arial"/>
          <w:b/>
          <w:color w:val="010000"/>
          <w:sz w:val="20"/>
        </w:rPr>
        <w:t>DOP</w:t>
      </w:r>
      <w:r w:rsidR="00A633A8" w:rsidRPr="00A633A8">
        <w:rPr>
          <w:rFonts w:ascii="Arial" w:hAnsi="Arial" w:cs="Arial"/>
          <w:b/>
          <w:color w:val="010000"/>
          <w:sz w:val="20"/>
        </w:rPr>
        <w:t>:</w:t>
      </w:r>
      <w:r w:rsidRPr="00A633A8">
        <w:rPr>
          <w:rFonts w:ascii="Arial" w:hAnsi="Arial" w:cs="Arial"/>
          <w:b/>
          <w:color w:val="010000"/>
          <w:sz w:val="20"/>
        </w:rPr>
        <w:t xml:space="preserve"> Annual General Mandate 2024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02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On June 6, 2024, Dong Thap Petroleum Transportations Joint Stock Company announced General Mandate No. 01/2024/NQ-DHCD-DOP as follows: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3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‎‎Article 1. Approve the Report on the operation of the Board of Directors for the term of 2019-2024 and the operation Results 2023 and the operation Plan 2024.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 xml:space="preserve">‎‎Article 2. Approve the Report on </w:t>
      </w:r>
      <w:r w:rsidR="009D7C88" w:rsidRPr="00A633A8">
        <w:rPr>
          <w:rFonts w:ascii="Arial" w:hAnsi="Arial" w:cs="Arial"/>
          <w:color w:val="010000"/>
          <w:sz w:val="20"/>
        </w:rPr>
        <w:t>Business</w:t>
      </w:r>
      <w:r w:rsidRPr="00A633A8">
        <w:rPr>
          <w:rFonts w:ascii="Arial" w:hAnsi="Arial" w:cs="Arial"/>
          <w:color w:val="010000"/>
          <w:sz w:val="20"/>
        </w:rPr>
        <w:t xml:space="preserve"> Results for the term of 2019-2024 and the business Plan for the term of 2024-2029 of the company; Business results 2023; The business plan 2024 with the main contents as follows:</w:t>
      </w:r>
    </w:p>
    <w:p w:rsidR="00F1371A" w:rsidRPr="00A633A8" w:rsidRDefault="00E70ED1" w:rsidP="00A63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62"/>
          <w:tab w:val="left" w:pos="450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Total revenue: VND 89,620,000,000</w:t>
      </w:r>
    </w:p>
    <w:p w:rsidR="00F1371A" w:rsidRPr="00A633A8" w:rsidRDefault="00E70ED1" w:rsidP="00A63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62"/>
          <w:tab w:val="left" w:pos="450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Profit before tax: VND 15,527,693,886</w:t>
      </w:r>
    </w:p>
    <w:p w:rsidR="00F1371A" w:rsidRPr="00A633A8" w:rsidRDefault="00E70ED1" w:rsidP="00A63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62"/>
          <w:tab w:val="left" w:pos="450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Profit after tax: VND 12,442,146,381</w:t>
      </w:r>
    </w:p>
    <w:p w:rsidR="00F1371A" w:rsidRPr="00A633A8" w:rsidRDefault="00E70ED1" w:rsidP="00A63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Submit to the Meeting for approval of the company's Business Plan 2024 with the following main contents:</w:t>
      </w:r>
    </w:p>
    <w:p w:rsidR="00F1371A" w:rsidRPr="00A633A8" w:rsidRDefault="00E70ED1" w:rsidP="00A63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62"/>
          <w:tab w:val="left" w:pos="502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Total revenue: VND 82 billion</w:t>
      </w:r>
    </w:p>
    <w:p w:rsidR="00F1371A" w:rsidRPr="00A633A8" w:rsidRDefault="00E70ED1" w:rsidP="00A63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62"/>
          <w:tab w:val="left" w:pos="502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Profit before tax: VND 9.5 billion</w:t>
      </w:r>
    </w:p>
    <w:p w:rsidR="00F1371A" w:rsidRPr="00A633A8" w:rsidRDefault="00E70ED1" w:rsidP="00A63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6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Minimum cash dividend: 10%/ 1 share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‎‎Article 3. Approved the Report on Inspection Results of the Supervisory Board 2023.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‎‎Article 4. Approve the Audited Financial Statements 2023.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‎‎Article 5. Approve the content of the following Proposals:</w:t>
      </w:r>
    </w:p>
    <w:p w:rsidR="00F1371A" w:rsidRPr="00A633A8" w:rsidRDefault="00E70ED1" w:rsidP="00A633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3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Approve the Proposal on profit distribution plan 2023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Profit distribution in 2023: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0"/>
        <w:gridCol w:w="4393"/>
        <w:gridCol w:w="3626"/>
      </w:tblGrid>
      <w:tr w:rsidR="00F1371A" w:rsidRPr="00A633A8" w:rsidTr="00A633A8">
        <w:tc>
          <w:tcPr>
            <w:tcW w:w="5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4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347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Category</w:t>
            </w:r>
          </w:p>
        </w:tc>
        <w:tc>
          <w:tcPr>
            <w:tcW w:w="20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Amount (VND)</w:t>
            </w:r>
          </w:p>
        </w:tc>
      </w:tr>
      <w:tr w:rsidR="00F1371A" w:rsidRPr="00A633A8" w:rsidTr="00A633A8">
        <w:tc>
          <w:tcPr>
            <w:tcW w:w="5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4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20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12,442,146,381</w:t>
            </w:r>
          </w:p>
        </w:tc>
      </w:tr>
      <w:tr w:rsidR="00F1371A" w:rsidRPr="00A633A8" w:rsidTr="00A633A8">
        <w:tc>
          <w:tcPr>
            <w:tcW w:w="5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4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27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Investment and development fund (10%)</w:t>
            </w:r>
          </w:p>
        </w:tc>
        <w:tc>
          <w:tcPr>
            <w:tcW w:w="20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1,244,214,638</w:t>
            </w:r>
          </w:p>
        </w:tc>
      </w:tr>
      <w:tr w:rsidR="00F1371A" w:rsidRPr="00A633A8" w:rsidTr="00A633A8">
        <w:tc>
          <w:tcPr>
            <w:tcW w:w="5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4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324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Cash dividend (12%)</w:t>
            </w:r>
          </w:p>
        </w:tc>
        <w:tc>
          <w:tcPr>
            <w:tcW w:w="20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5,663,940,000</w:t>
            </w:r>
          </w:p>
        </w:tc>
      </w:tr>
      <w:tr w:rsidR="00F1371A" w:rsidRPr="00A633A8" w:rsidTr="00A633A8">
        <w:tc>
          <w:tcPr>
            <w:tcW w:w="5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4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Bonus and welfare fund (15%)</w:t>
            </w:r>
          </w:p>
        </w:tc>
        <w:tc>
          <w:tcPr>
            <w:tcW w:w="20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69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1,866,321,957</w:t>
            </w:r>
          </w:p>
        </w:tc>
      </w:tr>
      <w:tr w:rsidR="00F1371A" w:rsidRPr="00A633A8" w:rsidTr="00A633A8">
        <w:tc>
          <w:tcPr>
            <w:tcW w:w="5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4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Bonus for the Board of Directors + the Supervisory Board + the Executive Board</w:t>
            </w:r>
          </w:p>
        </w:tc>
        <w:tc>
          <w:tcPr>
            <w:tcW w:w="20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300,000,000</w:t>
            </w:r>
          </w:p>
        </w:tc>
      </w:tr>
      <w:tr w:rsidR="00F1371A" w:rsidRPr="00A633A8" w:rsidTr="00A633A8">
        <w:tc>
          <w:tcPr>
            <w:tcW w:w="5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24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2638"/>
                <w:tab w:val="left" w:pos="427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Retained profit</w:t>
            </w:r>
          </w:p>
        </w:tc>
        <w:tc>
          <w:tcPr>
            <w:tcW w:w="201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3,367,669,786</w:t>
            </w:r>
          </w:p>
        </w:tc>
      </w:tr>
    </w:tbl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Appropriation for funds in 2024:</w:t>
      </w:r>
    </w:p>
    <w:p w:rsidR="00F1371A" w:rsidRPr="00A633A8" w:rsidRDefault="00E70ED1" w:rsidP="00A63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Maximum development investment fund: 10% of profit after tax</w:t>
      </w:r>
    </w:p>
    <w:p w:rsidR="00F1371A" w:rsidRPr="00A633A8" w:rsidRDefault="00E70ED1" w:rsidP="00A63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lastRenderedPageBreak/>
        <w:t>Maximum bonus and welfare fund: 15% of profit after tax</w:t>
      </w:r>
    </w:p>
    <w:p w:rsidR="00F1371A" w:rsidRPr="00A633A8" w:rsidRDefault="00E70ED1" w:rsidP="00A63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Minimum dividend payment: 10%/1 share</w:t>
      </w:r>
    </w:p>
    <w:p w:rsidR="00F1371A" w:rsidRPr="00A633A8" w:rsidRDefault="00E70ED1" w:rsidP="00A633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Proposal on deduction from profit after tax in 2023 to reward the Board of Directors, the Supervisory Board and the Executive Board with an amount of VND 300,000,000</w:t>
      </w:r>
    </w:p>
    <w:p w:rsidR="00F1371A" w:rsidRPr="00A633A8" w:rsidRDefault="00E70ED1" w:rsidP="00A633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Proposal on the remuneration plan of the Board of Directors, the Supervisory Board and the Secretariat 2024 is as follows: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26"/>
        <w:gridCol w:w="3032"/>
        <w:gridCol w:w="1189"/>
        <w:gridCol w:w="1854"/>
        <w:gridCol w:w="2118"/>
      </w:tblGrid>
      <w:tr w:rsidR="00F1371A" w:rsidRPr="00A633A8" w:rsidTr="00A633A8">
        <w:tc>
          <w:tcPr>
            <w:tcW w:w="4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6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Position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Number (person)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Remuneration (VND/person/month)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Total 1 month</w:t>
            </w:r>
          </w:p>
        </w:tc>
      </w:tr>
      <w:tr w:rsidR="00F1371A" w:rsidRPr="00A633A8" w:rsidTr="00A633A8">
        <w:tc>
          <w:tcPr>
            <w:tcW w:w="4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6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3025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Chair of the Board of Directors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01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5,000,000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5,000,000</w:t>
            </w:r>
          </w:p>
        </w:tc>
      </w:tr>
      <w:tr w:rsidR="00F1371A" w:rsidRPr="00A633A8" w:rsidTr="00A633A8">
        <w:tc>
          <w:tcPr>
            <w:tcW w:w="4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6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304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Member of the Board of Directors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04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4,000,000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16,000,000</w:t>
            </w:r>
          </w:p>
        </w:tc>
      </w:tr>
      <w:tr w:rsidR="00F1371A" w:rsidRPr="00A633A8" w:rsidTr="00A633A8">
        <w:tc>
          <w:tcPr>
            <w:tcW w:w="4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6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Executive Chief of the Supervisory Board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01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4,000,000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4,000,000</w:t>
            </w:r>
          </w:p>
        </w:tc>
      </w:tr>
      <w:tr w:rsidR="00F1371A" w:rsidRPr="00A633A8" w:rsidTr="00A633A8">
        <w:tc>
          <w:tcPr>
            <w:tcW w:w="4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6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3037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Member of the Supervisory Board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02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2,000,000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4,000,000</w:t>
            </w:r>
          </w:p>
        </w:tc>
      </w:tr>
      <w:tr w:rsidR="00F1371A" w:rsidRPr="00A633A8" w:rsidTr="00A633A8">
        <w:tc>
          <w:tcPr>
            <w:tcW w:w="4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16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2855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Secretariat of the Board of Directors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01</w:t>
            </w:r>
          </w:p>
        </w:tc>
        <w:tc>
          <w:tcPr>
            <w:tcW w:w="10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2,500,000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2,500,000</w:t>
            </w:r>
          </w:p>
        </w:tc>
      </w:tr>
      <w:tr w:rsidR="00F1371A" w:rsidRPr="00A633A8" w:rsidTr="00A633A8">
        <w:tc>
          <w:tcPr>
            <w:tcW w:w="3826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 xml:space="preserve">Total 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1371A" w:rsidRPr="00A633A8" w:rsidRDefault="00E70ED1" w:rsidP="00A6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A633A8">
              <w:rPr>
                <w:rFonts w:ascii="Arial" w:hAnsi="Arial" w:cs="Arial"/>
                <w:color w:val="010000"/>
                <w:sz w:val="20"/>
              </w:rPr>
              <w:t>VND 31</w:t>
            </w:r>
            <w:r w:rsidR="009D7C88" w:rsidRPr="00A633A8">
              <w:rPr>
                <w:rFonts w:ascii="Arial" w:hAnsi="Arial" w:cs="Arial"/>
                <w:color w:val="010000"/>
                <w:sz w:val="20"/>
              </w:rPr>
              <w:t>,</w:t>
            </w:r>
            <w:r w:rsidRPr="00A633A8">
              <w:rPr>
                <w:rFonts w:ascii="Arial" w:hAnsi="Arial" w:cs="Arial"/>
                <w:color w:val="010000"/>
                <w:sz w:val="20"/>
              </w:rPr>
              <w:t>500</w:t>
            </w:r>
            <w:r w:rsidR="009D7C88" w:rsidRPr="00A633A8">
              <w:rPr>
                <w:rFonts w:ascii="Arial" w:hAnsi="Arial" w:cs="Arial"/>
                <w:color w:val="010000"/>
                <w:sz w:val="20"/>
              </w:rPr>
              <w:t>,</w:t>
            </w:r>
            <w:r w:rsidRPr="00A633A8">
              <w:rPr>
                <w:rFonts w:ascii="Arial" w:hAnsi="Arial" w:cs="Arial"/>
                <w:color w:val="010000"/>
                <w:sz w:val="20"/>
              </w:rPr>
              <w:t>000</w:t>
            </w:r>
          </w:p>
        </w:tc>
      </w:tr>
    </w:tbl>
    <w:p w:rsidR="00F1371A" w:rsidRPr="00A633A8" w:rsidRDefault="00E70ED1" w:rsidP="00A633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Approve the Proposal on the selection of an audit company, the Meeting unanimously assigned the Board of Directors and the Company's Executive Board to select 1 of 3 audit companies according to the Proposal to audit in the fiscal year 2024.</w:t>
      </w:r>
    </w:p>
    <w:p w:rsidR="00F1371A" w:rsidRPr="00A633A8" w:rsidRDefault="00E70ED1" w:rsidP="00A633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Approve the Proposal on the signing of the transaction contract with Dongthap Petroleum Trading Import Export JSC (holding company).</w:t>
      </w:r>
    </w:p>
    <w:p w:rsidR="00F1371A" w:rsidRPr="00A633A8" w:rsidRDefault="00E70ED1" w:rsidP="00A633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Approve the Proposal on amendments to the Charter of organization and operation of the Company.</w:t>
      </w:r>
    </w:p>
    <w:p w:rsidR="00F1371A" w:rsidRPr="00A633A8" w:rsidRDefault="00E70ED1" w:rsidP="00A633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Approve the Proposal on the Dismissal of Members of the Board of Directors and the Supervisory Board for the term of 2019-2024.</w:t>
      </w:r>
    </w:p>
    <w:p w:rsidR="00F1371A" w:rsidRPr="00A633A8" w:rsidRDefault="00E70ED1" w:rsidP="00A633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Approved the Proposal on the List, candidates to elect Members of the Board of Directors and Members of the Supervisory Board for term V (2024-2029).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‎‎Article 6. The Meeting approved the results of the election of members of the Board of Directors for term V (2024-2029) with the following results: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Mr. Dinh Thien Hien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 xml:space="preserve">Mr. Thai Van Liem 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 xml:space="preserve">Mr. Nguyen Hoang Quan 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 xml:space="preserve">Mr. Le Huu Tu 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lastRenderedPageBreak/>
        <w:t xml:space="preserve">Mr. Nguyen Duc Vuong 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Were elected as members of the Board of Directors for term V (2024-2029)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‎‎Article 7. The Meeting approved the results of the election of members of the Supervisory Board for term V (2024-2029) with the following results: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 xml:space="preserve">Ms. Phan Hoang Ngoc Minh 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Mr. Mai An My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 xml:space="preserve">Mr. Do Minh Tan 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Were elected as a member of the Supervisory Board for term V (2024-2029)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‎‎Article 8. The Meeting voted and approved the full text of the Annual General Mandate 2024 of Dong Thap Petroleum Transportations Joint Stock Company.</w:t>
      </w:r>
    </w:p>
    <w:p w:rsidR="00F1371A" w:rsidRPr="00A633A8" w:rsidRDefault="00E70ED1" w:rsidP="00A633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33A8">
        <w:rPr>
          <w:rFonts w:ascii="Arial" w:hAnsi="Arial" w:cs="Arial"/>
          <w:color w:val="010000"/>
          <w:sz w:val="20"/>
        </w:rPr>
        <w:t>‎‎Article 9. This General Mandate takes effect from June 6, 2024; The Board of Directors, the Supervisory Board, the Board of Managers, shareholders</w:t>
      </w:r>
      <w:r w:rsidR="009D7C88" w:rsidRPr="00A633A8">
        <w:rPr>
          <w:rFonts w:ascii="Arial" w:hAnsi="Arial" w:cs="Arial"/>
          <w:color w:val="010000"/>
          <w:sz w:val="20"/>
        </w:rPr>
        <w:t>,</w:t>
      </w:r>
      <w:r w:rsidRPr="00A633A8">
        <w:rPr>
          <w:rFonts w:ascii="Arial" w:hAnsi="Arial" w:cs="Arial"/>
          <w:color w:val="010000"/>
          <w:sz w:val="20"/>
        </w:rPr>
        <w:t xml:space="preserve"> and affiliated departments are responsible for implementation.</w:t>
      </w:r>
      <w:bookmarkEnd w:id="0"/>
    </w:p>
    <w:sectPr w:rsidR="00F1371A" w:rsidRPr="00A633A8" w:rsidSect="00A633A8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AAA"/>
    <w:multiLevelType w:val="multilevel"/>
    <w:tmpl w:val="424257DC"/>
    <w:lvl w:ilvl="0">
      <w:start w:val="1"/>
      <w:numFmt w:val="bullet"/>
      <w:lvlText w:val="+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7C7A56"/>
    <w:multiLevelType w:val="multilevel"/>
    <w:tmpl w:val="FB44E88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F9D7181"/>
    <w:multiLevelType w:val="multilevel"/>
    <w:tmpl w:val="82ACA90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1A"/>
    <w:rsid w:val="00166604"/>
    <w:rsid w:val="00520277"/>
    <w:rsid w:val="009D7C88"/>
    <w:rsid w:val="00A45201"/>
    <w:rsid w:val="00A633A8"/>
    <w:rsid w:val="00E70ED1"/>
    <w:rsid w:val="00F1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E9C19"/>
  <w15:docId w15:val="{2CF9C333-78D5-4B2D-8C5E-6B8D28F7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pPr>
      <w:ind w:left="740" w:firstLine="400"/>
    </w:pPr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pPr>
      <w:ind w:left="18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Other0">
    <w:name w:val="Other"/>
    <w:basedOn w:val="Normal"/>
    <w:link w:val="Other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6TgKUU2UI655uKDpJjOyS5msg==">CgMxLjA4AHIhMV9JTXlySXJOcmpDQ1BrTmhPcnhVRkp5NHA2WjhkRGht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663</Words>
  <Characters>3420</Characters>
  <Application>Microsoft Office Word</Application>
  <DocSecurity>0</DocSecurity>
  <Lines>117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Khue</dc:creator>
  <cp:lastModifiedBy>Sao Khue</cp:lastModifiedBy>
  <cp:revision>7</cp:revision>
  <dcterms:created xsi:type="dcterms:W3CDTF">2024-06-12T07:07:00Z</dcterms:created>
  <dcterms:modified xsi:type="dcterms:W3CDTF">2024-06-13T01:50:00Z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32c816ec61390ada160d5e4ee7638644b03812758a438f0220b03adbe6a6fc9f</vt:lpwstr>
  </property>
</Properties>
</file>