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C7332">
        <w:rPr>
          <w:rFonts w:ascii="Arial" w:hAnsi="Arial" w:cs="Arial"/>
          <w:b/>
          <w:color w:val="010000"/>
          <w:sz w:val="20"/>
        </w:rPr>
        <w:t>HMS: Annual General Mandate 2024</w:t>
      </w:r>
    </w:p>
    <w:p w14:paraId="00000002" w14:textId="54186EC0"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On June 6, 2024, HOCHIMINH Museum Construction Joint Stock Company announced </w:t>
      </w:r>
      <w:r w:rsidR="00C147C5" w:rsidRPr="001C7332">
        <w:rPr>
          <w:rFonts w:ascii="Arial" w:hAnsi="Arial" w:cs="Arial"/>
          <w:color w:val="010000"/>
          <w:sz w:val="20"/>
          <w:lang w:val="vi-VN"/>
        </w:rPr>
        <w:t xml:space="preserve">the </w:t>
      </w:r>
      <w:r w:rsidRPr="001C7332">
        <w:rPr>
          <w:rFonts w:ascii="Arial" w:hAnsi="Arial" w:cs="Arial"/>
          <w:color w:val="010000"/>
          <w:sz w:val="20"/>
        </w:rPr>
        <w:t>General Mandate as follows:</w:t>
      </w:r>
    </w:p>
    <w:p w14:paraId="00000003" w14:textId="3BB3E7A4"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Article 1: Approve the following </w:t>
      </w:r>
      <w:r w:rsidR="00C147C5" w:rsidRPr="001C7332">
        <w:rPr>
          <w:rFonts w:ascii="Arial" w:hAnsi="Arial" w:cs="Arial"/>
          <w:color w:val="010000"/>
          <w:sz w:val="20"/>
          <w:lang w:val="vi-VN"/>
        </w:rPr>
        <w:t>R</w:t>
      </w:r>
      <w:proofErr w:type="spellStart"/>
      <w:r w:rsidRPr="001C7332">
        <w:rPr>
          <w:rFonts w:ascii="Arial" w:hAnsi="Arial" w:cs="Arial"/>
          <w:color w:val="010000"/>
          <w:sz w:val="20"/>
        </w:rPr>
        <w:t>eports</w:t>
      </w:r>
      <w:proofErr w:type="spellEnd"/>
      <w:r w:rsidRPr="001C7332">
        <w:rPr>
          <w:rFonts w:ascii="Arial" w:hAnsi="Arial" w:cs="Arial"/>
          <w:color w:val="010000"/>
          <w:sz w:val="20"/>
        </w:rPr>
        <w:t>:</w:t>
      </w:r>
    </w:p>
    <w:p w14:paraId="00000004" w14:textId="1282474F" w:rsidR="000F75CD" w:rsidRPr="001C7332" w:rsidRDefault="006B020B" w:rsidP="00FA72C2">
      <w:pPr>
        <w:numPr>
          <w:ilvl w:val="0"/>
          <w:numId w:val="4"/>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1C7332">
        <w:rPr>
          <w:rFonts w:ascii="Arial" w:hAnsi="Arial" w:cs="Arial"/>
          <w:color w:val="010000"/>
          <w:sz w:val="20"/>
        </w:rPr>
        <w:t>Report on the activities of the Board of Directors in 2023</w:t>
      </w:r>
      <w:r w:rsidR="00C147C5" w:rsidRPr="001C7332">
        <w:rPr>
          <w:rFonts w:ascii="Arial" w:hAnsi="Arial" w:cs="Arial"/>
          <w:color w:val="010000"/>
          <w:sz w:val="20"/>
        </w:rPr>
        <w:t xml:space="preserve"> and </w:t>
      </w:r>
      <w:r w:rsidR="00C147C5" w:rsidRPr="001C7332">
        <w:rPr>
          <w:rFonts w:ascii="Arial" w:hAnsi="Arial" w:cs="Arial"/>
          <w:color w:val="010000"/>
          <w:sz w:val="20"/>
          <w:lang w:val="vi-VN"/>
        </w:rPr>
        <w:t>the o</w:t>
      </w:r>
      <w:proofErr w:type="spellStart"/>
      <w:r w:rsidRPr="001C7332">
        <w:rPr>
          <w:rFonts w:ascii="Arial" w:hAnsi="Arial" w:cs="Arial"/>
          <w:color w:val="010000"/>
          <w:sz w:val="20"/>
        </w:rPr>
        <w:t>rientation</w:t>
      </w:r>
      <w:proofErr w:type="spellEnd"/>
      <w:r w:rsidRPr="001C7332">
        <w:rPr>
          <w:rFonts w:ascii="Arial" w:hAnsi="Arial" w:cs="Arial"/>
          <w:color w:val="010000"/>
          <w:sz w:val="20"/>
        </w:rPr>
        <w:t xml:space="preserve"> in 2024;</w:t>
      </w:r>
    </w:p>
    <w:p w14:paraId="00000005" w14:textId="0CBA6866" w:rsidR="000F75CD" w:rsidRPr="001C7332" w:rsidRDefault="006B020B" w:rsidP="00FA72C2">
      <w:pPr>
        <w:numPr>
          <w:ilvl w:val="0"/>
          <w:numId w:val="4"/>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1C7332">
        <w:rPr>
          <w:rFonts w:ascii="Arial" w:hAnsi="Arial" w:cs="Arial"/>
          <w:color w:val="010000"/>
          <w:sz w:val="20"/>
        </w:rPr>
        <w:t>Report of the Board of Management</w:t>
      </w:r>
      <w:r w:rsidR="00C147C5" w:rsidRPr="001C7332">
        <w:rPr>
          <w:rFonts w:ascii="Arial" w:hAnsi="Arial" w:cs="Arial"/>
          <w:color w:val="010000"/>
          <w:sz w:val="20"/>
          <w:lang w:val="vi-VN"/>
        </w:rPr>
        <w:t xml:space="preserve"> on</w:t>
      </w:r>
      <w:r w:rsidRPr="001C7332">
        <w:rPr>
          <w:rFonts w:ascii="Arial" w:hAnsi="Arial" w:cs="Arial"/>
          <w:color w:val="010000"/>
          <w:sz w:val="20"/>
        </w:rPr>
        <w:t xml:space="preserve"> summarizing </w:t>
      </w:r>
      <w:r w:rsidR="00C147C5" w:rsidRPr="001C7332">
        <w:rPr>
          <w:rFonts w:ascii="Arial" w:hAnsi="Arial" w:cs="Arial"/>
          <w:color w:val="010000"/>
          <w:sz w:val="20"/>
          <w:lang w:val="vi-VN"/>
        </w:rPr>
        <w:t xml:space="preserve">the </w:t>
      </w:r>
      <w:r w:rsidRPr="001C7332">
        <w:rPr>
          <w:rFonts w:ascii="Arial" w:hAnsi="Arial" w:cs="Arial"/>
          <w:color w:val="010000"/>
          <w:sz w:val="20"/>
        </w:rPr>
        <w:t>production and business activities in 2023, directions for production and business tasks in 2024;</w:t>
      </w:r>
    </w:p>
    <w:p w14:paraId="00000006" w14:textId="126C955D" w:rsidR="000F75CD" w:rsidRPr="001C7332" w:rsidRDefault="006B020B" w:rsidP="00FA72C2">
      <w:pPr>
        <w:numPr>
          <w:ilvl w:val="0"/>
          <w:numId w:val="4"/>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Report on the activities of the Supervisory Board submitted to the Annual </w:t>
      </w:r>
      <w:r w:rsidR="00FA72C2">
        <w:rPr>
          <w:rFonts w:ascii="Arial" w:hAnsi="Arial" w:cs="Arial"/>
          <w:color w:val="010000"/>
          <w:sz w:val="20"/>
        </w:rPr>
        <w:t>General Meeting</w:t>
      </w:r>
      <w:r w:rsidRPr="001C7332">
        <w:rPr>
          <w:rFonts w:ascii="Arial" w:hAnsi="Arial" w:cs="Arial"/>
          <w:color w:val="010000"/>
          <w:sz w:val="20"/>
        </w:rPr>
        <w:t xml:space="preserve"> 2024;</w:t>
      </w:r>
    </w:p>
    <w:p w14:paraId="00000007" w14:textId="1F53352B" w:rsidR="000F75CD" w:rsidRPr="001C7332" w:rsidRDefault="006B020B" w:rsidP="00FA72C2">
      <w:pPr>
        <w:numPr>
          <w:ilvl w:val="0"/>
          <w:numId w:val="4"/>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The </w:t>
      </w:r>
      <w:r w:rsidR="00C147C5" w:rsidRPr="001C7332">
        <w:rPr>
          <w:rFonts w:ascii="Arial" w:hAnsi="Arial" w:cs="Arial"/>
          <w:color w:val="010000"/>
          <w:sz w:val="20"/>
          <w:lang w:val="vi-VN"/>
        </w:rPr>
        <w:t xml:space="preserve">Audited </w:t>
      </w:r>
      <w:r w:rsidRPr="001C7332">
        <w:rPr>
          <w:rFonts w:ascii="Arial" w:hAnsi="Arial" w:cs="Arial"/>
          <w:color w:val="010000"/>
          <w:sz w:val="20"/>
        </w:rPr>
        <w:t xml:space="preserve">Separate Financial Statements and </w:t>
      </w:r>
      <w:r w:rsidR="00C147C5" w:rsidRPr="001C7332">
        <w:rPr>
          <w:rFonts w:ascii="Arial" w:hAnsi="Arial" w:cs="Arial"/>
          <w:color w:val="010000"/>
          <w:sz w:val="20"/>
          <w:lang w:val="vi-VN"/>
        </w:rPr>
        <w:t xml:space="preserve">Audited </w:t>
      </w:r>
      <w:r w:rsidRPr="001C7332">
        <w:rPr>
          <w:rFonts w:ascii="Arial" w:hAnsi="Arial" w:cs="Arial"/>
          <w:color w:val="010000"/>
          <w:sz w:val="20"/>
        </w:rPr>
        <w:t>Consolidated Financial Statements 2023.</w:t>
      </w:r>
    </w:p>
    <w:p w14:paraId="00000008" w14:textId="77777777"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Article 2: Approve the profit distribution plan in 2023, plan on appropriation for bonuses and dividend payment plan in 2023.</w:t>
      </w:r>
    </w:p>
    <w:p w14:paraId="00000009" w14:textId="77777777" w:rsidR="000F75CD" w:rsidRPr="001C7332" w:rsidRDefault="006B020B" w:rsidP="00FA72C2">
      <w:pPr>
        <w:keepNext/>
        <w:numPr>
          <w:ilvl w:val="0"/>
          <w:numId w:val="5"/>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1C7332">
        <w:rPr>
          <w:rFonts w:ascii="Arial" w:hAnsi="Arial" w:cs="Arial"/>
          <w:color w:val="010000"/>
          <w:sz w:val="20"/>
        </w:rPr>
        <w:t>Profit distribution:</w:t>
      </w:r>
    </w:p>
    <w:p w14:paraId="0000000A" w14:textId="77777777" w:rsidR="000F75CD" w:rsidRPr="001C7332" w:rsidRDefault="006B020B" w:rsidP="00FA72C2">
      <w:pPr>
        <w:numPr>
          <w:ilvl w:val="0"/>
          <w:numId w:val="4"/>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1C7332">
        <w:rPr>
          <w:rFonts w:ascii="Arial" w:hAnsi="Arial" w:cs="Arial"/>
          <w:color w:val="010000"/>
          <w:sz w:val="20"/>
        </w:rPr>
        <w:t>Profit before tax: VND 14,776,573,588.</w:t>
      </w:r>
    </w:p>
    <w:p w14:paraId="0000000B" w14:textId="77777777" w:rsidR="000F75CD" w:rsidRPr="001C7332" w:rsidRDefault="006B020B" w:rsidP="00FA72C2">
      <w:pPr>
        <w:numPr>
          <w:ilvl w:val="0"/>
          <w:numId w:val="4"/>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1C7332">
        <w:rPr>
          <w:rFonts w:ascii="Arial" w:hAnsi="Arial" w:cs="Arial"/>
          <w:color w:val="010000"/>
          <w:sz w:val="20"/>
        </w:rPr>
        <w:t>Corporate income tax payable: VND 3,350,132,893.</w:t>
      </w:r>
    </w:p>
    <w:p w14:paraId="0000000C" w14:textId="77777777" w:rsidR="000F75CD" w:rsidRPr="001C7332" w:rsidRDefault="006B020B" w:rsidP="00FA72C2">
      <w:pPr>
        <w:numPr>
          <w:ilvl w:val="0"/>
          <w:numId w:val="4"/>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1C7332">
        <w:rPr>
          <w:rFonts w:ascii="Arial" w:hAnsi="Arial" w:cs="Arial"/>
          <w:color w:val="010000"/>
          <w:sz w:val="20"/>
        </w:rPr>
        <w:t>Profit after tax: VND 11,426,440,695.</w:t>
      </w:r>
    </w:p>
    <w:p w14:paraId="0000000D" w14:textId="77777777" w:rsidR="000F75CD" w:rsidRPr="001C7332" w:rsidRDefault="006B020B" w:rsidP="00FA72C2">
      <w:pPr>
        <w:numPr>
          <w:ilvl w:val="0"/>
          <w:numId w:val="4"/>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1C7332">
        <w:rPr>
          <w:rFonts w:ascii="Arial" w:hAnsi="Arial" w:cs="Arial"/>
          <w:color w:val="010000"/>
          <w:sz w:val="20"/>
        </w:rPr>
        <w:t>Appropriation for funds:</w:t>
      </w:r>
    </w:p>
    <w:p w14:paraId="0000000E" w14:textId="5C7C3D94" w:rsidR="000F75CD" w:rsidRPr="001C7332" w:rsidRDefault="006B020B" w:rsidP="00FA72C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7332">
        <w:rPr>
          <w:rFonts w:ascii="Arial" w:hAnsi="Arial" w:cs="Arial"/>
          <w:color w:val="010000"/>
          <w:sz w:val="20"/>
        </w:rPr>
        <w:t>Bonus and welfare fund</w:t>
      </w:r>
      <w:r w:rsidR="00C147C5" w:rsidRPr="001C7332">
        <w:rPr>
          <w:rFonts w:ascii="Arial" w:hAnsi="Arial" w:cs="Arial"/>
          <w:color w:val="010000"/>
          <w:sz w:val="20"/>
        </w:rPr>
        <w:t>s</w:t>
      </w:r>
      <w:r w:rsidRPr="001C7332">
        <w:rPr>
          <w:rFonts w:ascii="Arial" w:hAnsi="Arial" w:cs="Arial"/>
          <w:color w:val="010000"/>
          <w:sz w:val="20"/>
        </w:rPr>
        <w:t xml:space="preserve"> (6%</w:t>
      </w:r>
      <w:r w:rsidR="00C147C5" w:rsidRPr="001C7332">
        <w:rPr>
          <w:rFonts w:ascii="Arial" w:hAnsi="Arial" w:cs="Arial"/>
          <w:color w:val="010000"/>
          <w:sz w:val="20"/>
          <w:lang w:val="vi-VN"/>
        </w:rPr>
        <w:t xml:space="preserve"> </w:t>
      </w:r>
      <w:r w:rsidR="00C147C5" w:rsidRPr="001C7332">
        <w:rPr>
          <w:rFonts w:ascii="Arial" w:hAnsi="Arial" w:cs="Arial"/>
          <w:color w:val="010000"/>
          <w:sz w:val="20"/>
        </w:rPr>
        <w:t>of</w:t>
      </w:r>
      <w:r w:rsidRPr="001C7332">
        <w:rPr>
          <w:rFonts w:ascii="Arial" w:hAnsi="Arial" w:cs="Arial"/>
          <w:color w:val="010000"/>
          <w:sz w:val="20"/>
        </w:rPr>
        <w:t xml:space="preserve"> profit): VND 685,586,000.</w:t>
      </w:r>
    </w:p>
    <w:p w14:paraId="0000000F" w14:textId="77777777"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In which:</w:t>
      </w:r>
    </w:p>
    <w:p w14:paraId="00000010" w14:textId="77777777"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Bonus fund: VND 479,910,000.</w:t>
      </w:r>
    </w:p>
    <w:p w14:paraId="00000011" w14:textId="77777777"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Welfare fund: VND 205,676,000.</w:t>
      </w:r>
    </w:p>
    <w:p w14:paraId="00000012" w14:textId="4A8E0848" w:rsidR="000F75CD" w:rsidRPr="001C7332" w:rsidRDefault="00122E78" w:rsidP="00FA72C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7332">
        <w:rPr>
          <w:rFonts w:ascii="Arial" w:hAnsi="Arial" w:cs="Arial"/>
          <w:color w:val="010000"/>
          <w:sz w:val="20"/>
        </w:rPr>
        <w:t xml:space="preserve">Bonus Fund for </w:t>
      </w:r>
      <w:r w:rsidR="006B020B" w:rsidRPr="001C7332">
        <w:rPr>
          <w:rFonts w:ascii="Arial" w:hAnsi="Arial" w:cs="Arial"/>
          <w:color w:val="010000"/>
          <w:sz w:val="20"/>
        </w:rPr>
        <w:t>the Board of Directors and the Board of Managers: VND 700,000,000.</w:t>
      </w:r>
    </w:p>
    <w:p w14:paraId="00000013" w14:textId="48E8B999" w:rsidR="000F75CD" w:rsidRPr="001C7332" w:rsidRDefault="006B020B" w:rsidP="00FA72C2">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Profit after appropriation</w:t>
      </w:r>
      <w:r w:rsidR="00122E78" w:rsidRPr="001C7332">
        <w:rPr>
          <w:rFonts w:ascii="Arial" w:hAnsi="Arial" w:cs="Arial"/>
          <w:color w:val="010000"/>
          <w:sz w:val="20"/>
        </w:rPr>
        <w:t xml:space="preserve"> for fund</w:t>
      </w:r>
      <w:r w:rsidR="00720C82" w:rsidRPr="001C7332">
        <w:rPr>
          <w:rFonts w:ascii="Arial" w:hAnsi="Arial" w:cs="Arial"/>
          <w:color w:val="010000"/>
          <w:sz w:val="20"/>
        </w:rPr>
        <w:t>s</w:t>
      </w:r>
      <w:r w:rsidRPr="001C7332">
        <w:rPr>
          <w:rFonts w:ascii="Arial" w:hAnsi="Arial" w:cs="Arial"/>
          <w:color w:val="010000"/>
          <w:sz w:val="20"/>
        </w:rPr>
        <w:t>: VND 10,040,854,695.</w:t>
      </w:r>
    </w:p>
    <w:p w14:paraId="00000014" w14:textId="7BB7B9F2" w:rsidR="000F75CD" w:rsidRPr="001C7332" w:rsidRDefault="006B020B" w:rsidP="00FA72C2">
      <w:pPr>
        <w:keepNext/>
        <w:numPr>
          <w:ilvl w:val="0"/>
          <w:numId w:val="5"/>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Dividend payment </w:t>
      </w:r>
      <w:r w:rsidR="00C147C5" w:rsidRPr="001C7332">
        <w:rPr>
          <w:rFonts w:ascii="Arial" w:hAnsi="Arial" w:cs="Arial"/>
          <w:color w:val="010000"/>
          <w:sz w:val="20"/>
        </w:rPr>
        <w:t xml:space="preserve">rate </w:t>
      </w:r>
      <w:r w:rsidRPr="001C7332">
        <w:rPr>
          <w:rFonts w:ascii="Arial" w:hAnsi="Arial" w:cs="Arial"/>
          <w:color w:val="010000"/>
          <w:sz w:val="20"/>
        </w:rPr>
        <w:t>and payment method</w:t>
      </w:r>
    </w:p>
    <w:p w14:paraId="00000015" w14:textId="77777777" w:rsidR="000F75CD" w:rsidRPr="001C7332" w:rsidRDefault="006B020B" w:rsidP="00FA72C2">
      <w:pPr>
        <w:numPr>
          <w:ilvl w:val="0"/>
          <w:numId w:val="4"/>
        </w:numPr>
        <w:pBdr>
          <w:top w:val="nil"/>
          <w:left w:val="nil"/>
          <w:bottom w:val="nil"/>
          <w:right w:val="nil"/>
          <w:between w:val="nil"/>
        </w:pBdr>
        <w:tabs>
          <w:tab w:val="left" w:pos="432"/>
          <w:tab w:val="left" w:pos="812"/>
          <w:tab w:val="left" w:pos="3687"/>
        </w:tabs>
        <w:spacing w:after="120" w:line="360" w:lineRule="auto"/>
        <w:jc w:val="both"/>
        <w:rPr>
          <w:rFonts w:ascii="Arial" w:eastAsia="Arial" w:hAnsi="Arial" w:cs="Arial"/>
          <w:color w:val="010000"/>
          <w:sz w:val="20"/>
          <w:szCs w:val="20"/>
        </w:rPr>
      </w:pPr>
      <w:r w:rsidRPr="001C7332">
        <w:rPr>
          <w:rFonts w:ascii="Arial" w:hAnsi="Arial" w:cs="Arial"/>
          <w:color w:val="010000"/>
          <w:sz w:val="20"/>
        </w:rPr>
        <w:t>Dividend payment rate: 8%</w:t>
      </w:r>
    </w:p>
    <w:p w14:paraId="00000016" w14:textId="77777777" w:rsidR="000F75CD" w:rsidRPr="001C7332" w:rsidRDefault="006B020B" w:rsidP="00FA72C2">
      <w:pPr>
        <w:numPr>
          <w:ilvl w:val="0"/>
          <w:numId w:val="4"/>
        </w:numPr>
        <w:pBdr>
          <w:top w:val="nil"/>
          <w:left w:val="nil"/>
          <w:bottom w:val="nil"/>
          <w:right w:val="nil"/>
          <w:between w:val="nil"/>
        </w:pBdr>
        <w:tabs>
          <w:tab w:val="left" w:pos="432"/>
          <w:tab w:val="left" w:pos="812"/>
          <w:tab w:val="left" w:pos="3687"/>
        </w:tabs>
        <w:spacing w:after="120" w:line="360" w:lineRule="auto"/>
        <w:jc w:val="both"/>
        <w:rPr>
          <w:rFonts w:ascii="Arial" w:eastAsia="Arial" w:hAnsi="Arial" w:cs="Arial"/>
          <w:color w:val="010000"/>
          <w:sz w:val="20"/>
          <w:szCs w:val="20"/>
        </w:rPr>
      </w:pPr>
      <w:r w:rsidRPr="001C7332">
        <w:rPr>
          <w:rFonts w:ascii="Arial" w:hAnsi="Arial" w:cs="Arial"/>
          <w:color w:val="010000"/>
          <w:sz w:val="20"/>
        </w:rPr>
        <w:t>Payment method: In cash</w:t>
      </w:r>
    </w:p>
    <w:p w14:paraId="00000017" w14:textId="19434CE4"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Article 3:</w:t>
      </w:r>
      <w:r w:rsidR="00C147C5" w:rsidRPr="001C7332">
        <w:rPr>
          <w:rFonts w:ascii="Arial" w:hAnsi="Arial" w:cs="Arial"/>
          <w:color w:val="010000"/>
          <w:sz w:val="20"/>
        </w:rPr>
        <w:t xml:space="preserve"> Approve</w:t>
      </w:r>
      <w:r w:rsidRPr="001C7332">
        <w:rPr>
          <w:rFonts w:ascii="Arial" w:hAnsi="Arial" w:cs="Arial"/>
          <w:color w:val="010000"/>
          <w:sz w:val="20"/>
        </w:rPr>
        <w:t xml:space="preserve"> the Company's production and business plan for 2024.</w:t>
      </w:r>
    </w:p>
    <w:p w14:paraId="00000018" w14:textId="77777777" w:rsidR="000F75CD" w:rsidRPr="001C7332" w:rsidRDefault="006B020B" w:rsidP="00FA72C2">
      <w:pPr>
        <w:numPr>
          <w:ilvl w:val="0"/>
          <w:numId w:val="4"/>
        </w:numPr>
        <w:pBdr>
          <w:top w:val="nil"/>
          <w:left w:val="nil"/>
          <w:bottom w:val="nil"/>
          <w:right w:val="nil"/>
          <w:between w:val="nil"/>
        </w:pBdr>
        <w:tabs>
          <w:tab w:val="left" w:pos="432"/>
          <w:tab w:val="left" w:pos="805"/>
          <w:tab w:val="left" w:pos="3687"/>
        </w:tabs>
        <w:spacing w:after="120" w:line="360" w:lineRule="auto"/>
        <w:jc w:val="both"/>
        <w:rPr>
          <w:rFonts w:ascii="Arial" w:eastAsia="Arial" w:hAnsi="Arial" w:cs="Arial"/>
          <w:color w:val="010000"/>
          <w:sz w:val="20"/>
          <w:szCs w:val="20"/>
        </w:rPr>
      </w:pPr>
      <w:r w:rsidRPr="001C7332">
        <w:rPr>
          <w:rFonts w:ascii="Arial" w:hAnsi="Arial" w:cs="Arial"/>
          <w:color w:val="010000"/>
          <w:sz w:val="20"/>
        </w:rPr>
        <w:t>Output value: VND 1,181 billion;</w:t>
      </w:r>
    </w:p>
    <w:p w14:paraId="00000019" w14:textId="77777777" w:rsidR="000F75CD" w:rsidRPr="001C7332" w:rsidRDefault="006B020B" w:rsidP="00FA72C2">
      <w:pPr>
        <w:numPr>
          <w:ilvl w:val="0"/>
          <w:numId w:val="4"/>
        </w:numPr>
        <w:pBdr>
          <w:top w:val="nil"/>
          <w:left w:val="nil"/>
          <w:bottom w:val="nil"/>
          <w:right w:val="nil"/>
          <w:between w:val="nil"/>
        </w:pBdr>
        <w:tabs>
          <w:tab w:val="left" w:pos="432"/>
          <w:tab w:val="left" w:pos="805"/>
          <w:tab w:val="left" w:pos="3687"/>
        </w:tabs>
        <w:spacing w:after="120" w:line="360" w:lineRule="auto"/>
        <w:jc w:val="both"/>
        <w:rPr>
          <w:rFonts w:ascii="Arial" w:eastAsia="Arial" w:hAnsi="Arial" w:cs="Arial"/>
          <w:color w:val="010000"/>
          <w:sz w:val="20"/>
          <w:szCs w:val="20"/>
        </w:rPr>
      </w:pPr>
      <w:r w:rsidRPr="001C7332">
        <w:rPr>
          <w:rFonts w:ascii="Arial" w:hAnsi="Arial" w:cs="Arial"/>
          <w:color w:val="010000"/>
          <w:sz w:val="20"/>
        </w:rPr>
        <w:t>Revenue: VND 928 billion;</w:t>
      </w:r>
    </w:p>
    <w:p w14:paraId="0000001A" w14:textId="77777777" w:rsidR="000F75CD" w:rsidRPr="001C7332" w:rsidRDefault="006B020B" w:rsidP="00FA72C2">
      <w:pPr>
        <w:numPr>
          <w:ilvl w:val="0"/>
          <w:numId w:val="4"/>
        </w:numPr>
        <w:pBdr>
          <w:top w:val="nil"/>
          <w:left w:val="nil"/>
          <w:bottom w:val="nil"/>
          <w:right w:val="nil"/>
          <w:between w:val="nil"/>
        </w:pBdr>
        <w:tabs>
          <w:tab w:val="left" w:pos="432"/>
          <w:tab w:val="left" w:pos="805"/>
          <w:tab w:val="left" w:pos="3687"/>
        </w:tabs>
        <w:spacing w:after="120" w:line="360" w:lineRule="auto"/>
        <w:jc w:val="both"/>
        <w:rPr>
          <w:rFonts w:ascii="Arial" w:eastAsia="Arial" w:hAnsi="Arial" w:cs="Arial"/>
          <w:color w:val="010000"/>
          <w:sz w:val="20"/>
          <w:szCs w:val="20"/>
        </w:rPr>
      </w:pPr>
      <w:r w:rsidRPr="001C7332">
        <w:rPr>
          <w:rFonts w:ascii="Arial" w:hAnsi="Arial" w:cs="Arial"/>
          <w:color w:val="010000"/>
          <w:sz w:val="20"/>
        </w:rPr>
        <w:t>Profit before tax: VND 27.8 billion</w:t>
      </w:r>
    </w:p>
    <w:p w14:paraId="0000001B" w14:textId="77777777" w:rsidR="000F75CD" w:rsidRPr="001C7332" w:rsidRDefault="006B020B" w:rsidP="00FA72C2">
      <w:pPr>
        <w:numPr>
          <w:ilvl w:val="0"/>
          <w:numId w:val="4"/>
        </w:numPr>
        <w:pBdr>
          <w:top w:val="nil"/>
          <w:left w:val="nil"/>
          <w:bottom w:val="nil"/>
          <w:right w:val="nil"/>
          <w:between w:val="nil"/>
        </w:pBdr>
        <w:tabs>
          <w:tab w:val="left" w:pos="432"/>
          <w:tab w:val="left" w:pos="805"/>
          <w:tab w:val="left" w:pos="3687"/>
        </w:tabs>
        <w:spacing w:after="120" w:line="360" w:lineRule="auto"/>
        <w:jc w:val="both"/>
        <w:rPr>
          <w:rFonts w:ascii="Arial" w:eastAsia="Arial" w:hAnsi="Arial" w:cs="Arial"/>
          <w:color w:val="010000"/>
          <w:sz w:val="20"/>
          <w:szCs w:val="20"/>
        </w:rPr>
      </w:pPr>
      <w:r w:rsidRPr="001C7332">
        <w:rPr>
          <w:rFonts w:ascii="Arial" w:hAnsi="Arial" w:cs="Arial"/>
          <w:color w:val="010000"/>
          <w:sz w:val="20"/>
        </w:rPr>
        <w:t>Dividends: 8% - 15%</w:t>
      </w:r>
    </w:p>
    <w:p w14:paraId="0000001C" w14:textId="7C9A1B15"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The </w:t>
      </w:r>
      <w:r w:rsidR="00FA72C2">
        <w:rPr>
          <w:rFonts w:ascii="Arial" w:hAnsi="Arial" w:cs="Arial"/>
          <w:color w:val="010000"/>
          <w:sz w:val="20"/>
        </w:rPr>
        <w:t>General Meeting</w:t>
      </w:r>
      <w:r w:rsidRPr="001C7332">
        <w:rPr>
          <w:rFonts w:ascii="Arial" w:hAnsi="Arial" w:cs="Arial"/>
          <w:color w:val="010000"/>
          <w:sz w:val="20"/>
        </w:rPr>
        <w:t xml:space="preserve"> authorized the Board of Directors: Depending on the business results, business </w:t>
      </w:r>
      <w:r w:rsidRPr="001C7332">
        <w:rPr>
          <w:rFonts w:ascii="Arial" w:hAnsi="Arial" w:cs="Arial"/>
          <w:color w:val="010000"/>
          <w:sz w:val="20"/>
        </w:rPr>
        <w:lastRenderedPageBreak/>
        <w:t xml:space="preserve">plan, </w:t>
      </w:r>
      <w:r w:rsidR="00C147C5" w:rsidRPr="001C7332">
        <w:rPr>
          <w:rFonts w:ascii="Arial" w:hAnsi="Arial" w:cs="Arial"/>
          <w:color w:val="010000"/>
          <w:sz w:val="20"/>
        </w:rPr>
        <w:t xml:space="preserve">and </w:t>
      </w:r>
      <w:r w:rsidRPr="001C7332">
        <w:rPr>
          <w:rFonts w:ascii="Arial" w:hAnsi="Arial" w:cs="Arial"/>
          <w:color w:val="010000"/>
          <w:sz w:val="20"/>
        </w:rPr>
        <w:t xml:space="preserve">operating status of the Company and based on the Company's most recent Financial Statements to decide on issues related to dividend prepayment in 2024 from the Company's retained profits </w:t>
      </w:r>
      <w:r w:rsidR="00C147C5" w:rsidRPr="001C7332">
        <w:rPr>
          <w:rFonts w:ascii="Arial" w:hAnsi="Arial" w:cs="Arial"/>
          <w:color w:val="010000"/>
          <w:sz w:val="20"/>
        </w:rPr>
        <w:t>(undistributed profit after tax</w:t>
      </w:r>
      <w:r w:rsidRPr="001C7332">
        <w:rPr>
          <w:rFonts w:ascii="Arial" w:hAnsi="Arial" w:cs="Arial"/>
          <w:color w:val="010000"/>
          <w:sz w:val="20"/>
        </w:rPr>
        <w:t xml:space="preserve">), including whether or not dividends are prepaid, the dividend prepayment is within the scope approved by the </w:t>
      </w:r>
      <w:r w:rsidR="00FA72C2">
        <w:rPr>
          <w:rFonts w:ascii="Arial" w:hAnsi="Arial" w:cs="Arial"/>
          <w:color w:val="010000"/>
          <w:sz w:val="20"/>
        </w:rPr>
        <w:t>General Meeting</w:t>
      </w:r>
      <w:r w:rsidRPr="001C7332">
        <w:rPr>
          <w:rFonts w:ascii="Arial" w:hAnsi="Arial" w:cs="Arial"/>
          <w:color w:val="010000"/>
          <w:sz w:val="20"/>
        </w:rPr>
        <w:t xml:space="preserve">, </w:t>
      </w:r>
      <w:r w:rsidR="00937A4C">
        <w:rPr>
          <w:rFonts w:ascii="Arial" w:hAnsi="Arial" w:cs="Arial"/>
          <w:color w:val="010000"/>
          <w:sz w:val="20"/>
        </w:rPr>
        <w:t>date</w:t>
      </w:r>
      <w:r w:rsidRPr="001C7332">
        <w:rPr>
          <w:rFonts w:ascii="Arial" w:hAnsi="Arial" w:cs="Arial"/>
          <w:color w:val="010000"/>
          <w:sz w:val="20"/>
        </w:rPr>
        <w:t xml:space="preserve">, payment method, and other issues related to dividend prepayment for shareholders, ensuring that dividend prepayment is implemented </w:t>
      </w:r>
      <w:r w:rsidR="00937A4C">
        <w:rPr>
          <w:rFonts w:ascii="Arial" w:hAnsi="Arial" w:cs="Arial"/>
          <w:color w:val="010000"/>
          <w:sz w:val="20"/>
        </w:rPr>
        <w:t>under applicable laws</w:t>
      </w:r>
      <w:r w:rsidRPr="001C7332">
        <w:rPr>
          <w:rFonts w:ascii="Arial" w:hAnsi="Arial" w:cs="Arial"/>
          <w:color w:val="010000"/>
          <w:sz w:val="20"/>
        </w:rPr>
        <w:t>.</w:t>
      </w:r>
    </w:p>
    <w:p w14:paraId="0000001D" w14:textId="56792ECB"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Article 4:</w:t>
      </w:r>
      <w:r w:rsidR="00C147C5" w:rsidRPr="001C7332">
        <w:rPr>
          <w:rFonts w:ascii="Arial" w:hAnsi="Arial" w:cs="Arial"/>
          <w:color w:val="010000"/>
          <w:sz w:val="20"/>
        </w:rPr>
        <w:t xml:space="preserve"> Approve</w:t>
      </w:r>
      <w:r w:rsidRPr="001C7332">
        <w:rPr>
          <w:rFonts w:ascii="Arial" w:hAnsi="Arial" w:cs="Arial"/>
          <w:color w:val="010000"/>
          <w:sz w:val="20"/>
        </w:rPr>
        <w:t xml:space="preserve"> the remuneration payment for the Board of Directors and </w:t>
      </w:r>
      <w:r w:rsidR="00E43FE9" w:rsidRPr="001C7332">
        <w:rPr>
          <w:rFonts w:ascii="Arial" w:hAnsi="Arial" w:cs="Arial"/>
          <w:color w:val="010000"/>
          <w:sz w:val="20"/>
        </w:rPr>
        <w:t xml:space="preserve">the </w:t>
      </w:r>
      <w:r w:rsidRPr="001C7332">
        <w:rPr>
          <w:rFonts w:ascii="Arial" w:hAnsi="Arial" w:cs="Arial"/>
          <w:color w:val="010000"/>
          <w:sz w:val="20"/>
        </w:rPr>
        <w:t xml:space="preserve">Supervisory Board in 2023 and the remuneration payment plan for the Board of Directors and </w:t>
      </w:r>
      <w:r w:rsidR="00E43FE9" w:rsidRPr="001C7332">
        <w:rPr>
          <w:rFonts w:ascii="Arial" w:hAnsi="Arial" w:cs="Arial"/>
          <w:color w:val="010000"/>
          <w:sz w:val="20"/>
        </w:rPr>
        <w:t xml:space="preserve">the </w:t>
      </w:r>
      <w:r w:rsidRPr="001C7332">
        <w:rPr>
          <w:rFonts w:ascii="Arial" w:hAnsi="Arial" w:cs="Arial"/>
          <w:color w:val="010000"/>
          <w:sz w:val="20"/>
        </w:rPr>
        <w:t>Supervisory Board in 2024.</w:t>
      </w:r>
    </w:p>
    <w:p w14:paraId="0000001E" w14:textId="74969FD6" w:rsidR="000F75CD" w:rsidRPr="001C7332" w:rsidRDefault="006B020B" w:rsidP="00FA72C2">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7332">
        <w:rPr>
          <w:rFonts w:ascii="Arial" w:hAnsi="Arial" w:cs="Arial"/>
          <w:color w:val="010000"/>
          <w:sz w:val="20"/>
        </w:rPr>
        <w:t xml:space="preserve">Remuneration </w:t>
      </w:r>
      <w:r w:rsidR="00E43FE9" w:rsidRPr="001C7332">
        <w:rPr>
          <w:rFonts w:ascii="Arial" w:hAnsi="Arial" w:cs="Arial"/>
          <w:color w:val="010000"/>
          <w:sz w:val="20"/>
        </w:rPr>
        <w:t>for</w:t>
      </w:r>
      <w:r w:rsidRPr="001C7332">
        <w:rPr>
          <w:rFonts w:ascii="Arial" w:hAnsi="Arial" w:cs="Arial"/>
          <w:color w:val="010000"/>
          <w:sz w:val="20"/>
        </w:rPr>
        <w:t xml:space="preserve"> the Board of Directors and the Supervisory Board in 2023</w:t>
      </w:r>
      <w:r w:rsidR="00E43FE9" w:rsidRPr="001C7332">
        <w:rPr>
          <w:rFonts w:ascii="Arial" w:hAnsi="Arial" w:cs="Arial"/>
          <w:color w:val="010000"/>
          <w:sz w:val="20"/>
        </w:rPr>
        <w:t>:</w:t>
      </w:r>
    </w:p>
    <w:p w14:paraId="0000001F" w14:textId="77777777" w:rsidR="000F75CD" w:rsidRPr="001C7332" w:rsidRDefault="006B020B" w:rsidP="00FA72C2">
      <w:pPr>
        <w:numPr>
          <w:ilvl w:val="0"/>
          <w:numId w:val="4"/>
        </w:numPr>
        <w:pBdr>
          <w:top w:val="nil"/>
          <w:left w:val="nil"/>
          <w:bottom w:val="nil"/>
          <w:right w:val="nil"/>
          <w:between w:val="nil"/>
        </w:pBdr>
        <w:tabs>
          <w:tab w:val="left" w:pos="432"/>
          <w:tab w:val="left" w:pos="805"/>
          <w:tab w:val="left" w:pos="4954"/>
        </w:tabs>
        <w:spacing w:after="120" w:line="360" w:lineRule="auto"/>
        <w:jc w:val="both"/>
        <w:rPr>
          <w:rFonts w:ascii="Arial" w:eastAsia="Arial" w:hAnsi="Arial" w:cs="Arial"/>
          <w:color w:val="010000"/>
          <w:sz w:val="20"/>
          <w:szCs w:val="20"/>
        </w:rPr>
      </w:pPr>
      <w:r w:rsidRPr="001C7332">
        <w:rPr>
          <w:rFonts w:ascii="Arial" w:hAnsi="Arial" w:cs="Arial"/>
          <w:color w:val="010000"/>
          <w:sz w:val="20"/>
        </w:rPr>
        <w:t>Remuneration for members of the Board of Directors: VND 1,396,354,500.</w:t>
      </w:r>
    </w:p>
    <w:p w14:paraId="00000020" w14:textId="77777777" w:rsidR="000F75CD" w:rsidRPr="001C7332" w:rsidRDefault="006B020B" w:rsidP="00FA72C2">
      <w:pPr>
        <w:numPr>
          <w:ilvl w:val="0"/>
          <w:numId w:val="4"/>
        </w:numPr>
        <w:pBdr>
          <w:top w:val="nil"/>
          <w:left w:val="nil"/>
          <w:bottom w:val="nil"/>
          <w:right w:val="nil"/>
          <w:between w:val="nil"/>
        </w:pBdr>
        <w:tabs>
          <w:tab w:val="left" w:pos="432"/>
          <w:tab w:val="left" w:pos="808"/>
          <w:tab w:val="left" w:pos="5166"/>
        </w:tabs>
        <w:spacing w:after="120" w:line="360" w:lineRule="auto"/>
        <w:jc w:val="both"/>
        <w:rPr>
          <w:rFonts w:ascii="Arial" w:eastAsia="Arial" w:hAnsi="Arial" w:cs="Arial"/>
          <w:color w:val="010000"/>
          <w:sz w:val="20"/>
          <w:szCs w:val="20"/>
        </w:rPr>
      </w:pPr>
      <w:r w:rsidRPr="001C7332">
        <w:rPr>
          <w:rFonts w:ascii="Arial" w:hAnsi="Arial" w:cs="Arial"/>
          <w:color w:val="010000"/>
          <w:sz w:val="20"/>
        </w:rPr>
        <w:t>Remuneration for members of the Supervisory Board: VND 441,792,178.</w:t>
      </w:r>
    </w:p>
    <w:p w14:paraId="00000021" w14:textId="121DAC19" w:rsidR="000F75CD" w:rsidRPr="001C7332" w:rsidRDefault="006B020B" w:rsidP="00FA72C2">
      <w:pPr>
        <w:numPr>
          <w:ilvl w:val="0"/>
          <w:numId w:val="6"/>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The </w:t>
      </w:r>
      <w:r w:rsidR="00FA72C2">
        <w:rPr>
          <w:rFonts w:ascii="Arial" w:hAnsi="Arial" w:cs="Arial"/>
          <w:color w:val="010000"/>
          <w:sz w:val="20"/>
        </w:rPr>
        <w:t>General Meeting</w:t>
      </w:r>
      <w:r w:rsidR="00E43FE9" w:rsidRPr="001C7332">
        <w:rPr>
          <w:rFonts w:ascii="Arial" w:hAnsi="Arial" w:cs="Arial"/>
          <w:color w:val="010000"/>
          <w:sz w:val="20"/>
        </w:rPr>
        <w:t xml:space="preserve"> approved remuneration payment</w:t>
      </w:r>
      <w:r w:rsidRPr="001C7332">
        <w:rPr>
          <w:rFonts w:ascii="Arial" w:hAnsi="Arial" w:cs="Arial"/>
          <w:color w:val="010000"/>
          <w:sz w:val="20"/>
        </w:rPr>
        <w:t xml:space="preserve"> to the Board of Directors and </w:t>
      </w:r>
      <w:r w:rsidR="00E43FE9" w:rsidRPr="001C7332">
        <w:rPr>
          <w:rFonts w:ascii="Arial" w:hAnsi="Arial" w:cs="Arial"/>
          <w:color w:val="010000"/>
          <w:sz w:val="20"/>
        </w:rPr>
        <w:t xml:space="preserve">the </w:t>
      </w:r>
      <w:r w:rsidRPr="001C7332">
        <w:rPr>
          <w:rFonts w:ascii="Arial" w:hAnsi="Arial" w:cs="Arial"/>
          <w:color w:val="010000"/>
          <w:sz w:val="20"/>
        </w:rPr>
        <w:t>Supervisory Board in 2024 as follows</w:t>
      </w:r>
    </w:p>
    <w:p w14:paraId="00000022" w14:textId="4C5A36C8" w:rsidR="000F75CD" w:rsidRPr="001C7332" w:rsidRDefault="006B020B" w:rsidP="00FA72C2">
      <w:pPr>
        <w:numPr>
          <w:ilvl w:val="0"/>
          <w:numId w:val="4"/>
        </w:numPr>
        <w:pBdr>
          <w:top w:val="nil"/>
          <w:left w:val="nil"/>
          <w:bottom w:val="nil"/>
          <w:right w:val="nil"/>
          <w:between w:val="nil"/>
        </w:pBdr>
        <w:tabs>
          <w:tab w:val="left" w:pos="432"/>
          <w:tab w:val="left" w:pos="805"/>
          <w:tab w:val="left" w:pos="4925"/>
        </w:tabs>
        <w:spacing w:after="120" w:line="360" w:lineRule="auto"/>
        <w:jc w:val="both"/>
        <w:rPr>
          <w:rFonts w:ascii="Arial" w:eastAsia="Arial" w:hAnsi="Arial" w:cs="Arial"/>
          <w:color w:val="010000"/>
          <w:sz w:val="20"/>
          <w:szCs w:val="20"/>
        </w:rPr>
      </w:pPr>
      <w:r w:rsidRPr="001C7332">
        <w:rPr>
          <w:rFonts w:ascii="Arial" w:hAnsi="Arial" w:cs="Arial"/>
          <w:color w:val="010000"/>
          <w:sz w:val="20"/>
        </w:rPr>
        <w:t>Remuneration for members of the Board of Directors</w:t>
      </w:r>
      <w:r w:rsidR="00FA08D4" w:rsidRPr="001C7332">
        <w:rPr>
          <w:rFonts w:ascii="Arial" w:hAnsi="Arial" w:cs="Arial"/>
          <w:color w:val="010000"/>
          <w:sz w:val="20"/>
        </w:rPr>
        <w:t>:</w:t>
      </w:r>
      <w:r w:rsidRPr="001C7332">
        <w:rPr>
          <w:rFonts w:ascii="Arial" w:hAnsi="Arial" w:cs="Arial"/>
          <w:color w:val="010000"/>
          <w:sz w:val="20"/>
        </w:rPr>
        <w:t xml:space="preserve"> VND 1,500,000,000.</w:t>
      </w:r>
    </w:p>
    <w:p w14:paraId="00000023" w14:textId="3BF473A5" w:rsidR="000F75CD" w:rsidRPr="001C7332" w:rsidRDefault="006B020B" w:rsidP="00FA72C2">
      <w:pPr>
        <w:numPr>
          <w:ilvl w:val="0"/>
          <w:numId w:val="4"/>
        </w:numPr>
        <w:pBdr>
          <w:top w:val="nil"/>
          <w:left w:val="nil"/>
          <w:bottom w:val="nil"/>
          <w:right w:val="nil"/>
          <w:between w:val="nil"/>
        </w:pBdr>
        <w:tabs>
          <w:tab w:val="left" w:pos="432"/>
          <w:tab w:val="left" w:pos="805"/>
          <w:tab w:val="left" w:pos="5166"/>
        </w:tabs>
        <w:spacing w:after="120" w:line="360" w:lineRule="auto"/>
        <w:jc w:val="both"/>
        <w:rPr>
          <w:rFonts w:ascii="Arial" w:eastAsia="Arial" w:hAnsi="Arial" w:cs="Arial"/>
          <w:color w:val="010000"/>
          <w:sz w:val="20"/>
          <w:szCs w:val="20"/>
        </w:rPr>
      </w:pPr>
      <w:r w:rsidRPr="001C7332">
        <w:rPr>
          <w:rFonts w:ascii="Arial" w:hAnsi="Arial" w:cs="Arial"/>
          <w:color w:val="010000"/>
          <w:sz w:val="20"/>
        </w:rPr>
        <w:t>Remuneration for members of the Supervisory Board</w:t>
      </w:r>
      <w:r w:rsidR="00FA08D4" w:rsidRPr="001C7332">
        <w:rPr>
          <w:rFonts w:ascii="Arial" w:hAnsi="Arial" w:cs="Arial"/>
          <w:color w:val="010000"/>
          <w:sz w:val="20"/>
        </w:rPr>
        <w:t>:</w:t>
      </w:r>
      <w:r w:rsidRPr="001C7332">
        <w:rPr>
          <w:rFonts w:ascii="Arial" w:hAnsi="Arial" w:cs="Arial"/>
          <w:color w:val="010000"/>
          <w:sz w:val="20"/>
        </w:rPr>
        <w:t xml:space="preserve"> VND 500,000,000.</w:t>
      </w:r>
    </w:p>
    <w:p w14:paraId="00000024" w14:textId="5E5DAF24"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Article 5</w:t>
      </w:r>
      <w:r w:rsidR="00156FBC" w:rsidRPr="001C7332">
        <w:rPr>
          <w:rFonts w:ascii="Arial" w:hAnsi="Arial" w:cs="Arial"/>
          <w:color w:val="010000"/>
          <w:sz w:val="20"/>
        </w:rPr>
        <w:t>:</w:t>
      </w:r>
      <w:r w:rsidR="00E43FE9" w:rsidRPr="001C7332">
        <w:rPr>
          <w:rFonts w:ascii="Arial" w:hAnsi="Arial" w:cs="Arial"/>
          <w:color w:val="010000"/>
          <w:sz w:val="20"/>
        </w:rPr>
        <w:t xml:space="preserve"> Select an independent audit</w:t>
      </w:r>
      <w:r w:rsidRPr="001C7332">
        <w:rPr>
          <w:rFonts w:ascii="Arial" w:hAnsi="Arial" w:cs="Arial"/>
          <w:color w:val="010000"/>
          <w:sz w:val="20"/>
        </w:rPr>
        <w:t xml:space="preserve"> company to audit the Financial Statements 2024 and review </w:t>
      </w:r>
      <w:r w:rsidR="00E43FE9" w:rsidRPr="001C7332">
        <w:rPr>
          <w:rFonts w:ascii="Arial" w:hAnsi="Arial" w:cs="Arial"/>
          <w:color w:val="010000"/>
          <w:sz w:val="20"/>
        </w:rPr>
        <w:t>the Financial</w:t>
      </w:r>
      <w:r w:rsidRPr="001C7332">
        <w:rPr>
          <w:rFonts w:ascii="Arial" w:hAnsi="Arial" w:cs="Arial"/>
          <w:color w:val="010000"/>
          <w:sz w:val="20"/>
        </w:rPr>
        <w:t xml:space="preserve"> </w:t>
      </w:r>
      <w:r w:rsidR="00E43FE9" w:rsidRPr="001C7332">
        <w:rPr>
          <w:rFonts w:ascii="Arial" w:hAnsi="Arial" w:cs="Arial"/>
          <w:color w:val="010000"/>
          <w:sz w:val="20"/>
        </w:rPr>
        <w:t>Statements of the Company</w:t>
      </w:r>
      <w:r w:rsidRPr="001C7332">
        <w:rPr>
          <w:rFonts w:ascii="Arial" w:hAnsi="Arial" w:cs="Arial"/>
          <w:color w:val="010000"/>
          <w:sz w:val="20"/>
        </w:rPr>
        <w:t xml:space="preserve"> (if any).</w:t>
      </w:r>
    </w:p>
    <w:p w14:paraId="00000025" w14:textId="58AB5A76"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The </w:t>
      </w:r>
      <w:r w:rsidR="00FA72C2">
        <w:rPr>
          <w:rFonts w:ascii="Arial" w:hAnsi="Arial" w:cs="Arial"/>
          <w:color w:val="010000"/>
          <w:sz w:val="20"/>
        </w:rPr>
        <w:t>General Meeting</w:t>
      </w:r>
      <w:r w:rsidRPr="001C7332">
        <w:rPr>
          <w:rFonts w:ascii="Arial" w:hAnsi="Arial" w:cs="Arial"/>
          <w:color w:val="010000"/>
          <w:sz w:val="20"/>
        </w:rPr>
        <w:t xml:space="preserve"> authorizes the Board of Directors to select a qualified audit company that is one of the companies on the list approved by the Ministry of Finance or the State Securities Commission to work for public companies, and audit Financial Statements </w:t>
      </w:r>
      <w:r w:rsidR="00E43FE9" w:rsidRPr="001C7332">
        <w:rPr>
          <w:rFonts w:ascii="Arial" w:hAnsi="Arial" w:cs="Arial"/>
          <w:color w:val="010000"/>
          <w:sz w:val="20"/>
        </w:rPr>
        <w:t>for</w:t>
      </w:r>
      <w:r w:rsidRPr="001C7332">
        <w:rPr>
          <w:rFonts w:ascii="Arial" w:hAnsi="Arial" w:cs="Arial"/>
          <w:color w:val="010000"/>
          <w:sz w:val="20"/>
        </w:rPr>
        <w:t xml:space="preserve"> the fiscal year 2024, </w:t>
      </w:r>
      <w:r w:rsidR="00E43FE9" w:rsidRPr="001C7332">
        <w:rPr>
          <w:rFonts w:ascii="Arial" w:hAnsi="Arial" w:cs="Arial"/>
          <w:color w:val="010000"/>
          <w:sz w:val="20"/>
        </w:rPr>
        <w:t xml:space="preserve">the </w:t>
      </w:r>
      <w:r w:rsidRPr="001C7332">
        <w:rPr>
          <w:rFonts w:ascii="Arial" w:hAnsi="Arial" w:cs="Arial"/>
          <w:color w:val="010000"/>
          <w:sz w:val="20"/>
        </w:rPr>
        <w:t>Semi-annual Financial Statements and review Financial Statements (if any) of the Company.</w:t>
      </w:r>
    </w:p>
    <w:p w14:paraId="00000026" w14:textId="20A75721"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Article 6</w:t>
      </w:r>
      <w:r w:rsidR="00156FBC" w:rsidRPr="001C7332">
        <w:rPr>
          <w:rFonts w:ascii="Arial" w:hAnsi="Arial" w:cs="Arial"/>
          <w:color w:val="010000"/>
          <w:sz w:val="20"/>
        </w:rPr>
        <w:t xml:space="preserve">: </w:t>
      </w:r>
      <w:r w:rsidRPr="001C7332">
        <w:rPr>
          <w:rFonts w:ascii="Arial" w:hAnsi="Arial" w:cs="Arial"/>
          <w:color w:val="010000"/>
          <w:sz w:val="20"/>
        </w:rPr>
        <w:t>Approve the adjustment of the plan to use the proceeds from the private placement to increase charter capital in 2023.</w:t>
      </w:r>
    </w:p>
    <w:p w14:paraId="00000027" w14:textId="35BDA60A" w:rsidR="000F75CD" w:rsidRPr="001C7332" w:rsidRDefault="006B020B" w:rsidP="00FA7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7332">
        <w:rPr>
          <w:rFonts w:ascii="Arial" w:hAnsi="Arial" w:cs="Arial"/>
          <w:color w:val="010000"/>
          <w:sz w:val="20"/>
        </w:rPr>
        <w:t>Article 7</w:t>
      </w:r>
      <w:r w:rsidR="00156FBC" w:rsidRPr="001C7332">
        <w:rPr>
          <w:rFonts w:ascii="Arial" w:hAnsi="Arial" w:cs="Arial"/>
          <w:color w:val="010000"/>
          <w:sz w:val="20"/>
        </w:rPr>
        <w:t xml:space="preserve">: </w:t>
      </w:r>
      <w:r w:rsidRPr="001C7332">
        <w:rPr>
          <w:rFonts w:ascii="Arial" w:hAnsi="Arial" w:cs="Arial"/>
          <w:color w:val="010000"/>
          <w:sz w:val="20"/>
        </w:rPr>
        <w:t>Terms of enforcement</w:t>
      </w:r>
    </w:p>
    <w:p w14:paraId="00000028" w14:textId="4C71B5BE" w:rsidR="000F75CD" w:rsidRPr="001C7332" w:rsidRDefault="006B020B" w:rsidP="00FA72C2">
      <w:pPr>
        <w:numPr>
          <w:ilvl w:val="0"/>
          <w:numId w:val="1"/>
        </w:numPr>
        <w:pBdr>
          <w:top w:val="nil"/>
          <w:left w:val="nil"/>
          <w:bottom w:val="nil"/>
          <w:right w:val="nil"/>
          <w:between w:val="nil"/>
        </w:pBdr>
        <w:tabs>
          <w:tab w:val="left" w:pos="432"/>
          <w:tab w:val="left" w:pos="931"/>
        </w:tabs>
        <w:spacing w:after="120" w:line="360" w:lineRule="auto"/>
        <w:jc w:val="both"/>
        <w:rPr>
          <w:rFonts w:ascii="Arial" w:eastAsia="Arial" w:hAnsi="Arial" w:cs="Arial"/>
          <w:color w:val="010000"/>
          <w:sz w:val="20"/>
          <w:szCs w:val="20"/>
        </w:rPr>
      </w:pPr>
      <w:r w:rsidRPr="001C7332">
        <w:rPr>
          <w:rFonts w:ascii="Arial" w:hAnsi="Arial" w:cs="Arial"/>
          <w:color w:val="010000"/>
          <w:sz w:val="20"/>
        </w:rPr>
        <w:t xml:space="preserve">This </w:t>
      </w:r>
      <w:r w:rsidR="00E43FE9" w:rsidRPr="001C7332">
        <w:rPr>
          <w:rFonts w:ascii="Arial" w:hAnsi="Arial" w:cs="Arial"/>
          <w:color w:val="010000"/>
          <w:sz w:val="20"/>
        </w:rPr>
        <w:t>General Mandate</w:t>
      </w:r>
      <w:r w:rsidRPr="001C7332">
        <w:rPr>
          <w:rFonts w:ascii="Arial" w:hAnsi="Arial" w:cs="Arial"/>
          <w:color w:val="010000"/>
          <w:sz w:val="20"/>
        </w:rPr>
        <w:t xml:space="preserve"> was unanimously approved in full by the </w:t>
      </w:r>
      <w:r w:rsidR="00FA72C2">
        <w:rPr>
          <w:rFonts w:ascii="Arial" w:hAnsi="Arial" w:cs="Arial"/>
          <w:color w:val="010000"/>
          <w:sz w:val="20"/>
        </w:rPr>
        <w:t>General Meeting</w:t>
      </w:r>
      <w:r w:rsidRPr="001C7332">
        <w:rPr>
          <w:rFonts w:ascii="Arial" w:hAnsi="Arial" w:cs="Arial"/>
          <w:color w:val="010000"/>
          <w:sz w:val="20"/>
        </w:rPr>
        <w:t xml:space="preserve"> of HOCHIMINH Museum Construction Joint Stock Company at the Annual </w:t>
      </w:r>
      <w:r w:rsidR="00FA72C2">
        <w:rPr>
          <w:rFonts w:ascii="Arial" w:hAnsi="Arial" w:cs="Arial"/>
          <w:color w:val="010000"/>
          <w:sz w:val="20"/>
        </w:rPr>
        <w:t>General Meeting</w:t>
      </w:r>
      <w:r w:rsidRPr="001C7332">
        <w:rPr>
          <w:rFonts w:ascii="Arial" w:hAnsi="Arial" w:cs="Arial"/>
          <w:color w:val="010000"/>
          <w:sz w:val="20"/>
        </w:rPr>
        <w:t xml:space="preserve"> 2024 and takes effect from the approval date (June 6, 2024)</w:t>
      </w:r>
    </w:p>
    <w:p w14:paraId="00000029" w14:textId="29D12D0D" w:rsidR="000F75CD" w:rsidRPr="001C7332" w:rsidRDefault="006B020B" w:rsidP="00FA72C2">
      <w:pPr>
        <w:numPr>
          <w:ilvl w:val="0"/>
          <w:numId w:val="1"/>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sidRPr="001C7332">
        <w:rPr>
          <w:rFonts w:ascii="Arial" w:hAnsi="Arial" w:cs="Arial"/>
          <w:color w:val="010000"/>
          <w:sz w:val="20"/>
        </w:rPr>
        <w:t>Member</w:t>
      </w:r>
      <w:r w:rsidR="00937A4C">
        <w:rPr>
          <w:rFonts w:ascii="Arial" w:hAnsi="Arial" w:cs="Arial"/>
          <w:color w:val="010000"/>
          <w:sz w:val="20"/>
        </w:rPr>
        <w:t xml:space="preserve">s of the Board of Directors, </w:t>
      </w:r>
      <w:r w:rsidR="00E43FE9" w:rsidRPr="001C7332">
        <w:rPr>
          <w:rFonts w:ascii="Arial" w:hAnsi="Arial" w:cs="Arial"/>
          <w:color w:val="010000"/>
          <w:sz w:val="20"/>
        </w:rPr>
        <w:t>Supervisory Board</w:t>
      </w:r>
      <w:r w:rsidR="00937A4C">
        <w:rPr>
          <w:rFonts w:ascii="Arial" w:hAnsi="Arial" w:cs="Arial"/>
          <w:color w:val="010000"/>
          <w:sz w:val="20"/>
        </w:rPr>
        <w:t xml:space="preserve"> and Executive Board </w:t>
      </w:r>
      <w:bookmarkStart w:id="0" w:name="_GoBack"/>
      <w:bookmarkEnd w:id="0"/>
      <w:r w:rsidRPr="001C7332">
        <w:rPr>
          <w:rFonts w:ascii="Arial" w:hAnsi="Arial" w:cs="Arial"/>
          <w:color w:val="010000"/>
          <w:sz w:val="20"/>
        </w:rPr>
        <w:t xml:space="preserve">and all shareholders of HOCHIMINH Museum Construction Joint Stock Company are responsible for implementing this </w:t>
      </w:r>
      <w:r w:rsidR="00E43FE9" w:rsidRPr="001C7332">
        <w:rPr>
          <w:rFonts w:ascii="Arial" w:hAnsi="Arial" w:cs="Arial"/>
          <w:color w:val="010000"/>
          <w:sz w:val="20"/>
        </w:rPr>
        <w:t>General Mandate</w:t>
      </w:r>
      <w:r w:rsidRPr="001C7332">
        <w:rPr>
          <w:rFonts w:ascii="Arial" w:hAnsi="Arial" w:cs="Arial"/>
          <w:color w:val="010000"/>
          <w:sz w:val="20"/>
        </w:rPr>
        <w:t>.</w:t>
      </w:r>
    </w:p>
    <w:sectPr w:rsidR="000F75CD" w:rsidRPr="001C7332" w:rsidSect="0048125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CC"/>
    <w:multiLevelType w:val="multilevel"/>
    <w:tmpl w:val="F942FF9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AC3069"/>
    <w:multiLevelType w:val="multilevel"/>
    <w:tmpl w:val="D1E4A3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424E17"/>
    <w:multiLevelType w:val="multilevel"/>
    <w:tmpl w:val="38904B1E"/>
    <w:lvl w:ilvl="0">
      <w:start w:val="4"/>
      <w:numFmt w:val="decimal"/>
      <w:lvlText w:val="%1."/>
      <w:lvlJc w:val="left"/>
      <w:pPr>
        <w:ind w:left="400" w:hanging="400"/>
      </w:pPr>
      <w:rPr>
        <w:rFonts w:ascii="Arial" w:eastAsia="Arial" w:hAnsi="Arial" w:cs="Arial"/>
        <w:b w:val="0"/>
        <w:i w:val="0"/>
        <w:sz w:val="20"/>
        <w:szCs w:val="20"/>
        <w:u w:val="none"/>
      </w:rPr>
    </w:lvl>
    <w:lvl w:ilvl="1">
      <w:start w:val="1"/>
      <w:numFmt w:val="decimal"/>
      <w:lvlText w:val="%1.%2."/>
      <w:lvlJc w:val="left"/>
      <w:pPr>
        <w:ind w:left="1800" w:hanging="720"/>
      </w:pPr>
      <w:rPr>
        <w:rFonts w:ascii="Arial" w:eastAsia="Arial" w:hAnsi="Arial" w:cs="Arial"/>
        <w:b w:val="0"/>
        <w:i w:val="0"/>
        <w:sz w:val="20"/>
        <w:szCs w:val="20"/>
      </w:rPr>
    </w:lvl>
    <w:lvl w:ilvl="2">
      <w:start w:val="1"/>
      <w:numFmt w:val="decimal"/>
      <w:lvlText w:val="%1.%2.%3."/>
      <w:lvlJc w:val="left"/>
      <w:pPr>
        <w:ind w:left="2880" w:hanging="720"/>
      </w:pPr>
      <w:rPr>
        <w:rFonts w:ascii="Arial" w:eastAsia="Arial" w:hAnsi="Arial" w:cs="Arial"/>
        <w:b w:val="0"/>
        <w:i w:val="0"/>
        <w:sz w:val="20"/>
        <w:szCs w:val="20"/>
      </w:rPr>
    </w:lvl>
    <w:lvl w:ilvl="3">
      <w:start w:val="1"/>
      <w:numFmt w:val="decimalZero"/>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3" w15:restartNumberingAfterBreak="0">
    <w:nsid w:val="5B5C3164"/>
    <w:multiLevelType w:val="multilevel"/>
    <w:tmpl w:val="31E813C4"/>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EB34790"/>
    <w:multiLevelType w:val="multilevel"/>
    <w:tmpl w:val="4F224B2A"/>
    <w:lvl w:ilvl="0">
      <w:start w:val="2"/>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DCB20B9"/>
    <w:multiLevelType w:val="multilevel"/>
    <w:tmpl w:val="0230439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CD"/>
    <w:rsid w:val="000F75CD"/>
    <w:rsid w:val="00122E78"/>
    <w:rsid w:val="00156FBC"/>
    <w:rsid w:val="001C7332"/>
    <w:rsid w:val="004443B6"/>
    <w:rsid w:val="0048125D"/>
    <w:rsid w:val="006B020B"/>
    <w:rsid w:val="00720C82"/>
    <w:rsid w:val="008D555E"/>
    <w:rsid w:val="00937A4C"/>
    <w:rsid w:val="00993D89"/>
    <w:rsid w:val="00A25E68"/>
    <w:rsid w:val="00A27086"/>
    <w:rsid w:val="00B87E59"/>
    <w:rsid w:val="00C147C5"/>
    <w:rsid w:val="00E43FE9"/>
    <w:rsid w:val="00FA08D4"/>
    <w:rsid w:val="00FA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38956"/>
  <w15:docId w15:val="{FC5A60DA-FC88-4565-AF41-755F40E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sz w:val="26"/>
      <w:szCs w:val="26"/>
      <w:u w:val="none"/>
      <w:shd w:val="clear" w:color="auto" w:fill="auto"/>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8"/>
      <w:szCs w:val="38"/>
    </w:rPr>
  </w:style>
  <w:style w:type="paragraph" w:customStyle="1" w:styleId="Heading21">
    <w:name w:val="Heading #2"/>
    <w:basedOn w:val="Normal"/>
    <w:link w:val="Heading20"/>
    <w:pPr>
      <w:spacing w:line="324" w:lineRule="auto"/>
      <w:jc w:val="center"/>
      <w:outlineLvl w:val="1"/>
    </w:pPr>
    <w:rPr>
      <w:rFonts w:ascii="Times New Roman" w:eastAsia="Times New Roman" w:hAnsi="Times New Roman" w:cs="Times New Roman"/>
      <w:b/>
      <w:bCs/>
      <w:sz w:val="30"/>
      <w:szCs w:val="30"/>
    </w:rPr>
  </w:style>
  <w:style w:type="paragraph" w:customStyle="1" w:styleId="Bodytext20">
    <w:name w:val="Body text (2)"/>
    <w:basedOn w:val="Normal"/>
    <w:link w:val="Bodytext2"/>
    <w:pPr>
      <w:jc w:val="center"/>
    </w:pPr>
    <w:rPr>
      <w:rFonts w:ascii="Arial" w:eastAsia="Arial" w:hAnsi="Arial" w:cs="Arial"/>
      <w:sz w:val="14"/>
      <w:szCs w:val="14"/>
    </w:rPr>
  </w:style>
  <w:style w:type="paragraph" w:customStyle="1" w:styleId="Heading31">
    <w:name w:val="Heading #3"/>
    <w:basedOn w:val="Normal"/>
    <w:link w:val="Heading30"/>
    <w:pPr>
      <w:ind w:firstLine="540"/>
      <w:outlineLvl w:val="2"/>
    </w:pPr>
    <w:rPr>
      <w:rFonts w:ascii="Times New Roman" w:eastAsia="Times New Roman" w:hAnsi="Times New Roman" w:cs="Times New Roman"/>
      <w:b/>
      <w:bCs/>
      <w:i/>
      <w:i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hlo2bIQuMsHgzb68jHaYOyTkzw==">CgMxLjA4AHIhMXhIU0hFZGpVLUU5WU9aWl9GRnYzcUFrZ2F4UXhoNjJZ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2024-06-13T03:03:00Z</dcterms:created>
  <dcterms:modified xsi:type="dcterms:W3CDTF">2024-06-13T03:03:00Z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bfea7b2a6ea11d56de95c5eb470324c04161b4df555dceb0b6f2b84893c8ca27</vt:lpwstr>
  </property>
</Properties>
</file>