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52BB" w:rsidRPr="00460CCD" w:rsidRDefault="00C95F84" w:rsidP="001447B1">
      <w:pPr>
        <w:pBdr>
          <w:top w:val="nil"/>
          <w:left w:val="nil"/>
          <w:bottom w:val="nil"/>
          <w:right w:val="nil"/>
          <w:between w:val="nil"/>
        </w:pBdr>
        <w:tabs>
          <w:tab w:val="left" w:pos="386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60CCD">
        <w:rPr>
          <w:rFonts w:ascii="Arial" w:hAnsi="Arial" w:cs="Arial"/>
          <w:b/>
          <w:color w:val="010000"/>
          <w:sz w:val="20"/>
        </w:rPr>
        <w:t>PDB: Board Resolution</w:t>
      </w:r>
    </w:p>
    <w:p w14:paraId="00000002" w14:textId="77777777" w:rsidR="009F52BB" w:rsidRPr="00460CCD" w:rsidRDefault="00C95F84" w:rsidP="001447B1">
      <w:pPr>
        <w:pBdr>
          <w:top w:val="nil"/>
          <w:left w:val="nil"/>
          <w:bottom w:val="nil"/>
          <w:right w:val="nil"/>
          <w:between w:val="nil"/>
        </w:pBdr>
        <w:tabs>
          <w:tab w:val="left" w:pos="3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On June 07, 2024, DIN Capital Investment Group Joint Stock Company announced Resolution No. 04/2024/NQ-HDQT on the dividend payment 2023 in cash as follows:</w:t>
      </w:r>
    </w:p>
    <w:p w14:paraId="00000003" w14:textId="77777777" w:rsidR="009F52BB" w:rsidRPr="00460CCD" w:rsidRDefault="00C95F84" w:rsidP="0014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Article 1: Approve the dividend payment 2023 in cash as follows:</w:t>
      </w:r>
    </w:p>
    <w:p w14:paraId="00000004" w14:textId="77777777" w:rsidR="009F52BB" w:rsidRPr="00460CCD" w:rsidRDefault="00C95F84" w:rsidP="00144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Dividend rate: 5%/share (Shareholders receive VND 500 for every share they own).</w:t>
      </w:r>
    </w:p>
    <w:p w14:paraId="00000005" w14:textId="77777777" w:rsidR="009F52BB" w:rsidRPr="00460CCD" w:rsidRDefault="00C95F84" w:rsidP="00144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Record date: June 24, 2024</w:t>
      </w:r>
    </w:p>
    <w:p w14:paraId="00000006" w14:textId="77777777" w:rsidR="009F52BB" w:rsidRPr="00460CCD" w:rsidRDefault="00C95F84" w:rsidP="00144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Implementation time: July 04, 2024</w:t>
      </w:r>
    </w:p>
    <w:p w14:paraId="00000007" w14:textId="77777777" w:rsidR="009F52BB" w:rsidRPr="00460CCD" w:rsidRDefault="00C95F84" w:rsidP="0014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Article 2: The Board of Directors assigns the Company’s General Manager to direct affiliated individuals to carry out further steps in accordance with current provisions of law.</w:t>
      </w:r>
    </w:p>
    <w:p w14:paraId="00000008" w14:textId="658FB45C" w:rsidR="009F52BB" w:rsidRPr="00460CCD" w:rsidRDefault="00C95F84" w:rsidP="0014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Article</w:t>
      </w:r>
      <w:r w:rsidR="00F07349" w:rsidRPr="00460CCD">
        <w:rPr>
          <w:rFonts w:ascii="Arial" w:hAnsi="Arial" w:cs="Arial"/>
          <w:color w:val="010000"/>
          <w:sz w:val="20"/>
        </w:rPr>
        <w:t xml:space="preserve"> </w:t>
      </w:r>
      <w:r w:rsidRPr="00460CCD">
        <w:rPr>
          <w:rFonts w:ascii="Arial" w:hAnsi="Arial" w:cs="Arial"/>
          <w:color w:val="010000"/>
          <w:sz w:val="20"/>
        </w:rPr>
        <w:t>3: Members of the Board of Directors, the Supervisory Board, the Board of Management, the Chief Accountant</w:t>
      </w:r>
      <w:r w:rsidR="00641D6B" w:rsidRPr="00460CCD">
        <w:rPr>
          <w:rFonts w:ascii="Arial" w:hAnsi="Arial" w:cs="Arial"/>
          <w:color w:val="010000"/>
          <w:sz w:val="20"/>
        </w:rPr>
        <w:t>,</w:t>
      </w:r>
      <w:r w:rsidRPr="00460CCD">
        <w:rPr>
          <w:rFonts w:ascii="Arial" w:hAnsi="Arial" w:cs="Arial"/>
          <w:color w:val="010000"/>
          <w:sz w:val="20"/>
        </w:rPr>
        <w:t xml:space="preserve"> and other affiliated individuals are responsible for the implementation of this Resolution.</w:t>
      </w:r>
    </w:p>
    <w:p w14:paraId="00000009" w14:textId="77777777" w:rsidR="009F52BB" w:rsidRPr="00460CCD" w:rsidRDefault="00C95F84" w:rsidP="0014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0CCD">
        <w:rPr>
          <w:rFonts w:ascii="Arial" w:hAnsi="Arial" w:cs="Arial"/>
          <w:color w:val="010000"/>
          <w:sz w:val="20"/>
        </w:rPr>
        <w:t>This Resolution takes effect from the date of its signing.</w:t>
      </w:r>
      <w:bookmarkEnd w:id="0"/>
    </w:p>
    <w:sectPr w:rsidR="009F52BB" w:rsidRPr="00460CCD" w:rsidSect="0014199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38E"/>
    <w:multiLevelType w:val="multilevel"/>
    <w:tmpl w:val="272E99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5525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B"/>
    <w:rsid w:val="00141991"/>
    <w:rsid w:val="001447B1"/>
    <w:rsid w:val="00460CCD"/>
    <w:rsid w:val="00641D6B"/>
    <w:rsid w:val="009F52BB"/>
    <w:rsid w:val="00C95F84"/>
    <w:rsid w:val="00F07349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FC59BE-01F2-4B46-970F-4A46AFA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525F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525F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60"/>
    </w:pPr>
    <w:rPr>
      <w:rFonts w:ascii="Times New Roman" w:eastAsia="Times New Roman" w:hAnsi="Times New Roman" w:cs="Times New Roman"/>
      <w:i/>
      <w:iCs/>
      <w:color w:val="45525F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color w:val="45525F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434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4B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Uymr2hzEWpOQTPIpwph+wFhryQ==">CgMxLjA4AHIhMXFUWlAtbkZhT1Zxem04UEcybDI5SHRmZUhBQnVYS0lm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2024-06-11T03:25:00Z</dcterms:created>
  <dcterms:modified xsi:type="dcterms:W3CDTF">2024-06-12T10:45:00Z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a6dcc654c891a701a12e661765aec213f92a97b95e67939e2f9ebdc76dcf3f71</vt:lpwstr>
  </property>
</Properties>
</file>