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6A7" w:rsidRPr="00E969C8" w:rsidRDefault="00947E72" w:rsidP="00366E6C">
      <w:pPr>
        <w:pBdr>
          <w:top w:val="nil"/>
          <w:left w:val="nil"/>
          <w:bottom w:val="nil"/>
          <w:right w:val="nil"/>
          <w:between w:val="nil"/>
        </w:pBdr>
        <w:tabs>
          <w:tab w:val="left" w:pos="497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69C8">
        <w:rPr>
          <w:rFonts w:ascii="Arial" w:hAnsi="Arial" w:cs="Arial"/>
          <w:b/>
          <w:color w:val="010000"/>
          <w:sz w:val="20"/>
        </w:rPr>
        <w:t>BBH: Board Resolution</w:t>
      </w:r>
    </w:p>
    <w:p w14:paraId="00000002" w14:textId="489CECC4" w:rsidR="000A76A7" w:rsidRPr="00E969C8" w:rsidRDefault="00947E72" w:rsidP="00366E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9C8">
        <w:rPr>
          <w:rFonts w:ascii="Arial" w:hAnsi="Arial" w:cs="Arial"/>
          <w:color w:val="010000"/>
          <w:sz w:val="20"/>
        </w:rPr>
        <w:t>On June 11, 2</w:t>
      </w:r>
      <w:r w:rsidR="00E969C8" w:rsidRPr="00E969C8">
        <w:rPr>
          <w:rFonts w:ascii="Arial" w:hAnsi="Arial" w:cs="Arial"/>
          <w:color w:val="010000"/>
          <w:sz w:val="20"/>
        </w:rPr>
        <w:t>02</w:t>
      </w:r>
      <w:r w:rsidRPr="00E969C8">
        <w:rPr>
          <w:rFonts w:ascii="Arial" w:hAnsi="Arial" w:cs="Arial"/>
          <w:color w:val="010000"/>
          <w:sz w:val="20"/>
        </w:rPr>
        <w:t>4,</w:t>
      </w:r>
      <w:r w:rsidR="00E969C8" w:rsidRPr="00E969C8">
        <w:rPr>
          <w:rFonts w:ascii="Arial" w:hAnsi="Arial" w:cs="Arial"/>
          <w:color w:val="010000"/>
          <w:sz w:val="20"/>
        </w:rPr>
        <w:t xml:space="preserve"> </w:t>
      </w:r>
      <w:r w:rsidRPr="00E969C8">
        <w:rPr>
          <w:rFonts w:ascii="Arial" w:hAnsi="Arial" w:cs="Arial"/>
          <w:color w:val="010000"/>
          <w:sz w:val="20"/>
        </w:rPr>
        <w:t>Hoang Thach Bagging Joint Stock Company announced Resolution No.</w:t>
      </w:r>
      <w:r w:rsidR="0088626F" w:rsidRPr="00E969C8">
        <w:rPr>
          <w:rFonts w:ascii="Arial" w:hAnsi="Arial" w:cs="Arial"/>
          <w:color w:val="010000"/>
          <w:sz w:val="20"/>
        </w:rPr>
        <w:t xml:space="preserve"> </w:t>
      </w:r>
      <w:r w:rsidR="00CB25DE" w:rsidRPr="00E969C8">
        <w:rPr>
          <w:rFonts w:ascii="Arial" w:hAnsi="Arial" w:cs="Arial"/>
          <w:color w:val="010000"/>
          <w:sz w:val="20"/>
        </w:rPr>
        <w:t>11</w:t>
      </w:r>
      <w:r w:rsidRPr="00E969C8">
        <w:rPr>
          <w:rFonts w:ascii="Arial" w:hAnsi="Arial" w:cs="Arial"/>
          <w:color w:val="010000"/>
          <w:sz w:val="20"/>
        </w:rPr>
        <w:t xml:space="preserve"> /NQ-HDQT on the implementation of profit distribution 2023 as follows:</w:t>
      </w:r>
      <w:r w:rsidR="0088626F" w:rsidRPr="00E969C8">
        <w:rPr>
          <w:rFonts w:ascii="Arial" w:hAnsi="Arial" w:cs="Arial"/>
          <w:color w:val="010000"/>
          <w:sz w:val="20"/>
        </w:rPr>
        <w:t xml:space="preserve"> </w:t>
      </w:r>
    </w:p>
    <w:p w14:paraId="00000003" w14:textId="70FC43CE" w:rsidR="000A76A7" w:rsidRPr="00E969C8" w:rsidRDefault="00947E72" w:rsidP="00366E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9C8">
        <w:rPr>
          <w:rFonts w:ascii="Arial" w:hAnsi="Arial" w:cs="Arial"/>
          <w:color w:val="010000"/>
          <w:sz w:val="20"/>
        </w:rPr>
        <w:t>Article 1: Agree to implement profit distribution 2023 i</w:t>
      </w:r>
      <w:bookmarkStart w:id="0" w:name="_GoBack"/>
      <w:bookmarkEnd w:id="0"/>
      <w:r w:rsidRPr="00E969C8">
        <w:rPr>
          <w:rFonts w:ascii="Arial" w:hAnsi="Arial" w:cs="Arial"/>
          <w:color w:val="010000"/>
          <w:sz w:val="20"/>
        </w:rPr>
        <w:t>ncluding dividend payment, appropriation for bonus and welfare funds according to</w:t>
      </w:r>
      <w:r w:rsidR="00CB25DE" w:rsidRPr="00E969C8">
        <w:rPr>
          <w:rFonts w:ascii="Arial" w:hAnsi="Arial" w:cs="Arial"/>
          <w:color w:val="010000"/>
          <w:sz w:val="20"/>
        </w:rPr>
        <w:t xml:space="preserve"> the</w:t>
      </w:r>
      <w:r w:rsidRPr="00E969C8">
        <w:rPr>
          <w:rFonts w:ascii="Arial" w:hAnsi="Arial" w:cs="Arial"/>
          <w:color w:val="010000"/>
          <w:sz w:val="20"/>
        </w:rPr>
        <w:t xml:space="preserve"> Annual General Mandate 2024 of the Company</w:t>
      </w:r>
    </w:p>
    <w:p w14:paraId="00000004" w14:textId="78C39100" w:rsidR="000A76A7" w:rsidRPr="00E969C8" w:rsidRDefault="00947E72" w:rsidP="00366E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969C8">
        <w:rPr>
          <w:rFonts w:ascii="Arial" w:hAnsi="Arial" w:cs="Arial"/>
          <w:color w:val="010000"/>
          <w:sz w:val="20"/>
        </w:rPr>
        <w:t>Article 2: Assign the Company</w:t>
      </w:r>
      <w:r w:rsidR="00CB25DE" w:rsidRPr="00E969C8">
        <w:rPr>
          <w:rFonts w:ascii="Arial" w:hAnsi="Arial" w:cs="Arial"/>
          <w:color w:val="010000"/>
          <w:sz w:val="20"/>
        </w:rPr>
        <w:t>’s</w:t>
      </w:r>
      <w:r w:rsidRPr="00E969C8">
        <w:rPr>
          <w:rFonts w:ascii="Arial" w:hAnsi="Arial" w:cs="Arial"/>
          <w:color w:val="010000"/>
          <w:sz w:val="20"/>
        </w:rPr>
        <w:t xml:space="preserve"> Manager to organize and implement in accordance with the legal regulations and the rights of shareholders. </w:t>
      </w:r>
    </w:p>
    <w:p w14:paraId="00000005" w14:textId="48D22AAB" w:rsidR="000A76A7" w:rsidRPr="00E969C8" w:rsidRDefault="00947E72" w:rsidP="00366E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9C8">
        <w:rPr>
          <w:rFonts w:ascii="Arial" w:hAnsi="Arial" w:cs="Arial"/>
          <w:color w:val="010000"/>
          <w:sz w:val="20"/>
        </w:rPr>
        <w:t>Article 3: Members of the Board of Directors, the Board of Managers</w:t>
      </w:r>
      <w:r w:rsidR="00CB25DE" w:rsidRPr="00E969C8">
        <w:rPr>
          <w:rFonts w:ascii="Arial" w:hAnsi="Arial" w:cs="Arial"/>
          <w:color w:val="010000"/>
          <w:sz w:val="20"/>
        </w:rPr>
        <w:t>, and H</w:t>
      </w:r>
      <w:r w:rsidRPr="00E969C8">
        <w:rPr>
          <w:rFonts w:ascii="Arial" w:hAnsi="Arial" w:cs="Arial"/>
          <w:color w:val="010000"/>
          <w:sz w:val="20"/>
        </w:rPr>
        <w:t>eads of relevant units of the company are responsible for the implementation of this Resolution./.</w:t>
      </w:r>
    </w:p>
    <w:sectPr w:rsidR="000A76A7" w:rsidRPr="00E969C8" w:rsidSect="001332E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7"/>
    <w:rsid w:val="000A76A7"/>
    <w:rsid w:val="001332E8"/>
    <w:rsid w:val="00366E6C"/>
    <w:rsid w:val="0088626F"/>
    <w:rsid w:val="00947E72"/>
    <w:rsid w:val="00C32F12"/>
    <w:rsid w:val="00CB25DE"/>
    <w:rsid w:val="00E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7011F"/>
  <w15:docId w15:val="{53191D7F-09B9-430B-9339-25BABAE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242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242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color w:val="3D4242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3D4242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color w:val="3D4242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i/>
      <w:iCs/>
      <w:color w:val="3D4242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TkTX+dtnIX/fwIcKr9jGs/cCwQ==">CgMxLjAyCGguZ2pkZ3hzOAByITFPRzAxaVRjMW9mUjliOGFrdWV1aWtJYWpoX3pvLVl3cw==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2024-06-13T03:21:00Z</dcterms:created>
  <dcterms:modified xsi:type="dcterms:W3CDTF">2024-06-14T03:32:00Z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cc33821f0c6a2349638814b6f97c2c19d116bd01f96cf461caf019bca296e958</vt:lpwstr>
  </property>
</Properties>
</file>