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4E5B" w:rsidRPr="00CB3C49" w:rsidRDefault="002D1CD3" w:rsidP="001D6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3C49">
        <w:rPr>
          <w:rFonts w:ascii="Arial" w:hAnsi="Arial" w:cs="Arial"/>
          <w:b/>
          <w:color w:val="010000"/>
          <w:sz w:val="20"/>
        </w:rPr>
        <w:t>HDM: Board Resolution</w:t>
      </w:r>
    </w:p>
    <w:p w14:paraId="00000002" w14:textId="7D6C76D6" w:rsidR="00F24E5B" w:rsidRPr="00CB3C49" w:rsidRDefault="002D1CD3" w:rsidP="001D6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 xml:space="preserve">On June 11, 2024, Hue Textile Garment Joint Stock Company announced Resolution No. 606/NQ-HDQT on the dividend </w:t>
      </w:r>
      <w:r w:rsidR="00CB3C49" w:rsidRPr="00CB3C49">
        <w:rPr>
          <w:rFonts w:ascii="Arial" w:hAnsi="Arial" w:cs="Arial"/>
          <w:color w:val="010000"/>
          <w:sz w:val="20"/>
        </w:rPr>
        <w:t>pre</w:t>
      </w:r>
      <w:r w:rsidRPr="00CB3C49">
        <w:rPr>
          <w:rFonts w:ascii="Arial" w:hAnsi="Arial" w:cs="Arial"/>
          <w:color w:val="010000"/>
          <w:sz w:val="20"/>
        </w:rPr>
        <w:t>payment for 2024 as follows:</w:t>
      </w:r>
    </w:p>
    <w:p w14:paraId="2E685987" w14:textId="77777777" w:rsidR="00CB3C49" w:rsidRPr="00CB3C49" w:rsidRDefault="002D1CD3" w:rsidP="001D6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B3C49">
        <w:rPr>
          <w:rFonts w:ascii="Arial" w:hAnsi="Arial" w:cs="Arial"/>
          <w:color w:val="010000"/>
          <w:sz w:val="20"/>
        </w:rPr>
        <w:t>Article 1: Approve the dividend prepayment for 2024 as follows:</w:t>
      </w:r>
    </w:p>
    <w:p w14:paraId="00000004" w14:textId="43A1B9F9" w:rsidR="00F24E5B" w:rsidRPr="00CB3C49" w:rsidRDefault="002D1CD3" w:rsidP="001D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>Dividend prepayment rate: 10% of charter capital.</w:t>
      </w:r>
    </w:p>
    <w:p w14:paraId="00000005" w14:textId="77777777" w:rsidR="00F24E5B" w:rsidRPr="00CB3C49" w:rsidRDefault="002D1CD3" w:rsidP="001D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>Payment method: In cash.</w:t>
      </w:r>
    </w:p>
    <w:p w14:paraId="00000006" w14:textId="77777777" w:rsidR="00F24E5B" w:rsidRPr="00CB3C49" w:rsidRDefault="002D1CD3" w:rsidP="001D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>The record date for the list of shareholders to receive dividends: June 28, 2024</w:t>
      </w:r>
    </w:p>
    <w:p w14:paraId="00000007" w14:textId="77777777" w:rsidR="00F24E5B" w:rsidRPr="00CB3C49" w:rsidRDefault="002D1CD3" w:rsidP="001D6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>The dividend prepayment date: July 25, 2024</w:t>
      </w:r>
    </w:p>
    <w:p w14:paraId="00000008" w14:textId="6D293E94" w:rsidR="00F24E5B" w:rsidRPr="00CB3C49" w:rsidRDefault="002D1CD3" w:rsidP="001D6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 xml:space="preserve">Article 2: Authorize the </w:t>
      </w:r>
      <w:r w:rsidR="001D6E69">
        <w:rPr>
          <w:rFonts w:ascii="Arial" w:hAnsi="Arial" w:cs="Arial"/>
          <w:color w:val="010000"/>
          <w:sz w:val="20"/>
        </w:rPr>
        <w:t>Managing Director</w:t>
      </w:r>
      <w:r w:rsidRPr="00CB3C49">
        <w:rPr>
          <w:rFonts w:ascii="Arial" w:hAnsi="Arial" w:cs="Arial"/>
          <w:color w:val="010000"/>
          <w:sz w:val="20"/>
        </w:rPr>
        <w:t xml:space="preserve"> to direct the implementation of the subsequent procedures stipulated by law to make the dividend prepayment within the prescribed time.</w:t>
      </w:r>
    </w:p>
    <w:p w14:paraId="00000009" w14:textId="084F2202" w:rsidR="00F24E5B" w:rsidRPr="00CB3C49" w:rsidRDefault="002D1CD3" w:rsidP="001D6E6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49">
        <w:rPr>
          <w:rFonts w:ascii="Arial" w:hAnsi="Arial" w:cs="Arial"/>
          <w:color w:val="010000"/>
          <w:sz w:val="20"/>
        </w:rPr>
        <w:t>Article 3: Members of the Board of Directors</w:t>
      </w:r>
      <w:r w:rsidR="001D6E69">
        <w:rPr>
          <w:rFonts w:ascii="Arial" w:hAnsi="Arial" w:cs="Arial"/>
          <w:color w:val="010000"/>
          <w:sz w:val="20"/>
        </w:rPr>
        <w:t xml:space="preserve"> and</w:t>
      </w:r>
      <w:bookmarkStart w:id="0" w:name="_GoBack"/>
      <w:bookmarkEnd w:id="0"/>
      <w:r w:rsidR="001D6E69">
        <w:rPr>
          <w:rFonts w:ascii="Arial" w:hAnsi="Arial" w:cs="Arial"/>
          <w:color w:val="010000"/>
          <w:sz w:val="20"/>
        </w:rPr>
        <w:t xml:space="preserve"> the Company's Executive Board and</w:t>
      </w:r>
      <w:r w:rsidRPr="00CB3C49">
        <w:rPr>
          <w:rFonts w:ascii="Arial" w:hAnsi="Arial" w:cs="Arial"/>
          <w:color w:val="010000"/>
          <w:sz w:val="20"/>
        </w:rPr>
        <w:t xml:space="preserve"> Heads of the relevant subsidiaries are responsible for implementing this Resolution./.</w:t>
      </w:r>
    </w:p>
    <w:sectPr w:rsidR="00F24E5B" w:rsidRPr="00CB3C49" w:rsidSect="004546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A1E"/>
    <w:multiLevelType w:val="multilevel"/>
    <w:tmpl w:val="8708BD9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B"/>
    <w:rsid w:val="001D6E69"/>
    <w:rsid w:val="002D1CD3"/>
    <w:rsid w:val="003D58F9"/>
    <w:rsid w:val="0045464E"/>
    <w:rsid w:val="00B845AB"/>
    <w:rsid w:val="00CB3C49"/>
    <w:rsid w:val="00F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AEE7E"/>
  <w15:docId w15:val="{12FE575E-1997-4FAE-A10E-371E2AA2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4242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2"/>
      <w:szCs w:val="2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i/>
      <w:iCs/>
      <w:color w:val="24242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242424"/>
      <w:sz w:val="22"/>
      <w:szCs w:val="22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0">
    <w:name w:val="Văn bản nội dung"/>
    <w:basedOn w:val="Normal"/>
    <w:link w:val="Vnbnnidung"/>
    <w:pPr>
      <w:spacing w:line="245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J4osJH8VWvLk3G2WsR2CWEJzwg==">CgMxLjA4AHIhMU9SQlNqY1FkeGhKbG5RVTVsUk5yZFNMMHJoVWRUUm5T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Duc Quan</cp:lastModifiedBy>
  <cp:revision>2</cp:revision>
  <dcterms:created xsi:type="dcterms:W3CDTF">2024-06-14T03:30:00Z</dcterms:created>
  <dcterms:modified xsi:type="dcterms:W3CDTF">2024-06-14T03:30:00Z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7669fb4068adb3649acd6f8a82449430aef06523347be4df0b6467559a833a17</vt:lpwstr>
  </property>
</Properties>
</file>