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C3970" w:rsidRPr="003157BD" w:rsidRDefault="00F93A52" w:rsidP="00F742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157BD">
        <w:rPr>
          <w:rFonts w:ascii="Arial" w:hAnsi="Arial" w:cs="Arial"/>
          <w:b/>
          <w:color w:val="010000"/>
          <w:sz w:val="20"/>
        </w:rPr>
        <w:t>LDP: Board Resolution</w:t>
      </w:r>
    </w:p>
    <w:p w14:paraId="00000002" w14:textId="01214DDF" w:rsidR="00BC3970" w:rsidRPr="003157BD" w:rsidRDefault="00F93A52" w:rsidP="00F742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157BD">
        <w:rPr>
          <w:rFonts w:ascii="Arial" w:hAnsi="Arial" w:cs="Arial"/>
          <w:color w:val="010000"/>
          <w:sz w:val="20"/>
        </w:rPr>
        <w:t>On June 07, 2024, Lam Dong Pharmaceutical JSC announced Resolution No. 14/NQ-HDQT/2024 on approving</w:t>
      </w:r>
      <w:r w:rsidR="009753CC" w:rsidRPr="003157BD">
        <w:rPr>
          <w:rFonts w:ascii="Arial" w:hAnsi="Arial" w:cs="Arial"/>
          <w:color w:val="010000"/>
          <w:sz w:val="20"/>
        </w:rPr>
        <w:t xml:space="preserve"> the</w:t>
      </w:r>
      <w:r w:rsidRPr="003157BD">
        <w:rPr>
          <w:rFonts w:ascii="Arial" w:hAnsi="Arial" w:cs="Arial"/>
          <w:color w:val="010000"/>
          <w:sz w:val="20"/>
        </w:rPr>
        <w:t xml:space="preserve"> </w:t>
      </w:r>
      <w:r w:rsidR="009753CC" w:rsidRPr="003157BD">
        <w:rPr>
          <w:rFonts w:ascii="Arial" w:hAnsi="Arial" w:cs="Arial"/>
          <w:color w:val="010000"/>
          <w:sz w:val="20"/>
        </w:rPr>
        <w:t>Plan on the need to borrow capital in</w:t>
      </w:r>
      <w:r w:rsidRPr="003157BD">
        <w:rPr>
          <w:rFonts w:ascii="Arial" w:hAnsi="Arial" w:cs="Arial"/>
          <w:color w:val="010000"/>
          <w:sz w:val="20"/>
        </w:rPr>
        <w:t xml:space="preserve"> 2024-2025 at the Joint Stock Commercial Bank for Investment and Development of Vietnam- Bac </w:t>
      </w:r>
      <w:proofErr w:type="gramStart"/>
      <w:r w:rsidRPr="003157BD">
        <w:rPr>
          <w:rFonts w:ascii="Arial" w:hAnsi="Arial" w:cs="Arial"/>
          <w:color w:val="010000"/>
          <w:sz w:val="20"/>
        </w:rPr>
        <w:t>An</w:t>
      </w:r>
      <w:proofErr w:type="gramEnd"/>
      <w:r w:rsidRPr="003157BD">
        <w:rPr>
          <w:rFonts w:ascii="Arial" w:hAnsi="Arial" w:cs="Arial"/>
          <w:color w:val="010000"/>
          <w:sz w:val="20"/>
        </w:rPr>
        <w:t xml:space="preserve"> Giang branch as follows: </w:t>
      </w:r>
    </w:p>
    <w:p w14:paraId="00000003" w14:textId="1D96DDDB" w:rsidR="00BC3970" w:rsidRPr="003157BD" w:rsidRDefault="00F93A52" w:rsidP="00F742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157BD">
        <w:rPr>
          <w:rFonts w:ascii="Arial" w:hAnsi="Arial" w:cs="Arial"/>
          <w:color w:val="010000"/>
          <w:sz w:val="20"/>
        </w:rPr>
        <w:t xml:space="preserve">Article 1: Approve the implementation of a borrowing plan at the Joint Stock Commercial Bank for Investment and Development of Vietnam- Bac </w:t>
      </w:r>
      <w:proofErr w:type="gramStart"/>
      <w:r w:rsidRPr="003157BD">
        <w:rPr>
          <w:rFonts w:ascii="Arial" w:hAnsi="Arial" w:cs="Arial"/>
          <w:color w:val="010000"/>
          <w:sz w:val="20"/>
        </w:rPr>
        <w:t>An</w:t>
      </w:r>
      <w:proofErr w:type="gramEnd"/>
      <w:r w:rsidRPr="003157BD">
        <w:rPr>
          <w:rFonts w:ascii="Arial" w:hAnsi="Arial" w:cs="Arial"/>
          <w:color w:val="010000"/>
          <w:sz w:val="20"/>
        </w:rPr>
        <w:t xml:space="preserve"> Giang branch as follows:</w:t>
      </w:r>
    </w:p>
    <w:p w14:paraId="00000004" w14:textId="2B2681EB" w:rsidR="00BC3970" w:rsidRPr="003157BD" w:rsidRDefault="00F93A52" w:rsidP="00F74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68"/>
          <w:tab w:val="left" w:pos="669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157BD">
        <w:rPr>
          <w:rFonts w:ascii="Arial" w:hAnsi="Arial" w:cs="Arial"/>
          <w:color w:val="010000"/>
          <w:sz w:val="20"/>
        </w:rPr>
        <w:t xml:space="preserve">Approve the </w:t>
      </w:r>
      <w:r w:rsidR="009753CC" w:rsidRPr="003157BD">
        <w:rPr>
          <w:rFonts w:ascii="Arial" w:hAnsi="Arial" w:cs="Arial"/>
          <w:color w:val="010000"/>
          <w:sz w:val="20"/>
        </w:rPr>
        <w:t xml:space="preserve">Plan on the need to borrow capital </w:t>
      </w:r>
      <w:r w:rsidRPr="003157BD">
        <w:rPr>
          <w:rFonts w:ascii="Arial" w:hAnsi="Arial" w:cs="Arial"/>
          <w:color w:val="010000"/>
          <w:sz w:val="20"/>
        </w:rPr>
        <w:t>between the Company and Joint Stock Commercial Bank for Investment and Developm</w:t>
      </w:r>
      <w:bookmarkStart w:id="0" w:name="_GoBack"/>
      <w:bookmarkEnd w:id="0"/>
      <w:r w:rsidRPr="003157BD">
        <w:rPr>
          <w:rFonts w:ascii="Arial" w:hAnsi="Arial" w:cs="Arial"/>
          <w:color w:val="010000"/>
          <w:sz w:val="20"/>
        </w:rPr>
        <w:t xml:space="preserve">ent of Vietnam- Bac </w:t>
      </w:r>
      <w:proofErr w:type="gramStart"/>
      <w:r w:rsidRPr="003157BD">
        <w:rPr>
          <w:rFonts w:ascii="Arial" w:hAnsi="Arial" w:cs="Arial"/>
          <w:color w:val="010000"/>
          <w:sz w:val="20"/>
        </w:rPr>
        <w:t>An</w:t>
      </w:r>
      <w:proofErr w:type="gramEnd"/>
      <w:r w:rsidRPr="003157BD">
        <w:rPr>
          <w:rFonts w:ascii="Arial" w:hAnsi="Arial" w:cs="Arial"/>
          <w:color w:val="010000"/>
          <w:sz w:val="20"/>
        </w:rPr>
        <w:t xml:space="preserve"> Giang branch. </w:t>
      </w:r>
    </w:p>
    <w:p w14:paraId="00000005" w14:textId="53642854" w:rsidR="00BC3970" w:rsidRPr="003157BD" w:rsidRDefault="00F93A52" w:rsidP="00F74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68"/>
          <w:tab w:val="left" w:pos="669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157BD">
        <w:rPr>
          <w:rFonts w:ascii="Arial" w:hAnsi="Arial" w:cs="Arial"/>
          <w:color w:val="010000"/>
          <w:sz w:val="20"/>
        </w:rPr>
        <w:t>Loan/guarantee</w:t>
      </w:r>
      <w:r w:rsidR="003157BD" w:rsidRPr="003157BD">
        <w:rPr>
          <w:rFonts w:ascii="Arial" w:hAnsi="Arial" w:cs="Arial"/>
          <w:color w:val="010000"/>
          <w:sz w:val="20"/>
        </w:rPr>
        <w:t xml:space="preserve"> limit</w:t>
      </w:r>
      <w:r w:rsidRPr="003157BD">
        <w:rPr>
          <w:rFonts w:ascii="Arial" w:hAnsi="Arial" w:cs="Arial"/>
          <w:color w:val="010000"/>
          <w:sz w:val="20"/>
        </w:rPr>
        <w:t xml:space="preserve">: VND 60,000,000,000 </w:t>
      </w:r>
    </w:p>
    <w:p w14:paraId="00000006" w14:textId="446BFA01" w:rsidR="00BC3970" w:rsidRPr="003157BD" w:rsidRDefault="00F93A52" w:rsidP="00F74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68"/>
          <w:tab w:val="left" w:pos="669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157BD">
        <w:rPr>
          <w:rFonts w:ascii="Arial" w:hAnsi="Arial" w:cs="Arial"/>
          <w:color w:val="010000"/>
          <w:sz w:val="20"/>
        </w:rPr>
        <w:t xml:space="preserve">Purpose of applying for loans and guarantees: Supplement working capital, guarantee, open Letter of Credit and </w:t>
      </w:r>
      <w:r w:rsidR="009753CC" w:rsidRPr="003157BD">
        <w:rPr>
          <w:rFonts w:ascii="Arial" w:hAnsi="Arial" w:cs="Arial"/>
          <w:color w:val="010000"/>
          <w:sz w:val="20"/>
        </w:rPr>
        <w:t>Factoring</w:t>
      </w:r>
      <w:r w:rsidRPr="003157BD">
        <w:rPr>
          <w:rFonts w:ascii="Arial" w:hAnsi="Arial" w:cs="Arial"/>
          <w:color w:val="010000"/>
          <w:sz w:val="20"/>
        </w:rPr>
        <w:t xml:space="preserve">.  </w:t>
      </w:r>
    </w:p>
    <w:p w14:paraId="00000007" w14:textId="77777777" w:rsidR="00BC3970" w:rsidRPr="003157BD" w:rsidRDefault="00F93A52" w:rsidP="00F74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68"/>
          <w:tab w:val="left" w:pos="669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157BD">
        <w:rPr>
          <w:rFonts w:ascii="Arial" w:hAnsi="Arial" w:cs="Arial"/>
          <w:color w:val="010000"/>
          <w:sz w:val="20"/>
        </w:rPr>
        <w:t>Credit limit period:  12 months.</w:t>
      </w:r>
    </w:p>
    <w:p w14:paraId="00000008" w14:textId="45E011EA" w:rsidR="00BC3970" w:rsidRPr="003157BD" w:rsidRDefault="00F93A52" w:rsidP="00F742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157BD">
        <w:rPr>
          <w:rFonts w:ascii="Arial" w:hAnsi="Arial" w:cs="Arial"/>
          <w:color w:val="010000"/>
          <w:sz w:val="20"/>
        </w:rPr>
        <w:t xml:space="preserve">Article 2: Agree to use the following assets of </w:t>
      </w:r>
      <w:r w:rsidR="009753CC" w:rsidRPr="003157BD">
        <w:rPr>
          <w:rFonts w:ascii="Arial" w:hAnsi="Arial" w:cs="Arial"/>
          <w:color w:val="010000"/>
          <w:sz w:val="20"/>
        </w:rPr>
        <w:t>Lam Dong Pharmaceutical JSC</w:t>
      </w:r>
      <w:r w:rsidRPr="003157BD">
        <w:rPr>
          <w:rFonts w:ascii="Arial" w:hAnsi="Arial" w:cs="Arial"/>
          <w:color w:val="010000"/>
          <w:sz w:val="20"/>
        </w:rPr>
        <w:t xml:space="preserve"> (</w:t>
      </w:r>
      <w:proofErr w:type="spellStart"/>
      <w:r w:rsidRPr="003157BD">
        <w:rPr>
          <w:rFonts w:ascii="Arial" w:hAnsi="Arial" w:cs="Arial"/>
          <w:color w:val="010000"/>
          <w:sz w:val="20"/>
        </w:rPr>
        <w:t>Ladophar</w:t>
      </w:r>
      <w:proofErr w:type="spellEnd"/>
      <w:r w:rsidRPr="003157BD">
        <w:rPr>
          <w:rFonts w:ascii="Arial" w:hAnsi="Arial" w:cs="Arial"/>
          <w:color w:val="010000"/>
          <w:sz w:val="20"/>
        </w:rPr>
        <w:t xml:space="preserve">) in compliance with legal regulations to secure the Company's debt obligations to Joint Stock Commercial Bank for Investment and Development of Vietnam- Bac </w:t>
      </w:r>
      <w:proofErr w:type="gramStart"/>
      <w:r w:rsidRPr="003157BD">
        <w:rPr>
          <w:rFonts w:ascii="Arial" w:hAnsi="Arial" w:cs="Arial"/>
          <w:color w:val="010000"/>
          <w:sz w:val="20"/>
        </w:rPr>
        <w:t>An</w:t>
      </w:r>
      <w:proofErr w:type="gramEnd"/>
      <w:r w:rsidRPr="003157BD">
        <w:rPr>
          <w:rFonts w:ascii="Arial" w:hAnsi="Arial" w:cs="Arial"/>
          <w:color w:val="010000"/>
          <w:sz w:val="20"/>
        </w:rPr>
        <w:t xml:space="preserve"> Giang branch</w:t>
      </w:r>
      <w:r w:rsidR="009753CC" w:rsidRPr="003157BD">
        <w:rPr>
          <w:rFonts w:ascii="Arial" w:hAnsi="Arial" w:cs="Arial"/>
          <w:color w:val="010000"/>
          <w:sz w:val="20"/>
        </w:rPr>
        <w:t xml:space="preserve"> ar</w:t>
      </w:r>
      <w:r w:rsidR="003157BD" w:rsidRPr="003157BD">
        <w:rPr>
          <w:rFonts w:ascii="Arial" w:hAnsi="Arial" w:cs="Arial"/>
          <w:color w:val="010000"/>
          <w:sz w:val="20"/>
        </w:rPr>
        <w:t>i</w:t>
      </w:r>
      <w:r w:rsidR="009753CC" w:rsidRPr="003157BD">
        <w:rPr>
          <w:rFonts w:ascii="Arial" w:hAnsi="Arial" w:cs="Arial"/>
          <w:color w:val="010000"/>
          <w:sz w:val="20"/>
        </w:rPr>
        <w:t xml:space="preserve">sing from granting </w:t>
      </w:r>
      <w:r w:rsidRPr="003157BD">
        <w:rPr>
          <w:rFonts w:ascii="Arial" w:hAnsi="Arial" w:cs="Arial"/>
          <w:color w:val="010000"/>
          <w:sz w:val="20"/>
        </w:rPr>
        <w:t xml:space="preserve">credit in Article 1: </w:t>
      </w:r>
    </w:p>
    <w:p w14:paraId="00000009" w14:textId="69621952" w:rsidR="00BC3970" w:rsidRPr="003157BD" w:rsidRDefault="00F93A52" w:rsidP="00F742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2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157BD">
        <w:rPr>
          <w:rFonts w:ascii="Arial" w:hAnsi="Arial" w:cs="Arial"/>
          <w:color w:val="010000"/>
          <w:sz w:val="20"/>
        </w:rPr>
        <w:t>Land use rights, Assets attached to the land, machinery</w:t>
      </w:r>
      <w:r w:rsidR="009753CC" w:rsidRPr="003157BD">
        <w:rPr>
          <w:rFonts w:ascii="Arial" w:hAnsi="Arial" w:cs="Arial"/>
          <w:color w:val="010000"/>
          <w:sz w:val="20"/>
        </w:rPr>
        <w:t>,</w:t>
      </w:r>
      <w:r w:rsidRPr="003157BD">
        <w:rPr>
          <w:rFonts w:ascii="Arial" w:hAnsi="Arial" w:cs="Arial"/>
          <w:color w:val="010000"/>
          <w:sz w:val="20"/>
        </w:rPr>
        <w:t xml:space="preserve"> and equipment, </w:t>
      </w:r>
      <w:r w:rsidR="009753CC" w:rsidRPr="003157BD">
        <w:rPr>
          <w:rFonts w:ascii="Arial" w:hAnsi="Arial" w:cs="Arial"/>
          <w:color w:val="010000"/>
          <w:sz w:val="20"/>
        </w:rPr>
        <w:t>transport</w:t>
      </w:r>
    </w:p>
    <w:p w14:paraId="0000000A" w14:textId="77777777" w:rsidR="00BC3970" w:rsidRPr="003157BD" w:rsidRDefault="00F93A52" w:rsidP="00F742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2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157BD">
        <w:rPr>
          <w:rFonts w:ascii="Arial" w:hAnsi="Arial" w:cs="Arial"/>
          <w:color w:val="010000"/>
          <w:sz w:val="20"/>
        </w:rPr>
        <w:t>Deposit contracts, Inventory, Accounts receivable, Accounts payable</w:t>
      </w:r>
    </w:p>
    <w:p w14:paraId="0000000B" w14:textId="7D62C9E2" w:rsidR="00BC3970" w:rsidRPr="003157BD" w:rsidRDefault="00F93A52" w:rsidP="00F742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157BD">
        <w:rPr>
          <w:rFonts w:ascii="Arial" w:hAnsi="Arial" w:cs="Arial"/>
          <w:color w:val="010000"/>
          <w:sz w:val="20"/>
        </w:rPr>
        <w:t xml:space="preserve">Article 3: Assign </w:t>
      </w:r>
      <w:r w:rsidR="009753CC" w:rsidRPr="003157BD">
        <w:rPr>
          <w:rFonts w:ascii="Arial" w:hAnsi="Arial" w:cs="Arial"/>
          <w:color w:val="010000"/>
          <w:sz w:val="20"/>
        </w:rPr>
        <w:t xml:space="preserve">the </w:t>
      </w:r>
      <w:r w:rsidRPr="003157BD">
        <w:rPr>
          <w:rFonts w:ascii="Arial" w:hAnsi="Arial" w:cs="Arial"/>
          <w:color w:val="010000"/>
          <w:sz w:val="20"/>
        </w:rPr>
        <w:t>General Manager to represent the Company in signing the related contracts between the Company and the Joint Stock</w:t>
      </w:r>
      <w:r w:rsidR="003157BD" w:rsidRPr="003157BD">
        <w:rPr>
          <w:rFonts w:ascii="Arial" w:hAnsi="Arial" w:cs="Arial"/>
          <w:color w:val="010000"/>
          <w:sz w:val="20"/>
        </w:rPr>
        <w:t>s</w:t>
      </w:r>
      <w:r w:rsidRPr="003157BD">
        <w:rPr>
          <w:rFonts w:ascii="Arial" w:hAnsi="Arial" w:cs="Arial"/>
          <w:color w:val="010000"/>
          <w:sz w:val="20"/>
        </w:rPr>
        <w:t xml:space="preserve"> Commercial Bank for Investment and Development of Vietnam- Bac An Giang branch, including:  Loan </w:t>
      </w:r>
      <w:r w:rsidR="009753CC" w:rsidRPr="003157BD">
        <w:rPr>
          <w:rFonts w:ascii="Arial" w:hAnsi="Arial" w:cs="Arial"/>
          <w:color w:val="010000"/>
          <w:sz w:val="20"/>
        </w:rPr>
        <w:t>applications</w:t>
      </w:r>
      <w:r w:rsidRPr="003157BD">
        <w:rPr>
          <w:rFonts w:ascii="Arial" w:hAnsi="Arial" w:cs="Arial"/>
          <w:color w:val="010000"/>
          <w:sz w:val="20"/>
        </w:rPr>
        <w:t xml:space="preserve">, Loan </w:t>
      </w:r>
      <w:r w:rsidR="009753CC" w:rsidRPr="003157BD">
        <w:rPr>
          <w:rFonts w:ascii="Arial" w:hAnsi="Arial" w:cs="Arial"/>
          <w:color w:val="010000"/>
          <w:sz w:val="20"/>
        </w:rPr>
        <w:t>plans</w:t>
      </w:r>
      <w:r w:rsidRPr="003157BD">
        <w:rPr>
          <w:rFonts w:ascii="Arial" w:hAnsi="Arial" w:cs="Arial"/>
          <w:color w:val="010000"/>
          <w:sz w:val="20"/>
        </w:rPr>
        <w:t>, Credit contract/amended and/or supplemented credit contract (if any), Acknowledgment of Debt, payment request, power of attorney, loan guarantee contract /amended and/or supplemented</w:t>
      </w:r>
      <w:r w:rsidR="009753CC" w:rsidRPr="003157BD">
        <w:rPr>
          <w:rFonts w:ascii="Arial" w:hAnsi="Arial" w:cs="Arial"/>
          <w:color w:val="010000"/>
          <w:sz w:val="20"/>
        </w:rPr>
        <w:t xml:space="preserve"> </w:t>
      </w:r>
      <w:r w:rsidRPr="003157BD">
        <w:rPr>
          <w:rFonts w:ascii="Arial" w:hAnsi="Arial" w:cs="Arial"/>
          <w:color w:val="010000"/>
          <w:sz w:val="20"/>
        </w:rPr>
        <w:t xml:space="preserve">loan guarantee contract (consisting of documents related to notarization and registration of secured transactions); documents related to loan transactions; documents related to bank guarantees; documents and contracts related to foreign exchange transactions; documents related to international payment services; amendments and supplements to contracts and related documents; economic contracts related to the Company production and business activities. </w:t>
      </w:r>
    </w:p>
    <w:p w14:paraId="0000000C" w14:textId="3C6BB2E7" w:rsidR="00BC3970" w:rsidRPr="003157BD" w:rsidRDefault="00F93A52" w:rsidP="00F74235">
      <w:pP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157BD">
        <w:rPr>
          <w:rFonts w:ascii="Arial" w:hAnsi="Arial" w:cs="Arial"/>
          <w:color w:val="010000"/>
          <w:sz w:val="20"/>
        </w:rPr>
        <w:t xml:space="preserve">Article 4: Assign the General Manager to be responsible for using the loan for the right purposes in accordance with the provisions of law and the Charter of Lam Dong Pharmaceutical </w:t>
      </w:r>
      <w:r w:rsidR="00F50530" w:rsidRPr="003157BD">
        <w:rPr>
          <w:rFonts w:ascii="Arial" w:hAnsi="Arial" w:cs="Arial"/>
          <w:color w:val="010000"/>
          <w:sz w:val="20"/>
        </w:rPr>
        <w:t>JSC</w:t>
      </w:r>
      <w:r w:rsidRPr="003157BD">
        <w:rPr>
          <w:rFonts w:ascii="Arial" w:hAnsi="Arial" w:cs="Arial"/>
          <w:color w:val="010000"/>
          <w:sz w:val="20"/>
        </w:rPr>
        <w:t xml:space="preserve"> (</w:t>
      </w:r>
      <w:proofErr w:type="spellStart"/>
      <w:r w:rsidRPr="003157BD">
        <w:rPr>
          <w:rFonts w:ascii="Arial" w:hAnsi="Arial" w:cs="Arial"/>
          <w:color w:val="010000"/>
          <w:sz w:val="20"/>
        </w:rPr>
        <w:t>Ladophar</w:t>
      </w:r>
      <w:proofErr w:type="spellEnd"/>
      <w:r w:rsidRPr="003157BD">
        <w:rPr>
          <w:rFonts w:ascii="Arial" w:hAnsi="Arial" w:cs="Arial"/>
          <w:color w:val="010000"/>
          <w:sz w:val="20"/>
        </w:rPr>
        <w:t xml:space="preserve">).  Agree that, if the Company violates its payment obligations as prescribed in the Credit Granting Contracts, the Bank is entitled to request and make a deduction from the Company's deposit account and payment account at any credit institution to pay debts to the Joint Stock Commercial Bank for Investment and Development of Vietnam - Bac </w:t>
      </w:r>
      <w:proofErr w:type="gramStart"/>
      <w:r w:rsidRPr="003157BD">
        <w:rPr>
          <w:rFonts w:ascii="Arial" w:hAnsi="Arial" w:cs="Arial"/>
          <w:color w:val="010000"/>
          <w:sz w:val="20"/>
        </w:rPr>
        <w:t>An</w:t>
      </w:r>
      <w:proofErr w:type="gramEnd"/>
      <w:r w:rsidRPr="003157BD">
        <w:rPr>
          <w:rFonts w:ascii="Arial" w:hAnsi="Arial" w:cs="Arial"/>
          <w:color w:val="010000"/>
          <w:sz w:val="20"/>
        </w:rPr>
        <w:t xml:space="preserve"> Giang Branch. The Company disclaims all liability and waives the rights to complain and sue any related credit institution or individual when making a withdrawal from the Company's account at the request of the Joint Stock Commercial Bank for </w:t>
      </w:r>
      <w:r w:rsidRPr="003157BD">
        <w:rPr>
          <w:rFonts w:ascii="Arial" w:hAnsi="Arial" w:cs="Arial"/>
          <w:color w:val="010000"/>
          <w:sz w:val="20"/>
        </w:rPr>
        <w:lastRenderedPageBreak/>
        <w:t xml:space="preserve">Investment and Development of Vietnam - Bac </w:t>
      </w:r>
      <w:proofErr w:type="gramStart"/>
      <w:r w:rsidRPr="003157BD">
        <w:rPr>
          <w:rFonts w:ascii="Arial" w:hAnsi="Arial" w:cs="Arial"/>
          <w:color w:val="010000"/>
          <w:sz w:val="20"/>
        </w:rPr>
        <w:t>An</w:t>
      </w:r>
      <w:proofErr w:type="gramEnd"/>
      <w:r w:rsidRPr="003157BD">
        <w:rPr>
          <w:rFonts w:ascii="Arial" w:hAnsi="Arial" w:cs="Arial"/>
          <w:color w:val="010000"/>
          <w:sz w:val="20"/>
        </w:rPr>
        <w:t xml:space="preserve"> Giang Branch.</w:t>
      </w:r>
    </w:p>
    <w:p w14:paraId="0000000D" w14:textId="02E9558D" w:rsidR="00BC3970" w:rsidRPr="003157BD" w:rsidRDefault="00F93A52" w:rsidP="00F74235">
      <w:pP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157BD">
        <w:rPr>
          <w:rFonts w:ascii="Arial" w:hAnsi="Arial" w:cs="Arial"/>
          <w:color w:val="010000"/>
          <w:sz w:val="20"/>
        </w:rPr>
        <w:t xml:space="preserve">Article 5: The General Manager </w:t>
      </w:r>
      <w:r w:rsidR="003157BD" w:rsidRPr="003157BD">
        <w:rPr>
          <w:rFonts w:ascii="Arial" w:hAnsi="Arial" w:cs="Arial"/>
          <w:color w:val="010000"/>
          <w:sz w:val="20"/>
        </w:rPr>
        <w:t>can</w:t>
      </w:r>
      <w:r w:rsidRPr="003157BD">
        <w:rPr>
          <w:rFonts w:ascii="Arial" w:hAnsi="Arial" w:cs="Arial"/>
          <w:color w:val="010000"/>
          <w:sz w:val="20"/>
        </w:rPr>
        <w:t xml:space="preserve"> authorize another person in a written document.  Authorization duration: From the date of signing the minutes until the full repayment of principal, interest, and fees (if any) to the Joint Stock Commercial Bank for Investment and Development of Vietnam - Bac </w:t>
      </w:r>
      <w:proofErr w:type="gramStart"/>
      <w:r w:rsidRPr="003157BD">
        <w:rPr>
          <w:rFonts w:ascii="Arial" w:hAnsi="Arial" w:cs="Arial"/>
          <w:color w:val="010000"/>
          <w:sz w:val="20"/>
        </w:rPr>
        <w:t>An</w:t>
      </w:r>
      <w:proofErr w:type="gramEnd"/>
      <w:r w:rsidRPr="003157BD">
        <w:rPr>
          <w:rFonts w:ascii="Arial" w:hAnsi="Arial" w:cs="Arial"/>
          <w:color w:val="010000"/>
          <w:sz w:val="20"/>
        </w:rPr>
        <w:t xml:space="preserve"> Giang Branch.</w:t>
      </w:r>
    </w:p>
    <w:p w14:paraId="0000000E" w14:textId="5F520574" w:rsidR="00BC3970" w:rsidRPr="003157BD" w:rsidRDefault="00F93A52" w:rsidP="00F74235">
      <w:pP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157BD">
        <w:rPr>
          <w:rFonts w:ascii="Arial" w:hAnsi="Arial" w:cs="Arial"/>
          <w:color w:val="010000"/>
          <w:sz w:val="20"/>
        </w:rPr>
        <w:t xml:space="preserve">Article 6: The General Manager, </w:t>
      </w:r>
      <w:r w:rsidR="00F50530" w:rsidRPr="003157BD">
        <w:rPr>
          <w:rFonts w:ascii="Arial" w:hAnsi="Arial" w:cs="Arial"/>
          <w:color w:val="010000"/>
          <w:sz w:val="20"/>
        </w:rPr>
        <w:t xml:space="preserve">the </w:t>
      </w:r>
      <w:r w:rsidRPr="003157BD">
        <w:rPr>
          <w:rFonts w:ascii="Arial" w:hAnsi="Arial" w:cs="Arial"/>
          <w:color w:val="010000"/>
          <w:sz w:val="20"/>
        </w:rPr>
        <w:t xml:space="preserve">Deputy General Manager, </w:t>
      </w:r>
      <w:r w:rsidR="00F50530" w:rsidRPr="003157BD">
        <w:rPr>
          <w:rFonts w:ascii="Arial" w:hAnsi="Arial" w:cs="Arial"/>
          <w:color w:val="010000"/>
          <w:sz w:val="20"/>
        </w:rPr>
        <w:t xml:space="preserve">the </w:t>
      </w:r>
      <w:r w:rsidRPr="003157BD">
        <w:rPr>
          <w:rFonts w:ascii="Arial" w:hAnsi="Arial" w:cs="Arial"/>
          <w:color w:val="010000"/>
          <w:sz w:val="20"/>
        </w:rPr>
        <w:t xml:space="preserve">Accounting Department, </w:t>
      </w:r>
      <w:r w:rsidR="00F50530" w:rsidRPr="003157BD">
        <w:rPr>
          <w:rFonts w:ascii="Arial" w:hAnsi="Arial" w:cs="Arial"/>
          <w:color w:val="010000"/>
          <w:sz w:val="20"/>
        </w:rPr>
        <w:t xml:space="preserve">the </w:t>
      </w:r>
      <w:r w:rsidRPr="003157BD">
        <w:rPr>
          <w:rFonts w:ascii="Arial" w:hAnsi="Arial" w:cs="Arial"/>
          <w:color w:val="010000"/>
          <w:sz w:val="20"/>
        </w:rPr>
        <w:t xml:space="preserve">Human Resources Department and other Departments are responsible for the implementation of this Resolution. </w:t>
      </w:r>
    </w:p>
    <w:p w14:paraId="0000000F" w14:textId="77777777" w:rsidR="00BC3970" w:rsidRPr="003157BD" w:rsidRDefault="00F93A52" w:rsidP="00F74235">
      <w:pP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  <w:sectPr w:rsidR="00BC3970" w:rsidRPr="003157BD">
          <w:pgSz w:w="11906" w:h="16838"/>
          <w:pgMar w:top="1440" w:right="1440" w:bottom="1440" w:left="1440" w:header="470" w:footer="720" w:gutter="0"/>
          <w:pgNumType w:start="1"/>
          <w:cols w:space="720"/>
        </w:sectPr>
      </w:pPr>
      <w:r w:rsidRPr="003157BD">
        <w:rPr>
          <w:rFonts w:ascii="Arial" w:hAnsi="Arial" w:cs="Arial"/>
          <w:color w:val="010000"/>
          <w:sz w:val="20"/>
        </w:rPr>
        <w:t>The Board Resolution takes effect from the date of its signing./.</w:t>
      </w:r>
    </w:p>
    <w:p w14:paraId="00000010" w14:textId="77777777" w:rsidR="00BC3970" w:rsidRPr="003157BD" w:rsidRDefault="00BC3970" w:rsidP="00F742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p w14:paraId="00000011" w14:textId="77777777" w:rsidR="00BC3970" w:rsidRPr="003157BD" w:rsidRDefault="00BC3970" w:rsidP="00F7423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  <w:sectPr w:rsidR="00BC3970" w:rsidRPr="003157BD">
          <w:pgSz w:w="11906" w:h="16838"/>
          <w:pgMar w:top="1440" w:right="1440" w:bottom="1440" w:left="1440" w:header="470" w:footer="0" w:gutter="0"/>
          <w:cols w:space="720"/>
        </w:sectPr>
      </w:pPr>
    </w:p>
    <w:p w14:paraId="00000012" w14:textId="77777777" w:rsidR="00BC3970" w:rsidRPr="003157BD" w:rsidRDefault="00F93A52" w:rsidP="00F74235">
      <w:pPr>
        <w:pStyle w:val="Heading2"/>
        <w:tabs>
          <w:tab w:val="left" w:pos="432"/>
        </w:tabs>
        <w:spacing w:after="120" w:line="360" w:lineRule="auto"/>
        <w:ind w:left="0" w:right="0"/>
        <w:jc w:val="both"/>
        <w:rPr>
          <w:rFonts w:ascii="Arial" w:eastAsia="Arial" w:hAnsi="Arial" w:cs="Arial"/>
          <w:b w:val="0"/>
          <w:color w:val="010000"/>
          <w:sz w:val="20"/>
          <w:szCs w:val="20"/>
        </w:rPr>
      </w:pPr>
      <w:r w:rsidRPr="003157BD">
        <w:rPr>
          <w:rFonts w:ascii="Arial" w:hAnsi="Arial" w:cs="Arial"/>
          <w:b w:val="0"/>
          <w:color w:val="010000"/>
          <w:sz w:val="20"/>
        </w:rPr>
        <w:lastRenderedPageBreak/>
        <w:br w:type="column"/>
      </w:r>
    </w:p>
    <w:p w14:paraId="00000013" w14:textId="77777777" w:rsidR="00BC3970" w:rsidRPr="003157BD" w:rsidRDefault="00BC3970" w:rsidP="00F74235">
      <w:pP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BC3970" w:rsidRPr="003157BD">
      <w:type w:val="continuous"/>
      <w:pgSz w:w="11906" w:h="16838"/>
      <w:pgMar w:top="1440" w:right="1440" w:bottom="1440" w:left="1440" w:header="720" w:footer="720" w:gutter="0"/>
      <w:cols w:num="2" w:space="720" w:equalWidth="0">
        <w:col w:w="3396" w:space="2238"/>
        <w:col w:w="339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D42EC"/>
    <w:multiLevelType w:val="multilevel"/>
    <w:tmpl w:val="450AF402"/>
    <w:lvl w:ilvl="0">
      <w:numFmt w:val="bullet"/>
      <w:lvlText w:val="-"/>
      <w:lvlJc w:val="left"/>
      <w:pPr>
        <w:ind w:left="668" w:hanging="425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-"/>
      <w:lvlJc w:val="left"/>
      <w:pPr>
        <w:ind w:left="822" w:hanging="360"/>
      </w:pPr>
      <w:rPr>
        <w:rFonts w:ascii="Merriweather" w:eastAsia="Merriweather" w:hAnsi="Merriweather" w:cs="Merriweather"/>
        <w:sz w:val="24"/>
        <w:szCs w:val="24"/>
      </w:rPr>
    </w:lvl>
    <w:lvl w:ilvl="2">
      <w:numFmt w:val="bullet"/>
      <w:lvlText w:val="-"/>
      <w:lvlJc w:val="left"/>
      <w:pPr>
        <w:ind w:left="860" w:hanging="260"/>
      </w:pPr>
      <w:rPr>
        <w:rFonts w:ascii="Times New Roman" w:eastAsia="Times New Roman" w:hAnsi="Times New Roman" w:cs="Times New Roman"/>
        <w:i/>
        <w:sz w:val="24"/>
        <w:szCs w:val="24"/>
      </w:rPr>
    </w:lvl>
    <w:lvl w:ilvl="3">
      <w:numFmt w:val="bullet"/>
      <w:lvlText w:val="•"/>
      <w:lvlJc w:val="left"/>
      <w:pPr>
        <w:ind w:left="1046" w:hanging="260"/>
      </w:pPr>
    </w:lvl>
    <w:lvl w:ilvl="4">
      <w:numFmt w:val="bullet"/>
      <w:lvlText w:val="•"/>
      <w:lvlJc w:val="left"/>
      <w:pPr>
        <w:ind w:left="1232" w:hanging="260"/>
      </w:pPr>
    </w:lvl>
    <w:lvl w:ilvl="5">
      <w:numFmt w:val="bullet"/>
      <w:lvlText w:val="•"/>
      <w:lvlJc w:val="left"/>
      <w:pPr>
        <w:ind w:left="1419" w:hanging="260"/>
      </w:pPr>
    </w:lvl>
    <w:lvl w:ilvl="6">
      <w:numFmt w:val="bullet"/>
      <w:lvlText w:val="•"/>
      <w:lvlJc w:val="left"/>
      <w:pPr>
        <w:ind w:left="1605" w:hanging="260"/>
      </w:pPr>
    </w:lvl>
    <w:lvl w:ilvl="7">
      <w:numFmt w:val="bullet"/>
      <w:lvlText w:val="•"/>
      <w:lvlJc w:val="left"/>
      <w:pPr>
        <w:ind w:left="1791" w:hanging="260"/>
      </w:pPr>
    </w:lvl>
    <w:lvl w:ilvl="8">
      <w:numFmt w:val="bullet"/>
      <w:lvlText w:val="•"/>
      <w:lvlJc w:val="left"/>
      <w:pPr>
        <w:ind w:left="1978" w:hanging="2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70"/>
    <w:rsid w:val="00000EA6"/>
    <w:rsid w:val="001C054A"/>
    <w:rsid w:val="003157BD"/>
    <w:rsid w:val="00676A1C"/>
    <w:rsid w:val="009753CC"/>
    <w:rsid w:val="00B550FC"/>
    <w:rsid w:val="00BC3970"/>
    <w:rsid w:val="00D1150B"/>
    <w:rsid w:val="00F50530"/>
    <w:rsid w:val="00F74235"/>
    <w:rsid w:val="00F9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835DE"/>
  <w15:docId w15:val="{DBD060F7-22E4-413A-9CBE-943DEFFC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44" w:right="259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415" w:right="807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415" w:right="427"/>
      <w:jc w:val="center"/>
    </w:pPr>
    <w:rPr>
      <w:b/>
      <w:bCs/>
      <w:sz w:val="30"/>
      <w:szCs w:val="3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5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A5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5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A54"/>
    <w:rPr>
      <w:rFonts w:ascii="Times New Roman" w:eastAsia="Times New Roman" w:hAnsi="Times New Roman" w:cs="Times New Roman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f/5fGYGo15w8EcUXgHrCybvNjw==">CgMxLjA4AHIhMUxXUU8zQmxRczdwd0JQdG9YQlNURmRYMFRCX1ZqVldQ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10</cp:revision>
  <dcterms:created xsi:type="dcterms:W3CDTF">2024-06-12T03:35:00Z</dcterms:created>
  <dcterms:modified xsi:type="dcterms:W3CDTF">2024-06-13T04:58:00Z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2024-06-12T00:00:00Z</vt:lpwstr>
  </property>
  <property fmtid="{D5CDD505-2E9C-101B-9397-08002B2CF9AE}" pid="3" name="Creator">
    <vt:lpwstr>PDFium</vt:lpwstr>
  </property>
  <property fmtid="{D5CDD505-2E9C-101B-9397-08002B2CF9AE}" pid="4" name="LastSaved">
    <vt:lpwstr>2024-06-12T00:00:00Z</vt:lpwstr>
  </property>
  <property fmtid="{D5CDD505-2E9C-101B-9397-08002B2CF9AE}" pid="5" name="GrammarlyDocumentId">
    <vt:lpwstr>230128d6d34b5ff6e72628e52ed26edbb3f1e55266cbcc6af874671ee348bd44</vt:lpwstr>
  </property>
</Properties>
</file>