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2D839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27B9D">
        <w:rPr>
          <w:rFonts w:ascii="Arial" w:hAnsi="Arial" w:cs="Arial"/>
          <w:b/>
          <w:color w:val="010000"/>
          <w:sz w:val="20"/>
        </w:rPr>
        <w:t>FBC: Annual General Mandate 2024</w:t>
      </w:r>
    </w:p>
    <w:p w14:paraId="39CDCBFD" w14:textId="1762B54D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On June 11, 2024, Pho Yen Mechanical Joint Stock Company announced General Mandate No.</w:t>
      </w:r>
      <w:r w:rsidR="00827B9D" w:rsidRPr="00827B9D">
        <w:rPr>
          <w:rFonts w:ascii="Arial" w:hAnsi="Arial" w:cs="Arial"/>
          <w:color w:val="010000"/>
          <w:sz w:val="20"/>
        </w:rPr>
        <w:t xml:space="preserve"> </w:t>
      </w:r>
      <w:r w:rsidRPr="00827B9D">
        <w:rPr>
          <w:rFonts w:ascii="Arial" w:hAnsi="Arial" w:cs="Arial"/>
          <w:color w:val="010000"/>
          <w:sz w:val="20"/>
        </w:rPr>
        <w:t>01/NQ-DHDCD as follows:</w:t>
      </w:r>
    </w:p>
    <w:p w14:paraId="2717751D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‎‎Article 1.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Report No.01/BC-HDQT dated June 10, 2024 on activities results 2023 and activities plan 2024 of the Board of Directors.</w:t>
      </w:r>
    </w:p>
    <w:p w14:paraId="49F4A8F5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Article 2.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Report No.01/BC-BKS dated June 10, 2024 on activities results 2023 and activities plan 2024 of the Supervisory Board. </w:t>
      </w:r>
    </w:p>
    <w:p w14:paraId="4A02AD86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‎‎Article 3.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Report No.208/BC-GD dated June 10, 2024 on results of production and business activities 2023 and activities plan 2024 of the Board of Managers</w:t>
      </w:r>
      <w:r w:rsidR="00497C2E" w:rsidRPr="00827B9D">
        <w:rPr>
          <w:rFonts w:ascii="Arial" w:hAnsi="Arial" w:cs="Arial"/>
          <w:color w:val="010000"/>
          <w:sz w:val="20"/>
        </w:rPr>
        <w:t xml:space="preserve"> </w:t>
      </w:r>
      <w:r w:rsidRPr="00827B9D">
        <w:rPr>
          <w:rFonts w:ascii="Arial" w:hAnsi="Arial" w:cs="Arial"/>
          <w:color w:val="010000"/>
          <w:sz w:val="20"/>
        </w:rPr>
        <w:t>as follows:</w:t>
      </w:r>
    </w:p>
    <w:p w14:paraId="63C7C472" w14:textId="77777777" w:rsidR="00681758" w:rsidRPr="00827B9D" w:rsidRDefault="007A49A5" w:rsidP="00FB7B0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Results of production and business activities in 2023</w:t>
      </w:r>
    </w:p>
    <w:p w14:paraId="01C8304B" w14:textId="77777777" w:rsidR="00681758" w:rsidRPr="00A73AE7" w:rsidRDefault="007A49A5" w:rsidP="00FB7B0C">
      <w:pP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A73AE7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818"/>
        <w:gridCol w:w="1348"/>
        <w:gridCol w:w="1241"/>
        <w:gridCol w:w="1191"/>
        <w:gridCol w:w="1229"/>
        <w:gridCol w:w="1220"/>
      </w:tblGrid>
      <w:tr w:rsidR="00681758" w:rsidRPr="00A73AE7" w14:paraId="2E6712B8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16FC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A30E4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 xml:space="preserve"> Results 2022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24E2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D1844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8CA55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</w:tr>
      <w:tr w:rsidR="00681758" w:rsidRPr="00A73AE7" w14:paraId="04AF1106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5EFA4" w14:textId="77777777" w:rsidR="00681758" w:rsidRPr="00A73AE7" w:rsidRDefault="00681758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73566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88D8E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B5209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6E7C1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(5=4/2)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5B1B3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(6=4/3)</w:t>
            </w:r>
          </w:p>
        </w:tc>
      </w:tr>
      <w:tr w:rsidR="00681758" w:rsidRPr="00A73AE7" w14:paraId="5251E7DB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CC35C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 Value of the industr</w:t>
            </w:r>
            <w:r w:rsidR="00497C2E" w:rsidRPr="00A73AE7">
              <w:rPr>
                <w:rFonts w:ascii="Arial" w:hAnsi="Arial" w:cs="Arial"/>
                <w:color w:val="010000"/>
                <w:sz w:val="20"/>
              </w:rPr>
              <w:t>ial</w:t>
            </w:r>
            <w:r w:rsidRPr="00A73AE7">
              <w:rPr>
                <w:rFonts w:ascii="Arial" w:hAnsi="Arial" w:cs="Arial"/>
                <w:color w:val="010000"/>
                <w:sz w:val="20"/>
              </w:rPr>
              <w:t xml:space="preserve"> production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F7266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921.8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45B97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861.724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A93F5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739.9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B119E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FBEA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</w:tr>
      <w:tr w:rsidR="00681758" w:rsidRPr="00A73AE7" w14:paraId="3AE4684D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89892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2 Revenue from goods sales and service provision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1F4FA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1,309.9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FEFCA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1,138.3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EF17A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1,049.7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287AB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BADB9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92%</w:t>
            </w:r>
          </w:p>
        </w:tc>
      </w:tr>
      <w:tr w:rsidR="00681758" w:rsidRPr="00A73AE7" w14:paraId="74F4F84F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2207F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 xml:space="preserve">Revenue </w:t>
            </w:r>
            <w:r w:rsidR="00497C2E" w:rsidRPr="00A73AE7">
              <w:rPr>
                <w:rFonts w:ascii="Arial" w:hAnsi="Arial" w:cs="Arial"/>
                <w:color w:val="010000"/>
                <w:sz w:val="20"/>
              </w:rPr>
              <w:t>from</w:t>
            </w:r>
            <w:r w:rsidRPr="00A73AE7">
              <w:rPr>
                <w:rFonts w:ascii="Arial" w:hAnsi="Arial" w:cs="Arial"/>
                <w:color w:val="010000"/>
                <w:sz w:val="20"/>
              </w:rPr>
              <w:t xml:space="preserve"> industr</w:t>
            </w:r>
            <w:r w:rsidR="00497C2E" w:rsidRPr="00A73AE7">
              <w:rPr>
                <w:rFonts w:ascii="Arial" w:hAnsi="Arial" w:cs="Arial"/>
                <w:color w:val="010000"/>
                <w:sz w:val="20"/>
              </w:rPr>
              <w:t xml:space="preserve">ial </w:t>
            </w:r>
            <w:r w:rsidRPr="00A73AE7">
              <w:rPr>
                <w:rFonts w:ascii="Arial" w:hAnsi="Arial" w:cs="Arial"/>
                <w:color w:val="010000"/>
                <w:sz w:val="20"/>
              </w:rPr>
              <w:t>production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58FC4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1,096.5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90DB2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1,057.3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F480B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957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BBACA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87%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9CDB2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91%</w:t>
            </w:r>
          </w:p>
        </w:tc>
      </w:tr>
      <w:tr w:rsidR="00681758" w:rsidRPr="00A73AE7" w14:paraId="447B4A55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6D5F3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 xml:space="preserve">Revenue </w:t>
            </w:r>
            <w:r w:rsidR="00497C2E" w:rsidRPr="00A73AE7">
              <w:rPr>
                <w:rFonts w:ascii="Arial" w:hAnsi="Arial" w:cs="Arial"/>
                <w:color w:val="010000"/>
                <w:sz w:val="20"/>
              </w:rPr>
              <w:t>from</w:t>
            </w:r>
            <w:r w:rsidRPr="00A73AE7">
              <w:rPr>
                <w:rFonts w:ascii="Arial" w:hAnsi="Arial" w:cs="Arial"/>
                <w:color w:val="010000"/>
                <w:sz w:val="20"/>
              </w:rPr>
              <w:t xml:space="preserve"> selling </w:t>
            </w:r>
            <w:r w:rsidR="00497C2E" w:rsidRPr="00A73AE7">
              <w:rPr>
                <w:rFonts w:ascii="Arial" w:hAnsi="Arial" w:cs="Arial"/>
                <w:color w:val="010000"/>
                <w:sz w:val="20"/>
              </w:rPr>
              <w:t>material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AB0CE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202.1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DAD7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75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4BE3E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81.2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32EDC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40%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97BB3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108%</w:t>
            </w:r>
          </w:p>
        </w:tc>
      </w:tr>
      <w:tr w:rsidR="00681758" w:rsidRPr="00A73AE7" w14:paraId="6A1428AF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F8395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Revenue of services provision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7C9C3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3.7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4277E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BC49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4.4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1E16B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119%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1BCC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220%</w:t>
            </w:r>
          </w:p>
        </w:tc>
      </w:tr>
      <w:tr w:rsidR="00681758" w:rsidRPr="00A73AE7" w14:paraId="281A2642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9AE39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- Other revenues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D82B8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7.5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CA7A7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8B790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7.2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6FFEE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96%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52786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180%</w:t>
            </w:r>
          </w:p>
        </w:tc>
      </w:tr>
      <w:tr w:rsidR="00681758" w:rsidRPr="00A73AE7" w14:paraId="0EBC2F8B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A7F02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 xml:space="preserve">3 Financial </w:t>
            </w:r>
            <w:r w:rsidR="00497C2E" w:rsidRPr="00A73AE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718B6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7.0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BE5AA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6AC29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8.2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76F0B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117%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BE425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820%</w:t>
            </w:r>
          </w:p>
        </w:tc>
      </w:tr>
      <w:tr w:rsidR="00681758" w:rsidRPr="00A73AE7" w14:paraId="718944BD" w14:textId="77777777" w:rsidTr="008A0FE4"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8A1A3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4 Profit after tax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DE89F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65.9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1DFA6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60.2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DAC84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72.7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FF9D4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110.3%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0047F" w14:textId="77777777" w:rsidR="00681758" w:rsidRPr="00A73AE7" w:rsidRDefault="007A49A5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3AE7">
              <w:rPr>
                <w:rFonts w:ascii="Arial" w:hAnsi="Arial" w:cs="Arial"/>
                <w:color w:val="010000"/>
                <w:sz w:val="20"/>
              </w:rPr>
              <w:t>120.8%</w:t>
            </w:r>
          </w:p>
        </w:tc>
      </w:tr>
    </w:tbl>
    <w:p w14:paraId="3A1F073D" w14:textId="77777777" w:rsidR="00681758" w:rsidRPr="00827B9D" w:rsidRDefault="007A49A5" w:rsidP="00FB7B0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3AE7">
        <w:rPr>
          <w:rFonts w:ascii="Arial" w:hAnsi="Arial" w:cs="Arial"/>
          <w:color w:val="010000"/>
          <w:sz w:val="20"/>
        </w:rPr>
        <w:t>(Data from the audited Financial Statements 2023)</w:t>
      </w:r>
    </w:p>
    <w:p w14:paraId="53657D4F" w14:textId="77777777" w:rsidR="00681758" w:rsidRPr="00827B9D" w:rsidRDefault="007A49A5" w:rsidP="00FB7B0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Activities plan for 2024</w:t>
      </w:r>
    </w:p>
    <w:p w14:paraId="77852AD8" w14:textId="6DB09C61" w:rsidR="00681758" w:rsidRPr="00827B9D" w:rsidRDefault="007A49A5" w:rsidP="00FB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Value of industr</w:t>
      </w:r>
      <w:r w:rsidR="00497C2E" w:rsidRPr="00827B9D">
        <w:rPr>
          <w:rFonts w:ascii="Arial" w:hAnsi="Arial" w:cs="Arial"/>
          <w:color w:val="010000"/>
          <w:sz w:val="20"/>
        </w:rPr>
        <w:t xml:space="preserve">ial </w:t>
      </w:r>
      <w:r w:rsidRPr="00827B9D">
        <w:rPr>
          <w:rFonts w:ascii="Arial" w:hAnsi="Arial" w:cs="Arial"/>
          <w:color w:val="010000"/>
          <w:sz w:val="20"/>
        </w:rPr>
        <w:t>production</w:t>
      </w:r>
      <w:r w:rsidR="00497C2E" w:rsidRPr="00827B9D">
        <w:rPr>
          <w:rFonts w:ascii="Arial" w:hAnsi="Arial" w:cs="Arial"/>
          <w:color w:val="010000"/>
          <w:sz w:val="20"/>
        </w:rPr>
        <w:t>:</w:t>
      </w:r>
      <w:r w:rsidR="00360762" w:rsidRPr="00827B9D">
        <w:rPr>
          <w:rFonts w:ascii="Arial" w:hAnsi="Arial" w:cs="Arial"/>
          <w:color w:val="010000"/>
          <w:sz w:val="20"/>
        </w:rPr>
        <w:t xml:space="preserve"> </w:t>
      </w:r>
      <w:r w:rsidRPr="00827B9D">
        <w:rPr>
          <w:rFonts w:ascii="Arial" w:hAnsi="Arial" w:cs="Arial"/>
          <w:color w:val="010000"/>
          <w:sz w:val="20"/>
        </w:rPr>
        <w:t>VND709.9 billion</w:t>
      </w:r>
    </w:p>
    <w:p w14:paraId="4AC996EE" w14:textId="2B6C3571" w:rsidR="00681758" w:rsidRPr="00827B9D" w:rsidRDefault="007A49A5" w:rsidP="00FB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Revenue of industr</w:t>
      </w:r>
      <w:r w:rsidR="00497C2E" w:rsidRPr="00827B9D">
        <w:rPr>
          <w:rFonts w:ascii="Arial" w:hAnsi="Arial" w:cs="Arial"/>
          <w:color w:val="010000"/>
          <w:sz w:val="20"/>
        </w:rPr>
        <w:t xml:space="preserve">ial </w:t>
      </w:r>
      <w:r w:rsidRPr="00827B9D">
        <w:rPr>
          <w:rFonts w:ascii="Arial" w:hAnsi="Arial" w:cs="Arial"/>
          <w:color w:val="010000"/>
          <w:sz w:val="20"/>
        </w:rPr>
        <w:t>production: VND925.2 billion</w:t>
      </w:r>
    </w:p>
    <w:p w14:paraId="32B0090B" w14:textId="714B01CB" w:rsidR="00681758" w:rsidRPr="00827B9D" w:rsidRDefault="007A49A5" w:rsidP="00FB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Total revenue of goods sales and services provision: VND1,036.2 billion;</w:t>
      </w:r>
    </w:p>
    <w:p w14:paraId="2657CA02" w14:textId="6590CF77" w:rsidR="00681758" w:rsidRPr="00827B9D" w:rsidRDefault="007A49A5" w:rsidP="00FB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Profit after tax: VND60.2 billion.</w:t>
      </w:r>
    </w:p>
    <w:p w14:paraId="10ED6E7E" w14:textId="40D211EE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‎‎Article 4.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Proposal No.</w:t>
      </w:r>
      <w:r w:rsidR="00827B9D" w:rsidRPr="00827B9D">
        <w:rPr>
          <w:rFonts w:ascii="Arial" w:hAnsi="Arial" w:cs="Arial"/>
          <w:color w:val="010000"/>
          <w:sz w:val="20"/>
        </w:rPr>
        <w:t xml:space="preserve"> </w:t>
      </w:r>
      <w:r w:rsidRPr="00827B9D">
        <w:rPr>
          <w:rFonts w:ascii="Arial" w:hAnsi="Arial" w:cs="Arial"/>
          <w:color w:val="010000"/>
          <w:sz w:val="20"/>
        </w:rPr>
        <w:t>02/</w:t>
      </w:r>
      <w:proofErr w:type="spellStart"/>
      <w:r w:rsidRPr="00827B9D">
        <w:rPr>
          <w:rFonts w:ascii="Arial" w:hAnsi="Arial" w:cs="Arial"/>
          <w:color w:val="010000"/>
          <w:sz w:val="20"/>
        </w:rPr>
        <w:t>TTr</w:t>
      </w:r>
      <w:proofErr w:type="spellEnd"/>
      <w:r w:rsidRPr="00827B9D">
        <w:rPr>
          <w:rFonts w:ascii="Arial" w:hAnsi="Arial" w:cs="Arial"/>
          <w:color w:val="010000"/>
          <w:sz w:val="20"/>
        </w:rPr>
        <w:t>-HDQT dated June 10, 2024 on the audited Financial Statements 2023.</w:t>
      </w:r>
    </w:p>
    <w:p w14:paraId="7FB4A159" w14:textId="77777777" w:rsidR="00681758" w:rsidRPr="00B35384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lastRenderedPageBreak/>
        <w:t>‎‎Article 5.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Proposal No.03/</w:t>
      </w:r>
      <w:proofErr w:type="spellStart"/>
      <w:r w:rsidRPr="00827B9D">
        <w:rPr>
          <w:rFonts w:ascii="Arial" w:hAnsi="Arial" w:cs="Arial"/>
          <w:color w:val="010000"/>
          <w:sz w:val="20"/>
        </w:rPr>
        <w:t>TTr</w:t>
      </w:r>
      <w:proofErr w:type="spellEnd"/>
      <w:r w:rsidRPr="00827B9D">
        <w:rPr>
          <w:rFonts w:ascii="Arial" w:hAnsi="Arial" w:cs="Arial"/>
          <w:color w:val="010000"/>
          <w:sz w:val="20"/>
        </w:rPr>
        <w:t xml:space="preserve">-HDQT dated June 10, 2024 on </w:t>
      </w:r>
      <w:r w:rsidR="00497C2E" w:rsidRPr="00827B9D">
        <w:rPr>
          <w:rFonts w:ascii="Arial" w:hAnsi="Arial" w:cs="Arial"/>
          <w:color w:val="010000"/>
          <w:sz w:val="20"/>
        </w:rPr>
        <w:t xml:space="preserve">the </w:t>
      </w:r>
      <w:r w:rsidRPr="00827B9D">
        <w:rPr>
          <w:rFonts w:ascii="Arial" w:hAnsi="Arial" w:cs="Arial"/>
          <w:color w:val="010000"/>
          <w:sz w:val="20"/>
        </w:rPr>
        <w:t xml:space="preserve">Plan on profit distribution </w:t>
      </w:r>
      <w:bookmarkStart w:id="0" w:name="_GoBack"/>
      <w:bookmarkEnd w:id="0"/>
      <w:r w:rsidRPr="00B35384">
        <w:rPr>
          <w:rFonts w:ascii="Arial" w:hAnsi="Arial" w:cs="Arial"/>
          <w:color w:val="010000"/>
          <w:sz w:val="20"/>
        </w:rPr>
        <w:t>2023, dividend payment 2023</w:t>
      </w:r>
    </w:p>
    <w:p w14:paraId="4F9EE1C5" w14:textId="040F6F0E" w:rsidR="00681758" w:rsidRPr="00B35384" w:rsidRDefault="00A73AE7" w:rsidP="00A73A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 xml:space="preserve">I. </w:t>
      </w:r>
      <w:r w:rsidR="007A49A5" w:rsidRPr="00B35384">
        <w:rPr>
          <w:rFonts w:ascii="Arial" w:hAnsi="Arial" w:cs="Arial"/>
          <w:color w:val="010000"/>
          <w:sz w:val="20"/>
        </w:rPr>
        <w:t>Appropriation for funds and dividend payment grade 2023 particularly as follows:</w:t>
      </w:r>
    </w:p>
    <w:p w14:paraId="1D4827F2" w14:textId="77777777" w:rsidR="00681758" w:rsidRPr="00B35384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>Unit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0"/>
        <w:gridCol w:w="4846"/>
        <w:gridCol w:w="1057"/>
        <w:gridCol w:w="2334"/>
      </w:tblGrid>
      <w:tr w:rsidR="00681758" w:rsidRPr="00B35384" w14:paraId="20754AC5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13F89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F55B2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748F0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5C64E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681758" w:rsidRPr="00B35384" w14:paraId="67E0E15C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23664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D7778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Remaining profit after tax from previous years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CE19B" w14:textId="77777777" w:rsidR="00681758" w:rsidRPr="00B35384" w:rsidRDefault="00681758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7B4D4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37,000,000,000</w:t>
            </w:r>
          </w:p>
        </w:tc>
      </w:tr>
      <w:tr w:rsidR="00681758" w:rsidRPr="00B35384" w14:paraId="680F9A92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2770A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D94B2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E573F" w14:textId="77777777" w:rsidR="00681758" w:rsidRPr="00B35384" w:rsidRDefault="00681758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5B28D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72,680,917,172</w:t>
            </w:r>
          </w:p>
        </w:tc>
      </w:tr>
      <w:tr w:rsidR="00681758" w:rsidRPr="00B35384" w14:paraId="5A02EDEA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9BA97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80DBE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Total profit after tax until the end of 2023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41887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DB919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109,680,917,172</w:t>
            </w:r>
          </w:p>
        </w:tc>
      </w:tr>
      <w:tr w:rsidR="00681758" w:rsidRPr="00B35384" w14:paraId="6627818A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E112F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6167C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967CB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F9AEF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109,680,917,172</w:t>
            </w:r>
          </w:p>
        </w:tc>
      </w:tr>
      <w:tr w:rsidR="00681758" w:rsidRPr="00B35384" w14:paraId="4C063A41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16640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4.1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C53EF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Appropriation for bonus and welfare funds (47.8% of profit after tax 2023, equal to 2.22 months of realized average salary of workers)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CB185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31.7%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30FE8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34,744,439,172</w:t>
            </w:r>
          </w:p>
        </w:tc>
      </w:tr>
      <w:tr w:rsidR="00681758" w:rsidRPr="00B35384" w14:paraId="78EC0E56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5BCF0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DF730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 xml:space="preserve">Appropriation for bonus funds for the Executive Board (equal to 1.5 months of </w:t>
            </w:r>
            <w:r w:rsidR="00497C2E" w:rsidRPr="00B35384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35384">
              <w:rPr>
                <w:rFonts w:ascii="Arial" w:hAnsi="Arial" w:cs="Arial"/>
                <w:color w:val="010000"/>
                <w:sz w:val="20"/>
              </w:rPr>
              <w:t>realized average salary of the Company’s executive manager)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0C887" w14:textId="77777777" w:rsidR="00681758" w:rsidRPr="00B35384" w:rsidRDefault="00681758" w:rsidP="008A0FE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99F95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936,478,000</w:t>
            </w:r>
          </w:p>
        </w:tc>
      </w:tr>
      <w:tr w:rsidR="00681758" w:rsidRPr="00B35384" w14:paraId="3BD9853D" w14:textId="77777777" w:rsidTr="008A0FE4"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EF926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4.3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8DCAD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 xml:space="preserve">Profit from dividend payment of 200% of </w:t>
            </w:r>
            <w:proofErr w:type="spellStart"/>
            <w:r w:rsidRPr="00B35384">
              <w:rPr>
                <w:rFonts w:ascii="Arial" w:hAnsi="Arial" w:cs="Arial"/>
                <w:color w:val="010000"/>
                <w:sz w:val="20"/>
              </w:rPr>
              <w:t>owners’s</w:t>
            </w:r>
            <w:proofErr w:type="spellEnd"/>
            <w:r w:rsidRPr="00B35384">
              <w:rPr>
                <w:rFonts w:ascii="Arial" w:hAnsi="Arial" w:cs="Arial"/>
                <w:color w:val="010000"/>
                <w:sz w:val="20"/>
              </w:rPr>
              <w:t xml:space="preserve"> contributed capital)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6C9B1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67.5%</w:t>
            </w:r>
          </w:p>
        </w:tc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4540F" w14:textId="77777777" w:rsidR="00681758" w:rsidRPr="00B35384" w:rsidRDefault="007A49A5" w:rsidP="008A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35384">
              <w:rPr>
                <w:rFonts w:ascii="Arial" w:hAnsi="Arial" w:cs="Arial"/>
                <w:color w:val="010000"/>
                <w:sz w:val="20"/>
              </w:rPr>
              <w:t>74,000,000,000</w:t>
            </w:r>
          </w:p>
        </w:tc>
      </w:tr>
    </w:tbl>
    <w:p w14:paraId="22D93B12" w14:textId="77777777" w:rsidR="00681758" w:rsidRPr="00B35384" w:rsidRDefault="007A49A5" w:rsidP="00FB7B0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>II. Dividends payment 2023</w:t>
      </w:r>
    </w:p>
    <w:p w14:paraId="02BBE714" w14:textId="77777777" w:rsidR="00681758" w:rsidRPr="00B35384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 xml:space="preserve">The Board of Directors requests the General Meeting of Shareholders to approve dividend payment in cash and authorize the Board of Directors to decide payment time and implementation of payment. </w:t>
      </w:r>
    </w:p>
    <w:p w14:paraId="7D9C8CF4" w14:textId="77777777" w:rsidR="00681758" w:rsidRPr="00B35384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 xml:space="preserve"> Plan on dividend payment in cash:</w:t>
      </w:r>
    </w:p>
    <w:p w14:paraId="79D870AA" w14:textId="6EC415EA" w:rsidR="00681758" w:rsidRPr="00B35384" w:rsidRDefault="007A49A5" w:rsidP="00FB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 xml:space="preserve">Dividend payment </w:t>
      </w:r>
      <w:r w:rsidR="00497C2E" w:rsidRPr="00B35384">
        <w:rPr>
          <w:rFonts w:ascii="Arial" w:hAnsi="Arial" w:cs="Arial"/>
          <w:color w:val="010000"/>
          <w:sz w:val="20"/>
        </w:rPr>
        <w:t>level</w:t>
      </w:r>
      <w:r w:rsidRPr="00B35384">
        <w:rPr>
          <w:rFonts w:ascii="Arial" w:hAnsi="Arial" w:cs="Arial"/>
          <w:color w:val="010000"/>
          <w:sz w:val="20"/>
        </w:rPr>
        <w:t>: VN</w:t>
      </w:r>
      <w:r w:rsidR="006B343C" w:rsidRPr="00B35384">
        <w:rPr>
          <w:rFonts w:ascii="Arial" w:hAnsi="Arial" w:cs="Arial"/>
          <w:color w:val="010000"/>
          <w:sz w:val="20"/>
        </w:rPr>
        <w:t>D</w:t>
      </w:r>
      <w:r w:rsidRPr="00B35384">
        <w:rPr>
          <w:rFonts w:ascii="Arial" w:hAnsi="Arial" w:cs="Arial"/>
          <w:color w:val="010000"/>
          <w:sz w:val="20"/>
        </w:rPr>
        <w:t xml:space="preserve">20,000/share; </w:t>
      </w:r>
    </w:p>
    <w:p w14:paraId="7F671C9F" w14:textId="7389B355" w:rsidR="00681758" w:rsidRPr="00B35384" w:rsidRDefault="007A49A5" w:rsidP="00FB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384">
        <w:rPr>
          <w:rFonts w:ascii="Arial" w:hAnsi="Arial" w:cs="Arial"/>
          <w:color w:val="010000"/>
          <w:sz w:val="20"/>
        </w:rPr>
        <w:t>Total amount of cash dividend payment: VND74,000,000,000;</w:t>
      </w:r>
    </w:p>
    <w:p w14:paraId="31C1EB23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‎‎Article 6.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Proposal No.04/</w:t>
      </w:r>
      <w:proofErr w:type="spellStart"/>
      <w:r w:rsidRPr="00827B9D">
        <w:rPr>
          <w:rFonts w:ascii="Arial" w:hAnsi="Arial" w:cs="Arial"/>
          <w:color w:val="010000"/>
          <w:sz w:val="20"/>
        </w:rPr>
        <w:t>TTr</w:t>
      </w:r>
      <w:proofErr w:type="spellEnd"/>
      <w:r w:rsidRPr="00827B9D">
        <w:rPr>
          <w:rFonts w:ascii="Arial" w:hAnsi="Arial" w:cs="Arial"/>
          <w:color w:val="010000"/>
          <w:sz w:val="20"/>
        </w:rPr>
        <w:t xml:space="preserve">-HDQT dated June 10, 2024 on </w:t>
      </w:r>
      <w:r w:rsidR="00497C2E" w:rsidRPr="00827B9D">
        <w:rPr>
          <w:rFonts w:ascii="Arial" w:hAnsi="Arial" w:cs="Arial"/>
          <w:color w:val="010000"/>
          <w:sz w:val="20"/>
        </w:rPr>
        <w:t xml:space="preserve">the </w:t>
      </w:r>
      <w:r w:rsidRPr="00827B9D">
        <w:rPr>
          <w:rFonts w:ascii="Arial" w:hAnsi="Arial" w:cs="Arial"/>
          <w:color w:val="010000"/>
          <w:sz w:val="20"/>
        </w:rPr>
        <w:t xml:space="preserve">Salary funds, realized remuneration 2023 and plan on salary funds, remuneration 2024 of the Board of Directors and the Supervisory Board. </w:t>
      </w:r>
    </w:p>
    <w:p w14:paraId="77665C6D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‎‎Article 7.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Approve Proposal No.02/</w:t>
      </w:r>
      <w:proofErr w:type="spellStart"/>
      <w:r w:rsidRPr="00827B9D">
        <w:rPr>
          <w:rFonts w:ascii="Arial" w:hAnsi="Arial" w:cs="Arial"/>
          <w:color w:val="010000"/>
          <w:sz w:val="20"/>
        </w:rPr>
        <w:t>TTr</w:t>
      </w:r>
      <w:proofErr w:type="spellEnd"/>
      <w:r w:rsidRPr="00827B9D">
        <w:rPr>
          <w:rFonts w:ascii="Arial" w:hAnsi="Arial" w:cs="Arial"/>
          <w:color w:val="010000"/>
          <w:sz w:val="20"/>
        </w:rPr>
        <w:t>-BKS dated June 10, 2024 on approving the list of Audit Companies for the Financial Statements 2024.</w:t>
      </w:r>
    </w:p>
    <w:p w14:paraId="2CF4C313" w14:textId="77777777" w:rsidR="00681758" w:rsidRPr="00827B9D" w:rsidRDefault="00497C2E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>T</w:t>
      </w:r>
      <w:r w:rsidR="007A49A5" w:rsidRPr="00827B9D">
        <w:rPr>
          <w:rFonts w:ascii="Arial" w:hAnsi="Arial" w:cs="Arial"/>
          <w:color w:val="010000"/>
          <w:sz w:val="20"/>
        </w:rPr>
        <w:t xml:space="preserve">he Meeting authorizes the Board of Directors to decide </w:t>
      </w:r>
      <w:r w:rsidRPr="00827B9D">
        <w:rPr>
          <w:rFonts w:ascii="Arial" w:hAnsi="Arial" w:cs="Arial"/>
          <w:color w:val="010000"/>
          <w:sz w:val="20"/>
        </w:rPr>
        <w:t xml:space="preserve">on </w:t>
      </w:r>
      <w:r w:rsidR="007A49A5" w:rsidRPr="00827B9D">
        <w:rPr>
          <w:rFonts w:ascii="Arial" w:hAnsi="Arial" w:cs="Arial"/>
          <w:color w:val="010000"/>
          <w:sz w:val="20"/>
        </w:rPr>
        <w:t xml:space="preserve">the selection of one of </w:t>
      </w:r>
      <w:r w:rsidRPr="00827B9D">
        <w:rPr>
          <w:rFonts w:ascii="Arial" w:hAnsi="Arial" w:cs="Arial"/>
          <w:color w:val="010000"/>
          <w:sz w:val="20"/>
        </w:rPr>
        <w:t xml:space="preserve">the </w:t>
      </w:r>
      <w:r w:rsidR="007A49A5" w:rsidRPr="00827B9D">
        <w:rPr>
          <w:rFonts w:ascii="Arial" w:hAnsi="Arial" w:cs="Arial"/>
          <w:color w:val="010000"/>
          <w:sz w:val="20"/>
        </w:rPr>
        <w:t xml:space="preserve">Audit Companies in accordance with the Supervisory Board’s suggestions and assign the Manager to sign </w:t>
      </w:r>
      <w:r w:rsidRPr="00827B9D">
        <w:rPr>
          <w:rFonts w:ascii="Arial" w:hAnsi="Arial" w:cs="Arial"/>
          <w:color w:val="010000"/>
          <w:sz w:val="20"/>
        </w:rPr>
        <w:t xml:space="preserve">the </w:t>
      </w:r>
      <w:r w:rsidR="007A49A5" w:rsidRPr="00827B9D">
        <w:rPr>
          <w:rFonts w:ascii="Arial" w:hAnsi="Arial" w:cs="Arial"/>
          <w:color w:val="010000"/>
          <w:sz w:val="20"/>
        </w:rPr>
        <w:t>contract of providing auditing services with selected audit company with the goal of auditing and reviewing the Financial Statements 2024 of Pho Yen Mechanical Joint Stock Company.</w:t>
      </w:r>
    </w:p>
    <w:p w14:paraId="44EC84F2" w14:textId="77777777" w:rsidR="00681758" w:rsidRPr="00827B9D" w:rsidRDefault="007A49A5" w:rsidP="00FB7B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27B9D">
        <w:rPr>
          <w:rFonts w:ascii="Arial" w:hAnsi="Arial" w:cs="Arial"/>
          <w:color w:val="010000"/>
          <w:sz w:val="20"/>
        </w:rPr>
        <w:t>‎‎Article 8.</w:t>
      </w:r>
      <w:proofErr w:type="gramEnd"/>
      <w:r w:rsidRPr="00827B9D">
        <w:rPr>
          <w:rFonts w:ascii="Arial" w:hAnsi="Arial" w:cs="Arial"/>
          <w:color w:val="010000"/>
          <w:sz w:val="20"/>
        </w:rPr>
        <w:t xml:space="preserve"> Terms of enforcement</w:t>
      </w:r>
    </w:p>
    <w:p w14:paraId="40B517F9" w14:textId="77777777" w:rsidR="00681758" w:rsidRPr="00827B9D" w:rsidRDefault="007A49A5" w:rsidP="00FB7B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lastRenderedPageBreak/>
        <w:t xml:space="preserve">This Mandate is unanimously approved in full text by the General Meeting of Shareholders in the meeting and takes effect from the date of its </w:t>
      </w:r>
      <w:r w:rsidR="00497C2E" w:rsidRPr="00827B9D">
        <w:rPr>
          <w:rFonts w:ascii="Arial" w:hAnsi="Arial" w:cs="Arial"/>
          <w:color w:val="010000"/>
          <w:sz w:val="20"/>
        </w:rPr>
        <w:t>approval</w:t>
      </w:r>
      <w:r w:rsidRPr="00827B9D">
        <w:rPr>
          <w:rFonts w:ascii="Arial" w:hAnsi="Arial" w:cs="Arial"/>
          <w:color w:val="010000"/>
          <w:sz w:val="20"/>
        </w:rPr>
        <w:t xml:space="preserve">. </w:t>
      </w:r>
    </w:p>
    <w:p w14:paraId="7E65800C" w14:textId="77777777" w:rsidR="00681758" w:rsidRPr="00827B9D" w:rsidRDefault="007A49A5" w:rsidP="00FB7B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27B9D">
        <w:rPr>
          <w:rFonts w:ascii="Arial" w:hAnsi="Arial" w:cs="Arial"/>
          <w:color w:val="010000"/>
          <w:sz w:val="20"/>
        </w:rPr>
        <w:t xml:space="preserve">General Meeting of Shareholders assigns the Board of Directors to direct, </w:t>
      </w:r>
      <w:r w:rsidR="00497C2E" w:rsidRPr="00827B9D">
        <w:rPr>
          <w:rFonts w:ascii="Arial" w:hAnsi="Arial" w:cs="Arial"/>
          <w:color w:val="010000"/>
          <w:sz w:val="20"/>
        </w:rPr>
        <w:t xml:space="preserve">and </w:t>
      </w:r>
      <w:r w:rsidRPr="00827B9D">
        <w:rPr>
          <w:rFonts w:ascii="Arial" w:hAnsi="Arial" w:cs="Arial"/>
          <w:color w:val="010000"/>
          <w:sz w:val="20"/>
        </w:rPr>
        <w:t xml:space="preserve">implement approved contents in this Meeting in accordance with laws and </w:t>
      </w:r>
      <w:proofErr w:type="spellStart"/>
      <w:r w:rsidRPr="00827B9D">
        <w:rPr>
          <w:rFonts w:ascii="Arial" w:hAnsi="Arial" w:cs="Arial"/>
          <w:color w:val="010000"/>
          <w:sz w:val="20"/>
        </w:rPr>
        <w:t>Fomeco’s</w:t>
      </w:r>
      <w:proofErr w:type="spellEnd"/>
      <w:r w:rsidRPr="00827B9D">
        <w:rPr>
          <w:rFonts w:ascii="Arial" w:hAnsi="Arial" w:cs="Arial"/>
          <w:color w:val="010000"/>
          <w:sz w:val="20"/>
        </w:rPr>
        <w:t xml:space="preserve"> Charters./. </w:t>
      </w:r>
    </w:p>
    <w:sectPr w:rsidR="00681758" w:rsidRPr="00827B9D" w:rsidSect="008A0F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573"/>
    <w:multiLevelType w:val="multilevel"/>
    <w:tmpl w:val="A51A3F64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76A5528"/>
    <w:multiLevelType w:val="multilevel"/>
    <w:tmpl w:val="497818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18750C"/>
    <w:multiLevelType w:val="multilevel"/>
    <w:tmpl w:val="342CCF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8"/>
    <w:rsid w:val="00234FE4"/>
    <w:rsid w:val="00360762"/>
    <w:rsid w:val="00497C2E"/>
    <w:rsid w:val="00681758"/>
    <w:rsid w:val="006B343C"/>
    <w:rsid w:val="007A49A5"/>
    <w:rsid w:val="00827B9D"/>
    <w:rsid w:val="008A0FE4"/>
    <w:rsid w:val="009C509A"/>
    <w:rsid w:val="00A73AE7"/>
    <w:rsid w:val="00B35384"/>
    <w:rsid w:val="00D6686E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65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8D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1B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B8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8D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1B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B8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Gt/IdNbEXVGcIPEk8OanU1CK6w==">CgMxLjA4AHIhMVBlOGFSRTRKd1NQYS1RYWpIR1ZWMFQtaVRHZTJuTURq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609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2024-06-14T04:31:00Z</dcterms:created>
  <dcterms:modified xsi:type="dcterms:W3CDTF">2024-06-18T08:31:00Z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eec26ff38f20bb732d499059b89303a76abb7528696c6e06cb9f7593cc511949</vt:lpwstr>
  </property>
</Properties>
</file>