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73C8" w14:textId="77777777" w:rsidR="00800B4E" w:rsidRPr="00406627" w:rsidRDefault="001F3BFF" w:rsidP="00D250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06627">
        <w:rPr>
          <w:rFonts w:ascii="Arial" w:hAnsi="Arial" w:cs="Arial"/>
          <w:b/>
          <w:color w:val="010000"/>
          <w:sz w:val="20"/>
        </w:rPr>
        <w:t>VAB: Board Resolution</w:t>
      </w:r>
    </w:p>
    <w:p w14:paraId="59CDA449" w14:textId="77777777" w:rsidR="00800B4E" w:rsidRPr="00406627" w:rsidRDefault="001F3BFF" w:rsidP="00D250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627">
        <w:rPr>
          <w:rFonts w:ascii="Arial" w:hAnsi="Arial" w:cs="Arial"/>
          <w:color w:val="010000"/>
          <w:sz w:val="20"/>
        </w:rPr>
        <w:t>On June 13, 2024, VietNam – Asia Commercial Joint Stock Bank announced Resolution No. 126/2024/NQ-HDQT on approving transactions to provide line of credit to clients who are PDMR of VietNam – Asia Commercial Joint Stock Bank as follows:</w:t>
      </w:r>
    </w:p>
    <w:p w14:paraId="41247330" w14:textId="77777777" w:rsidR="00800B4E" w:rsidRPr="00406627" w:rsidRDefault="001F3BFF" w:rsidP="00D250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627">
        <w:rPr>
          <w:rFonts w:ascii="Arial" w:hAnsi="Arial" w:cs="Arial"/>
          <w:color w:val="010000"/>
          <w:sz w:val="20"/>
        </w:rPr>
        <w:t>‎‎Article 1. Approve providing line of credit to clients who are PDMR of VietNam – Asia Commercial Joint Stock Bank as follows: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765"/>
        <w:gridCol w:w="1300"/>
        <w:gridCol w:w="1273"/>
        <w:gridCol w:w="1260"/>
        <w:gridCol w:w="2027"/>
        <w:gridCol w:w="1269"/>
        <w:gridCol w:w="1122"/>
      </w:tblGrid>
      <w:tr w:rsidR="00800B4E" w:rsidRPr="00406627" w14:paraId="7EE7882A" w14:textId="77777777" w:rsidTr="00D250FE"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3DD24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78CB6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Name of client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E0BC4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63C63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 xml:space="preserve">Credit information </w:t>
            </w:r>
          </w:p>
        </w:tc>
      </w:tr>
      <w:tr w:rsidR="00800B4E" w:rsidRPr="00406627" w14:paraId="3CF49E0E" w14:textId="77777777" w:rsidTr="00D250FE"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FAA2C" w14:textId="77777777" w:rsidR="00800B4E" w:rsidRPr="00406627" w:rsidRDefault="00800B4E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017A6" w14:textId="77777777" w:rsidR="00800B4E" w:rsidRPr="00406627" w:rsidRDefault="00800B4E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827F3" w14:textId="77777777" w:rsidR="00800B4E" w:rsidRPr="00406627" w:rsidRDefault="00800B4E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17DA7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 xml:space="preserve">Line of credit 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E4A8E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 xml:space="preserve">Classes of credit card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F1016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 xml:space="preserve">Credit card validity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9086A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Interest rate</w:t>
            </w:r>
          </w:p>
        </w:tc>
      </w:tr>
      <w:tr w:rsidR="00800B4E" w:rsidRPr="00406627" w14:paraId="1A06DCD9" w14:textId="77777777" w:rsidTr="00D250FE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046DF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B8CEF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Tran Ngoc Hai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AA84F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79F5D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98343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VAB Visa Credit Platinum and VAB Local Credit Platinum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D57F6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36 month</w:t>
            </w:r>
            <w:r w:rsidR="00214964" w:rsidRPr="00406627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4622B" w14:textId="77777777" w:rsidR="00800B4E" w:rsidRPr="00406627" w:rsidRDefault="001F3BFF" w:rsidP="00D2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06627">
              <w:rPr>
                <w:rFonts w:ascii="Arial" w:hAnsi="Arial" w:cs="Arial"/>
                <w:color w:val="010000"/>
                <w:sz w:val="20"/>
              </w:rPr>
              <w:t>According to the regulations of VietNam – Asia Commercial Joint Stock Bank</w:t>
            </w:r>
          </w:p>
        </w:tc>
      </w:tr>
    </w:tbl>
    <w:p w14:paraId="1453206A" w14:textId="77777777" w:rsidR="00800B4E" w:rsidRPr="00406627" w:rsidRDefault="001F3BFF" w:rsidP="00D250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627">
        <w:rPr>
          <w:rFonts w:ascii="Arial" w:hAnsi="Arial" w:cs="Arial"/>
          <w:color w:val="010000"/>
          <w:sz w:val="20"/>
        </w:rPr>
        <w:t xml:space="preserve">‎‎Article 2. Assign </w:t>
      </w:r>
      <w:r w:rsidR="00214964" w:rsidRPr="00406627">
        <w:rPr>
          <w:rFonts w:ascii="Arial" w:hAnsi="Arial" w:cs="Arial"/>
          <w:color w:val="010000"/>
          <w:sz w:val="20"/>
        </w:rPr>
        <w:t xml:space="preserve">the </w:t>
      </w:r>
      <w:r w:rsidRPr="00406627">
        <w:rPr>
          <w:rFonts w:ascii="Arial" w:hAnsi="Arial" w:cs="Arial"/>
          <w:color w:val="010000"/>
          <w:sz w:val="20"/>
        </w:rPr>
        <w:t xml:space="preserve">Acting General Manager to implement the issuance of credit cards to clients who are PDMR of VietNam – Asia Commercial Joint Stock Bank, including at least the following contents: </w:t>
      </w:r>
    </w:p>
    <w:p w14:paraId="540F4318" w14:textId="77777777" w:rsidR="00800B4E" w:rsidRPr="00406627" w:rsidRDefault="001F3BFF" w:rsidP="00D2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627">
        <w:rPr>
          <w:rFonts w:ascii="Arial" w:hAnsi="Arial" w:cs="Arial"/>
          <w:color w:val="010000"/>
          <w:sz w:val="20"/>
        </w:rPr>
        <w:t xml:space="preserve">Professional units related to the issuance, appraisal, and management of credit cards are responsible for carrying out and regulating transactions, ensuring </w:t>
      </w:r>
      <w:r w:rsidR="00214964" w:rsidRPr="00406627">
        <w:rPr>
          <w:rFonts w:ascii="Arial" w:hAnsi="Arial" w:cs="Arial"/>
          <w:color w:val="010000"/>
          <w:sz w:val="20"/>
        </w:rPr>
        <w:t>compliance</w:t>
      </w:r>
      <w:r w:rsidRPr="00406627">
        <w:rPr>
          <w:rFonts w:ascii="Arial" w:hAnsi="Arial" w:cs="Arial"/>
          <w:color w:val="010000"/>
          <w:sz w:val="20"/>
        </w:rPr>
        <w:t xml:space="preserve"> with all of the contents approved by the Board of Directors and the provisions of Vietnam – Asia Commercial Joint Stock Bank in each period. </w:t>
      </w:r>
    </w:p>
    <w:p w14:paraId="688DDF96" w14:textId="77777777" w:rsidR="00800B4E" w:rsidRPr="00406627" w:rsidRDefault="001F3BFF" w:rsidP="00D2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06627">
        <w:rPr>
          <w:rFonts w:ascii="Arial" w:hAnsi="Arial" w:cs="Arial"/>
          <w:color w:val="010000"/>
          <w:sz w:val="20"/>
        </w:rPr>
        <w:t xml:space="preserve">Direct the implementation of information disclosure following the regulations. </w:t>
      </w:r>
    </w:p>
    <w:p w14:paraId="25C75E9A" w14:textId="77777777" w:rsidR="00800B4E" w:rsidRPr="00406627" w:rsidRDefault="001F3BFF" w:rsidP="00D250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627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6C84FD01" w14:textId="77777777" w:rsidR="00800B4E" w:rsidRPr="00406627" w:rsidRDefault="001F3BFF" w:rsidP="00D250F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6627">
        <w:rPr>
          <w:rFonts w:ascii="Arial" w:hAnsi="Arial" w:cs="Arial"/>
          <w:color w:val="010000"/>
          <w:sz w:val="20"/>
        </w:rPr>
        <w:t>‎‎Article 4. The Board of Directors, the Board of Management, and relevant Units/Individuals throughout the VietNam – Asia Commercial Joint Stock Bank system are responsible for implementing this Resolution.</w:t>
      </w:r>
    </w:p>
    <w:sectPr w:rsidR="00800B4E" w:rsidRPr="00406627" w:rsidSect="00D250F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42583"/>
    <w:multiLevelType w:val="multilevel"/>
    <w:tmpl w:val="E9A4E27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4E"/>
    <w:rsid w:val="001F3BFF"/>
    <w:rsid w:val="00214964"/>
    <w:rsid w:val="00357BDA"/>
    <w:rsid w:val="00406627"/>
    <w:rsid w:val="00800B4E"/>
    <w:rsid w:val="008754BC"/>
    <w:rsid w:val="00D250FE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5BC15"/>
  <w15:docId w15:val="{185B82FC-3ED2-42FE-B930-DF145E4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pacing w:line="29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6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rorRsmHIkWsleR36EKHzE2fZiA==">CgMxLjA4AHIhMTNMMjJLWVZ4Zzg3dXQtaGhGWFIzalZjLWhwQ2x4TnJf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2024-06-17T03:33:00Z</dcterms:created>
  <dcterms:modified xsi:type="dcterms:W3CDTF">2024-06-17T09:58:00Z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d32b7077ea16e9c132a00f7090e49a4a6eed1f2d8f5eea9ed3224a632590dd1e</vt:lpwstr>
  </property>
</Properties>
</file>