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E58B3" w14:textId="77777777" w:rsidR="001E2DCD" w:rsidRPr="000A1A53" w:rsidRDefault="008C7AD4" w:rsidP="00734EC4">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0A1A53">
        <w:rPr>
          <w:rFonts w:ascii="Arial" w:hAnsi="Arial" w:cs="Arial"/>
          <w:b/>
          <w:color w:val="010000"/>
          <w:sz w:val="20"/>
        </w:rPr>
        <w:t>ABW: Board Resolution</w:t>
      </w:r>
    </w:p>
    <w:p w14:paraId="381D7E34" w14:textId="21198D18" w:rsidR="001E2DCD" w:rsidRPr="000A1A53" w:rsidRDefault="008C7AD4" w:rsidP="00734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1A53">
        <w:rPr>
          <w:rFonts w:ascii="Arial" w:hAnsi="Arial" w:cs="Arial"/>
          <w:color w:val="010000"/>
          <w:sz w:val="20"/>
        </w:rPr>
        <w:t xml:space="preserve">On June 12, 2024, An Binh Securities Joint Stock Company announced Resolution No. 20/NQ-HDQT24 on implementing and approving </w:t>
      </w:r>
      <w:r w:rsidR="00734EC4" w:rsidRPr="000A1A53">
        <w:rPr>
          <w:rFonts w:ascii="Arial" w:hAnsi="Arial" w:cs="Arial"/>
          <w:color w:val="010000"/>
          <w:sz w:val="20"/>
        </w:rPr>
        <w:t xml:space="preserve">the </w:t>
      </w:r>
      <w:r w:rsidRPr="000A1A53">
        <w:rPr>
          <w:rFonts w:ascii="Arial" w:hAnsi="Arial" w:cs="Arial"/>
          <w:color w:val="010000"/>
          <w:sz w:val="20"/>
        </w:rPr>
        <w:t>registration dossier for public offering to existing shareholders as follows:</w:t>
      </w:r>
    </w:p>
    <w:p w14:paraId="5E7F6D0D" w14:textId="77777777" w:rsidR="001E2DCD" w:rsidRPr="000A1A53" w:rsidRDefault="008C7AD4" w:rsidP="00734EC4">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1A53">
        <w:rPr>
          <w:rFonts w:ascii="Arial" w:hAnsi="Arial" w:cs="Arial"/>
          <w:color w:val="010000"/>
          <w:sz w:val="20"/>
        </w:rPr>
        <w:t>Article 1: Approve the implementation of the public offering to existing shareholders according to the Annual General Mandate 2024 No. 13/NQ-DHDCD2024 dated April 19, 2024, specifically as follows:</w:t>
      </w:r>
    </w:p>
    <w:p w14:paraId="59877598" w14:textId="77777777" w:rsidR="001E2DCD" w:rsidRPr="000A1A53" w:rsidRDefault="008C7AD4" w:rsidP="00734EC4">
      <w:pPr>
        <w:numPr>
          <w:ilvl w:val="0"/>
          <w:numId w:val="3"/>
        </w:numPr>
        <w:pBdr>
          <w:top w:val="nil"/>
          <w:left w:val="nil"/>
          <w:bottom w:val="nil"/>
          <w:right w:val="nil"/>
          <w:between w:val="nil"/>
        </w:pBdr>
        <w:tabs>
          <w:tab w:val="left" w:pos="432"/>
          <w:tab w:val="left" w:pos="530"/>
        </w:tabs>
        <w:spacing w:after="120" w:line="360" w:lineRule="auto"/>
        <w:rPr>
          <w:rFonts w:ascii="Arial" w:eastAsia="Arial" w:hAnsi="Arial" w:cs="Arial"/>
          <w:color w:val="010000"/>
          <w:sz w:val="20"/>
          <w:szCs w:val="20"/>
        </w:rPr>
      </w:pPr>
      <w:r w:rsidRPr="000A1A53">
        <w:rPr>
          <w:rFonts w:ascii="Arial" w:hAnsi="Arial" w:cs="Arial"/>
          <w:color w:val="010000"/>
          <w:sz w:val="20"/>
        </w:rPr>
        <w:t>Information about shares offered</w:t>
      </w:r>
    </w:p>
    <w:tbl>
      <w:tblPr>
        <w:tblStyle w:val="a"/>
        <w:tblW w:w="5000" w:type="pct"/>
        <w:tblBorders>
          <w:top w:val="nil"/>
          <w:left w:val="nil"/>
          <w:bottom w:val="nil"/>
          <w:right w:val="nil"/>
          <w:insideH w:val="nil"/>
          <w:insideV w:val="nil"/>
        </w:tblBorders>
        <w:tblLook w:val="0400" w:firstRow="0" w:lastRow="0" w:firstColumn="0" w:lastColumn="0" w:noHBand="0" w:noVBand="1"/>
      </w:tblPr>
      <w:tblGrid>
        <w:gridCol w:w="3253"/>
        <w:gridCol w:w="493"/>
        <w:gridCol w:w="5281"/>
      </w:tblGrid>
      <w:tr w:rsidR="001E2DCD" w:rsidRPr="000A1A53" w14:paraId="362F323A" w14:textId="77777777" w:rsidTr="00734EC4">
        <w:tc>
          <w:tcPr>
            <w:tcW w:w="1802" w:type="pct"/>
            <w:shd w:val="clear" w:color="auto" w:fill="auto"/>
            <w:vAlign w:val="center"/>
          </w:tcPr>
          <w:p w14:paraId="3CB73B4F" w14:textId="77777777" w:rsidR="001E2DCD" w:rsidRPr="000A1A53" w:rsidRDefault="008C7AD4" w:rsidP="00734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1A53">
              <w:rPr>
                <w:rFonts w:ascii="Arial" w:hAnsi="Arial" w:cs="Arial"/>
                <w:color w:val="010000"/>
                <w:sz w:val="20"/>
              </w:rPr>
              <w:t>Share name:</w:t>
            </w:r>
          </w:p>
        </w:tc>
        <w:tc>
          <w:tcPr>
            <w:tcW w:w="273" w:type="pct"/>
            <w:shd w:val="clear" w:color="auto" w:fill="auto"/>
            <w:vAlign w:val="center"/>
          </w:tcPr>
          <w:p w14:paraId="5C6B1F89" w14:textId="77777777" w:rsidR="001E2DCD" w:rsidRPr="000A1A53" w:rsidRDefault="001E2DCD" w:rsidP="00734EC4">
            <w:pPr>
              <w:pBdr>
                <w:top w:val="nil"/>
                <w:left w:val="nil"/>
                <w:bottom w:val="nil"/>
                <w:right w:val="nil"/>
                <w:between w:val="nil"/>
              </w:pBdr>
              <w:tabs>
                <w:tab w:val="left" w:pos="432"/>
                <w:tab w:val="left" w:pos="530"/>
              </w:tabs>
              <w:spacing w:after="120" w:line="360" w:lineRule="auto"/>
              <w:rPr>
                <w:rFonts w:ascii="Arial" w:eastAsia="Arial" w:hAnsi="Arial" w:cs="Arial"/>
                <w:color w:val="010000"/>
                <w:sz w:val="20"/>
                <w:szCs w:val="20"/>
              </w:rPr>
            </w:pPr>
          </w:p>
        </w:tc>
        <w:tc>
          <w:tcPr>
            <w:tcW w:w="2925" w:type="pct"/>
            <w:shd w:val="clear" w:color="auto" w:fill="auto"/>
            <w:vAlign w:val="center"/>
          </w:tcPr>
          <w:p w14:paraId="14A5C2CF" w14:textId="77777777" w:rsidR="001E2DCD" w:rsidRPr="000A1A53" w:rsidRDefault="008C7AD4" w:rsidP="00734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1A53">
              <w:rPr>
                <w:rFonts w:ascii="Arial" w:hAnsi="Arial" w:cs="Arial"/>
                <w:color w:val="010000"/>
                <w:sz w:val="20"/>
              </w:rPr>
              <w:t>Shares of An Binh Securities Joint Stock Company</w:t>
            </w:r>
          </w:p>
        </w:tc>
      </w:tr>
      <w:tr w:rsidR="001E2DCD" w:rsidRPr="000A1A53" w14:paraId="169B3CBA" w14:textId="77777777" w:rsidTr="00734EC4">
        <w:tc>
          <w:tcPr>
            <w:tcW w:w="1802" w:type="pct"/>
            <w:shd w:val="clear" w:color="auto" w:fill="auto"/>
            <w:vAlign w:val="center"/>
          </w:tcPr>
          <w:p w14:paraId="4BA6A94C" w14:textId="77777777" w:rsidR="001E2DCD" w:rsidRPr="000A1A53" w:rsidRDefault="008C7AD4" w:rsidP="00734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1A53">
              <w:rPr>
                <w:rFonts w:ascii="Arial" w:hAnsi="Arial" w:cs="Arial"/>
                <w:color w:val="010000"/>
                <w:sz w:val="20"/>
              </w:rPr>
              <w:t>Security code:</w:t>
            </w:r>
          </w:p>
        </w:tc>
        <w:tc>
          <w:tcPr>
            <w:tcW w:w="273" w:type="pct"/>
            <w:shd w:val="clear" w:color="auto" w:fill="auto"/>
            <w:vAlign w:val="center"/>
          </w:tcPr>
          <w:p w14:paraId="53B9945C" w14:textId="77777777" w:rsidR="001E2DCD" w:rsidRPr="000A1A53" w:rsidRDefault="001E2DCD" w:rsidP="00734EC4">
            <w:pPr>
              <w:tabs>
                <w:tab w:val="left" w:pos="432"/>
              </w:tabs>
              <w:spacing w:after="120" w:line="360" w:lineRule="auto"/>
              <w:rPr>
                <w:rFonts w:ascii="Arial" w:eastAsia="Arial" w:hAnsi="Arial" w:cs="Arial"/>
                <w:color w:val="010000"/>
                <w:sz w:val="20"/>
                <w:szCs w:val="20"/>
              </w:rPr>
            </w:pPr>
          </w:p>
        </w:tc>
        <w:tc>
          <w:tcPr>
            <w:tcW w:w="2925" w:type="pct"/>
            <w:shd w:val="clear" w:color="auto" w:fill="auto"/>
            <w:vAlign w:val="center"/>
          </w:tcPr>
          <w:p w14:paraId="117D7FC4" w14:textId="77777777" w:rsidR="001E2DCD" w:rsidRPr="000A1A53" w:rsidRDefault="008C7AD4" w:rsidP="00734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1A53">
              <w:rPr>
                <w:rFonts w:ascii="Arial" w:hAnsi="Arial" w:cs="Arial"/>
                <w:color w:val="010000"/>
                <w:sz w:val="20"/>
              </w:rPr>
              <w:t>ABW</w:t>
            </w:r>
          </w:p>
        </w:tc>
      </w:tr>
      <w:tr w:rsidR="001E2DCD" w:rsidRPr="000A1A53" w14:paraId="53733870" w14:textId="77777777" w:rsidTr="00734EC4">
        <w:tc>
          <w:tcPr>
            <w:tcW w:w="1802" w:type="pct"/>
            <w:shd w:val="clear" w:color="auto" w:fill="auto"/>
            <w:vAlign w:val="center"/>
          </w:tcPr>
          <w:p w14:paraId="5C7559BA" w14:textId="77777777" w:rsidR="001E2DCD" w:rsidRPr="000A1A53" w:rsidRDefault="008C7AD4" w:rsidP="00734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1A53">
              <w:rPr>
                <w:rFonts w:ascii="Arial" w:hAnsi="Arial" w:cs="Arial"/>
                <w:color w:val="010000"/>
                <w:sz w:val="20"/>
              </w:rPr>
              <w:t>Type of shares offered:</w:t>
            </w:r>
          </w:p>
        </w:tc>
        <w:tc>
          <w:tcPr>
            <w:tcW w:w="273" w:type="pct"/>
            <w:shd w:val="clear" w:color="auto" w:fill="auto"/>
            <w:vAlign w:val="center"/>
          </w:tcPr>
          <w:p w14:paraId="1D000A37" w14:textId="77777777" w:rsidR="001E2DCD" w:rsidRPr="000A1A53" w:rsidRDefault="001E2DCD" w:rsidP="00734EC4">
            <w:pPr>
              <w:tabs>
                <w:tab w:val="left" w:pos="432"/>
              </w:tabs>
              <w:spacing w:after="120" w:line="360" w:lineRule="auto"/>
              <w:rPr>
                <w:rFonts w:ascii="Arial" w:eastAsia="Arial" w:hAnsi="Arial" w:cs="Arial"/>
                <w:color w:val="010000"/>
                <w:sz w:val="20"/>
                <w:szCs w:val="20"/>
              </w:rPr>
            </w:pPr>
          </w:p>
        </w:tc>
        <w:tc>
          <w:tcPr>
            <w:tcW w:w="2925" w:type="pct"/>
            <w:shd w:val="clear" w:color="auto" w:fill="auto"/>
            <w:vAlign w:val="center"/>
          </w:tcPr>
          <w:p w14:paraId="2594AB10" w14:textId="77777777" w:rsidR="001E2DCD" w:rsidRPr="000A1A53" w:rsidRDefault="008C7AD4" w:rsidP="00734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1A53">
              <w:rPr>
                <w:rFonts w:ascii="Arial" w:hAnsi="Arial" w:cs="Arial"/>
                <w:color w:val="010000"/>
                <w:sz w:val="20"/>
              </w:rPr>
              <w:t>Common shares</w:t>
            </w:r>
          </w:p>
        </w:tc>
      </w:tr>
      <w:tr w:rsidR="001E2DCD" w:rsidRPr="000A1A53" w14:paraId="488CB7DA" w14:textId="77777777" w:rsidTr="00734EC4">
        <w:tc>
          <w:tcPr>
            <w:tcW w:w="1802" w:type="pct"/>
            <w:shd w:val="clear" w:color="auto" w:fill="auto"/>
            <w:vAlign w:val="center"/>
          </w:tcPr>
          <w:p w14:paraId="0649004D" w14:textId="77777777" w:rsidR="001E2DCD" w:rsidRPr="000A1A53" w:rsidRDefault="008C7AD4" w:rsidP="00734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1A53">
              <w:rPr>
                <w:rFonts w:ascii="Arial" w:hAnsi="Arial" w:cs="Arial"/>
                <w:color w:val="010000"/>
                <w:sz w:val="20"/>
              </w:rPr>
              <w:t>Number of outstanding shares:</w:t>
            </w:r>
          </w:p>
        </w:tc>
        <w:tc>
          <w:tcPr>
            <w:tcW w:w="273" w:type="pct"/>
            <w:shd w:val="clear" w:color="auto" w:fill="auto"/>
            <w:vAlign w:val="center"/>
          </w:tcPr>
          <w:p w14:paraId="399D34C2" w14:textId="77777777" w:rsidR="001E2DCD" w:rsidRPr="000A1A53" w:rsidRDefault="001E2DCD" w:rsidP="00734EC4">
            <w:pPr>
              <w:tabs>
                <w:tab w:val="left" w:pos="432"/>
              </w:tabs>
              <w:spacing w:after="120" w:line="360" w:lineRule="auto"/>
              <w:rPr>
                <w:rFonts w:ascii="Arial" w:eastAsia="Arial" w:hAnsi="Arial" w:cs="Arial"/>
                <w:color w:val="010000"/>
                <w:sz w:val="20"/>
                <w:szCs w:val="20"/>
              </w:rPr>
            </w:pPr>
          </w:p>
        </w:tc>
        <w:tc>
          <w:tcPr>
            <w:tcW w:w="2925" w:type="pct"/>
            <w:shd w:val="clear" w:color="auto" w:fill="auto"/>
            <w:vAlign w:val="center"/>
          </w:tcPr>
          <w:p w14:paraId="5EFDC573" w14:textId="77777777" w:rsidR="001E2DCD" w:rsidRPr="000A1A53" w:rsidRDefault="008C7AD4" w:rsidP="00734EC4">
            <w:pPr>
              <w:pBdr>
                <w:top w:val="nil"/>
                <w:left w:val="nil"/>
                <w:bottom w:val="nil"/>
                <w:right w:val="nil"/>
                <w:between w:val="nil"/>
              </w:pBdr>
              <w:tabs>
                <w:tab w:val="left" w:pos="432"/>
                <w:tab w:val="left" w:pos="525"/>
              </w:tabs>
              <w:spacing w:after="120" w:line="360" w:lineRule="auto"/>
              <w:rPr>
                <w:rFonts w:ascii="Arial" w:eastAsia="Arial" w:hAnsi="Arial" w:cs="Arial"/>
                <w:color w:val="010000"/>
                <w:sz w:val="20"/>
                <w:szCs w:val="20"/>
              </w:rPr>
            </w:pPr>
            <w:r w:rsidRPr="000A1A53">
              <w:rPr>
                <w:rFonts w:ascii="Arial" w:hAnsi="Arial" w:cs="Arial"/>
                <w:color w:val="010000"/>
                <w:sz w:val="20"/>
              </w:rPr>
              <w:t>101,150,000 shares</w:t>
            </w:r>
          </w:p>
        </w:tc>
      </w:tr>
      <w:tr w:rsidR="001E2DCD" w:rsidRPr="000A1A53" w14:paraId="5973668F" w14:textId="77777777" w:rsidTr="00734EC4">
        <w:tc>
          <w:tcPr>
            <w:tcW w:w="1802" w:type="pct"/>
            <w:shd w:val="clear" w:color="auto" w:fill="auto"/>
            <w:vAlign w:val="center"/>
          </w:tcPr>
          <w:p w14:paraId="5975EF53" w14:textId="77777777" w:rsidR="001E2DCD" w:rsidRPr="000A1A53" w:rsidRDefault="008C7AD4" w:rsidP="00734EC4">
            <w:pPr>
              <w:tabs>
                <w:tab w:val="left" w:pos="432"/>
              </w:tabs>
              <w:spacing w:after="120" w:line="360" w:lineRule="auto"/>
              <w:rPr>
                <w:rFonts w:ascii="Arial" w:eastAsia="Arial" w:hAnsi="Arial" w:cs="Arial"/>
                <w:color w:val="010000"/>
                <w:sz w:val="20"/>
                <w:szCs w:val="20"/>
              </w:rPr>
            </w:pPr>
            <w:r w:rsidRPr="000A1A53">
              <w:rPr>
                <w:rFonts w:ascii="Arial" w:hAnsi="Arial" w:cs="Arial"/>
                <w:color w:val="010000"/>
                <w:sz w:val="20"/>
              </w:rPr>
              <w:t>Share par value:</w:t>
            </w:r>
          </w:p>
        </w:tc>
        <w:tc>
          <w:tcPr>
            <w:tcW w:w="273" w:type="pct"/>
            <w:shd w:val="clear" w:color="auto" w:fill="auto"/>
            <w:vAlign w:val="center"/>
          </w:tcPr>
          <w:p w14:paraId="1C6B27C9" w14:textId="77777777" w:rsidR="001E2DCD" w:rsidRPr="000A1A53" w:rsidRDefault="001E2DCD" w:rsidP="00734EC4">
            <w:pPr>
              <w:tabs>
                <w:tab w:val="left" w:pos="432"/>
              </w:tabs>
              <w:spacing w:after="120" w:line="360" w:lineRule="auto"/>
              <w:rPr>
                <w:rFonts w:ascii="Arial" w:eastAsia="Arial" w:hAnsi="Arial" w:cs="Arial"/>
                <w:color w:val="010000"/>
                <w:sz w:val="20"/>
                <w:szCs w:val="20"/>
              </w:rPr>
            </w:pPr>
          </w:p>
        </w:tc>
        <w:tc>
          <w:tcPr>
            <w:tcW w:w="2925" w:type="pct"/>
            <w:shd w:val="clear" w:color="auto" w:fill="auto"/>
            <w:vAlign w:val="center"/>
          </w:tcPr>
          <w:p w14:paraId="55E1FB52" w14:textId="77777777" w:rsidR="001E2DCD" w:rsidRPr="000A1A53" w:rsidRDefault="008C7AD4" w:rsidP="00734EC4">
            <w:pPr>
              <w:tabs>
                <w:tab w:val="left" w:pos="432"/>
              </w:tabs>
              <w:spacing w:after="120" w:line="360" w:lineRule="auto"/>
              <w:rPr>
                <w:rFonts w:ascii="Arial" w:eastAsia="Arial" w:hAnsi="Arial" w:cs="Arial"/>
                <w:color w:val="010000"/>
                <w:sz w:val="20"/>
                <w:szCs w:val="20"/>
              </w:rPr>
            </w:pPr>
            <w:r w:rsidRPr="000A1A53">
              <w:rPr>
                <w:rFonts w:ascii="Arial" w:hAnsi="Arial" w:cs="Arial"/>
                <w:color w:val="010000"/>
                <w:sz w:val="20"/>
              </w:rPr>
              <w:t xml:space="preserve">10,000 </w:t>
            </w:r>
          </w:p>
        </w:tc>
      </w:tr>
    </w:tbl>
    <w:p w14:paraId="3B3259C3" w14:textId="77777777" w:rsidR="001E2DCD" w:rsidRPr="000A1A53" w:rsidRDefault="008C7AD4" w:rsidP="00734EC4">
      <w:pPr>
        <w:numPr>
          <w:ilvl w:val="0"/>
          <w:numId w:val="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1A53">
        <w:rPr>
          <w:rFonts w:ascii="Arial" w:hAnsi="Arial" w:cs="Arial"/>
          <w:color w:val="010000"/>
          <w:sz w:val="20"/>
        </w:rPr>
        <w:t>Offering plan</w:t>
      </w:r>
    </w:p>
    <w:tbl>
      <w:tblPr>
        <w:tblStyle w:val="a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492"/>
        <w:gridCol w:w="472"/>
        <w:gridCol w:w="5053"/>
      </w:tblGrid>
      <w:tr w:rsidR="001E2DCD" w:rsidRPr="000A1A53" w14:paraId="227D352C" w14:textId="77777777" w:rsidTr="003227BA">
        <w:tc>
          <w:tcPr>
            <w:tcW w:w="1936" w:type="pct"/>
            <w:shd w:val="clear" w:color="auto" w:fill="auto"/>
            <w:vAlign w:val="center"/>
          </w:tcPr>
          <w:p w14:paraId="15AA5134" w14:textId="77777777" w:rsidR="001E2DCD" w:rsidRPr="000A1A53" w:rsidRDefault="008C7AD4" w:rsidP="00734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1A53">
              <w:rPr>
                <w:rFonts w:ascii="Arial" w:hAnsi="Arial" w:cs="Arial"/>
                <w:color w:val="010000"/>
                <w:sz w:val="20"/>
              </w:rPr>
              <w:t>Expected number of shares offered:</w:t>
            </w:r>
          </w:p>
        </w:tc>
        <w:tc>
          <w:tcPr>
            <w:tcW w:w="262" w:type="pct"/>
            <w:shd w:val="clear" w:color="auto" w:fill="auto"/>
            <w:vAlign w:val="center"/>
          </w:tcPr>
          <w:p w14:paraId="41F9F6AE" w14:textId="77777777" w:rsidR="001E2DCD" w:rsidRPr="000A1A53" w:rsidRDefault="001E2DCD" w:rsidP="00734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2802" w:type="pct"/>
            <w:shd w:val="clear" w:color="auto" w:fill="auto"/>
            <w:vAlign w:val="center"/>
          </w:tcPr>
          <w:p w14:paraId="2D79534B" w14:textId="77777777" w:rsidR="001E2DCD" w:rsidRPr="000A1A53" w:rsidRDefault="008C7AD4" w:rsidP="00734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1A53">
              <w:rPr>
                <w:rFonts w:ascii="Arial" w:hAnsi="Arial" w:cs="Arial"/>
                <w:color w:val="010000"/>
                <w:sz w:val="20"/>
              </w:rPr>
              <w:t>10,115,000 shares</w:t>
            </w:r>
          </w:p>
        </w:tc>
      </w:tr>
      <w:tr w:rsidR="001E2DCD" w:rsidRPr="000A1A53" w14:paraId="758ABBBF" w14:textId="77777777" w:rsidTr="003227BA">
        <w:tc>
          <w:tcPr>
            <w:tcW w:w="1936" w:type="pct"/>
            <w:shd w:val="clear" w:color="auto" w:fill="auto"/>
            <w:vAlign w:val="center"/>
          </w:tcPr>
          <w:p w14:paraId="386D930E" w14:textId="77777777" w:rsidR="001E2DCD" w:rsidRPr="000A1A53" w:rsidRDefault="008C7AD4" w:rsidP="00734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1A53">
              <w:rPr>
                <w:rFonts w:ascii="Arial" w:hAnsi="Arial" w:cs="Arial"/>
                <w:color w:val="010000"/>
                <w:sz w:val="20"/>
              </w:rPr>
              <w:t>Offering rate:</w:t>
            </w:r>
          </w:p>
        </w:tc>
        <w:tc>
          <w:tcPr>
            <w:tcW w:w="262" w:type="pct"/>
            <w:shd w:val="clear" w:color="auto" w:fill="auto"/>
            <w:vAlign w:val="center"/>
          </w:tcPr>
          <w:p w14:paraId="5EAF5128" w14:textId="77777777" w:rsidR="001E2DCD" w:rsidRPr="000A1A53" w:rsidRDefault="001E2DCD" w:rsidP="00734EC4">
            <w:pPr>
              <w:tabs>
                <w:tab w:val="left" w:pos="432"/>
              </w:tabs>
              <w:spacing w:after="120" w:line="360" w:lineRule="auto"/>
              <w:rPr>
                <w:rFonts w:ascii="Arial" w:eastAsia="Arial" w:hAnsi="Arial" w:cs="Arial"/>
                <w:color w:val="010000"/>
                <w:sz w:val="20"/>
                <w:szCs w:val="20"/>
              </w:rPr>
            </w:pPr>
          </w:p>
        </w:tc>
        <w:tc>
          <w:tcPr>
            <w:tcW w:w="2802" w:type="pct"/>
            <w:shd w:val="clear" w:color="auto" w:fill="auto"/>
            <w:vAlign w:val="center"/>
          </w:tcPr>
          <w:p w14:paraId="06C959E8" w14:textId="77777777" w:rsidR="001E2DCD" w:rsidRPr="000A1A53" w:rsidRDefault="008C7AD4" w:rsidP="00734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1A53">
              <w:rPr>
                <w:rFonts w:ascii="Arial" w:hAnsi="Arial" w:cs="Arial"/>
                <w:color w:val="010000"/>
                <w:sz w:val="20"/>
              </w:rPr>
              <w:t>10:1 (shareholders owning 1 share are entitled to 1 right; shareholders owning 10 rights are entitled to the purchase of 1 new share).</w:t>
            </w:r>
          </w:p>
        </w:tc>
      </w:tr>
      <w:tr w:rsidR="001E2DCD" w:rsidRPr="000A1A53" w14:paraId="25EEF836" w14:textId="77777777" w:rsidTr="003227BA">
        <w:tc>
          <w:tcPr>
            <w:tcW w:w="1936" w:type="pct"/>
            <w:shd w:val="clear" w:color="auto" w:fill="auto"/>
            <w:vAlign w:val="center"/>
          </w:tcPr>
          <w:p w14:paraId="66517D81" w14:textId="77777777" w:rsidR="001E2DCD" w:rsidRPr="000A1A53" w:rsidRDefault="008C7AD4" w:rsidP="00734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1A53">
              <w:rPr>
                <w:rFonts w:ascii="Arial" w:hAnsi="Arial" w:cs="Arial"/>
                <w:color w:val="010000"/>
                <w:sz w:val="20"/>
              </w:rPr>
              <w:t>Offering price:</w:t>
            </w:r>
          </w:p>
        </w:tc>
        <w:tc>
          <w:tcPr>
            <w:tcW w:w="262" w:type="pct"/>
            <w:shd w:val="clear" w:color="auto" w:fill="auto"/>
            <w:vAlign w:val="center"/>
          </w:tcPr>
          <w:p w14:paraId="5F48A616" w14:textId="77777777" w:rsidR="001E2DCD" w:rsidRPr="000A1A53" w:rsidRDefault="001E2DCD" w:rsidP="00734EC4">
            <w:pPr>
              <w:tabs>
                <w:tab w:val="left" w:pos="432"/>
              </w:tabs>
              <w:spacing w:after="120" w:line="360" w:lineRule="auto"/>
              <w:rPr>
                <w:rFonts w:ascii="Arial" w:eastAsia="Arial" w:hAnsi="Arial" w:cs="Arial"/>
                <w:color w:val="010000"/>
                <w:sz w:val="20"/>
                <w:szCs w:val="20"/>
              </w:rPr>
            </w:pPr>
          </w:p>
        </w:tc>
        <w:tc>
          <w:tcPr>
            <w:tcW w:w="2802" w:type="pct"/>
            <w:shd w:val="clear" w:color="auto" w:fill="auto"/>
            <w:vAlign w:val="center"/>
          </w:tcPr>
          <w:p w14:paraId="01188D3C" w14:textId="77777777" w:rsidR="001E2DCD" w:rsidRPr="000A1A53" w:rsidRDefault="008C7AD4" w:rsidP="00734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1A53">
              <w:rPr>
                <w:rFonts w:ascii="Arial" w:hAnsi="Arial" w:cs="Arial"/>
                <w:color w:val="010000"/>
                <w:sz w:val="20"/>
              </w:rPr>
              <w:t>VND10,000/share</w:t>
            </w:r>
          </w:p>
        </w:tc>
      </w:tr>
      <w:tr w:rsidR="001E2DCD" w:rsidRPr="000A1A53" w14:paraId="77517C54" w14:textId="77777777" w:rsidTr="003227BA">
        <w:tc>
          <w:tcPr>
            <w:tcW w:w="1936" w:type="pct"/>
            <w:shd w:val="clear" w:color="auto" w:fill="auto"/>
            <w:vAlign w:val="center"/>
          </w:tcPr>
          <w:p w14:paraId="5BE7F61F" w14:textId="77777777" w:rsidR="001E2DCD" w:rsidRPr="000A1A53" w:rsidRDefault="008C7AD4" w:rsidP="00734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1A53">
              <w:rPr>
                <w:rFonts w:ascii="Arial" w:hAnsi="Arial" w:cs="Arial"/>
                <w:color w:val="010000"/>
                <w:sz w:val="20"/>
              </w:rPr>
              <w:t>Total expected value of shares offered at par value:</w:t>
            </w:r>
          </w:p>
        </w:tc>
        <w:tc>
          <w:tcPr>
            <w:tcW w:w="262" w:type="pct"/>
            <w:shd w:val="clear" w:color="auto" w:fill="auto"/>
            <w:vAlign w:val="center"/>
          </w:tcPr>
          <w:p w14:paraId="6CD9FCA5" w14:textId="77777777" w:rsidR="001E2DCD" w:rsidRPr="000A1A53" w:rsidRDefault="001E2DCD" w:rsidP="00734EC4">
            <w:pPr>
              <w:tabs>
                <w:tab w:val="left" w:pos="432"/>
              </w:tabs>
              <w:spacing w:after="120" w:line="360" w:lineRule="auto"/>
              <w:rPr>
                <w:rFonts w:ascii="Arial" w:eastAsia="Arial" w:hAnsi="Arial" w:cs="Arial"/>
                <w:color w:val="010000"/>
                <w:sz w:val="20"/>
                <w:szCs w:val="20"/>
              </w:rPr>
            </w:pPr>
          </w:p>
        </w:tc>
        <w:tc>
          <w:tcPr>
            <w:tcW w:w="2802" w:type="pct"/>
            <w:shd w:val="clear" w:color="auto" w:fill="auto"/>
            <w:vAlign w:val="center"/>
          </w:tcPr>
          <w:p w14:paraId="01BE29AD" w14:textId="77777777" w:rsidR="001E2DCD" w:rsidRPr="000A1A53" w:rsidRDefault="008C7AD4" w:rsidP="00734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1A53">
              <w:rPr>
                <w:rFonts w:ascii="Arial" w:hAnsi="Arial" w:cs="Arial"/>
                <w:color w:val="010000"/>
                <w:sz w:val="20"/>
              </w:rPr>
              <w:t>VND101,150,000,000</w:t>
            </w:r>
          </w:p>
        </w:tc>
      </w:tr>
      <w:tr w:rsidR="001E2DCD" w:rsidRPr="000A1A53" w14:paraId="03B8FE82" w14:textId="77777777" w:rsidTr="003227BA">
        <w:tc>
          <w:tcPr>
            <w:tcW w:w="1936" w:type="pct"/>
            <w:shd w:val="clear" w:color="auto" w:fill="auto"/>
            <w:vAlign w:val="center"/>
          </w:tcPr>
          <w:p w14:paraId="0C1BA259" w14:textId="77777777" w:rsidR="001E2DCD" w:rsidRPr="000A1A53" w:rsidRDefault="008C7AD4" w:rsidP="00734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1A53">
              <w:rPr>
                <w:rFonts w:ascii="Arial" w:hAnsi="Arial" w:cs="Arial"/>
                <w:color w:val="010000"/>
                <w:sz w:val="20"/>
              </w:rPr>
              <w:t>Total expected value of offering:</w:t>
            </w:r>
          </w:p>
        </w:tc>
        <w:tc>
          <w:tcPr>
            <w:tcW w:w="262" w:type="pct"/>
            <w:shd w:val="clear" w:color="auto" w:fill="auto"/>
            <w:vAlign w:val="center"/>
          </w:tcPr>
          <w:p w14:paraId="1B2FF63E" w14:textId="77777777" w:rsidR="001E2DCD" w:rsidRPr="000A1A53" w:rsidRDefault="001E2DCD" w:rsidP="00734EC4">
            <w:pPr>
              <w:tabs>
                <w:tab w:val="left" w:pos="432"/>
              </w:tabs>
              <w:spacing w:after="120" w:line="360" w:lineRule="auto"/>
              <w:rPr>
                <w:rFonts w:ascii="Arial" w:eastAsia="Arial" w:hAnsi="Arial" w:cs="Arial"/>
                <w:color w:val="010000"/>
                <w:sz w:val="20"/>
                <w:szCs w:val="20"/>
              </w:rPr>
            </w:pPr>
          </w:p>
        </w:tc>
        <w:tc>
          <w:tcPr>
            <w:tcW w:w="2802" w:type="pct"/>
            <w:shd w:val="clear" w:color="auto" w:fill="auto"/>
            <w:vAlign w:val="center"/>
          </w:tcPr>
          <w:p w14:paraId="1A066E0F" w14:textId="77777777" w:rsidR="001E2DCD" w:rsidRPr="000A1A53" w:rsidRDefault="008C7AD4" w:rsidP="00734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1A53">
              <w:rPr>
                <w:rFonts w:ascii="Arial" w:hAnsi="Arial" w:cs="Arial"/>
                <w:color w:val="010000"/>
                <w:sz w:val="20"/>
              </w:rPr>
              <w:t>VND101,150,000,000</w:t>
            </w:r>
          </w:p>
        </w:tc>
      </w:tr>
      <w:tr w:rsidR="001E2DCD" w:rsidRPr="000A1A53" w14:paraId="5116FD54" w14:textId="77777777" w:rsidTr="003227BA">
        <w:tc>
          <w:tcPr>
            <w:tcW w:w="1936" w:type="pct"/>
            <w:shd w:val="clear" w:color="auto" w:fill="auto"/>
            <w:vAlign w:val="center"/>
          </w:tcPr>
          <w:p w14:paraId="6B087885" w14:textId="77777777" w:rsidR="001E2DCD" w:rsidRPr="000A1A53" w:rsidRDefault="008C7AD4" w:rsidP="00734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1A53">
              <w:rPr>
                <w:rFonts w:ascii="Arial" w:hAnsi="Arial" w:cs="Arial"/>
                <w:color w:val="010000"/>
                <w:sz w:val="20"/>
              </w:rPr>
              <w:t xml:space="preserve">Eligible buyers: </w:t>
            </w:r>
          </w:p>
        </w:tc>
        <w:tc>
          <w:tcPr>
            <w:tcW w:w="262" w:type="pct"/>
            <w:shd w:val="clear" w:color="auto" w:fill="auto"/>
            <w:vAlign w:val="center"/>
          </w:tcPr>
          <w:p w14:paraId="3F048878" w14:textId="77777777" w:rsidR="001E2DCD" w:rsidRPr="000A1A53" w:rsidRDefault="001E2DCD" w:rsidP="00734EC4">
            <w:pPr>
              <w:tabs>
                <w:tab w:val="left" w:pos="432"/>
              </w:tabs>
              <w:spacing w:after="120" w:line="360" w:lineRule="auto"/>
              <w:rPr>
                <w:rFonts w:ascii="Arial" w:eastAsia="Arial" w:hAnsi="Arial" w:cs="Arial"/>
                <w:color w:val="010000"/>
                <w:sz w:val="20"/>
                <w:szCs w:val="20"/>
              </w:rPr>
            </w:pPr>
          </w:p>
        </w:tc>
        <w:tc>
          <w:tcPr>
            <w:tcW w:w="2802" w:type="pct"/>
            <w:shd w:val="clear" w:color="auto" w:fill="auto"/>
            <w:vAlign w:val="center"/>
          </w:tcPr>
          <w:p w14:paraId="2BF42AB4" w14:textId="77777777" w:rsidR="001E2DCD" w:rsidRPr="000A1A53" w:rsidRDefault="008C7AD4" w:rsidP="00734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1A53">
              <w:rPr>
                <w:rFonts w:ascii="Arial" w:hAnsi="Arial" w:cs="Arial"/>
                <w:color w:val="010000"/>
                <w:sz w:val="20"/>
              </w:rPr>
              <w:t>All existing shareholders of An Binh Securities Joint Stock Company whose names are on the list of shareholders at its record date to issue shares for the exercise of share purchase rights.</w:t>
            </w:r>
          </w:p>
        </w:tc>
      </w:tr>
      <w:tr w:rsidR="001E2DCD" w:rsidRPr="000A1A53" w14:paraId="718B6540" w14:textId="77777777" w:rsidTr="003227BA">
        <w:tc>
          <w:tcPr>
            <w:tcW w:w="1936" w:type="pct"/>
            <w:shd w:val="clear" w:color="auto" w:fill="auto"/>
            <w:vAlign w:val="center"/>
          </w:tcPr>
          <w:p w14:paraId="7A01535B" w14:textId="77777777" w:rsidR="001E2DCD" w:rsidRPr="000A1A53" w:rsidRDefault="008C7AD4" w:rsidP="00734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1A53">
              <w:rPr>
                <w:rFonts w:ascii="Arial" w:hAnsi="Arial" w:cs="Arial"/>
                <w:color w:val="010000"/>
                <w:sz w:val="20"/>
              </w:rPr>
              <w:t>Transfer of share purchase rights:</w:t>
            </w:r>
          </w:p>
        </w:tc>
        <w:tc>
          <w:tcPr>
            <w:tcW w:w="262" w:type="pct"/>
            <w:shd w:val="clear" w:color="auto" w:fill="auto"/>
            <w:vAlign w:val="center"/>
          </w:tcPr>
          <w:p w14:paraId="1FE7D414" w14:textId="77777777" w:rsidR="001E2DCD" w:rsidRPr="000A1A53" w:rsidRDefault="001E2DCD" w:rsidP="00734EC4">
            <w:pPr>
              <w:tabs>
                <w:tab w:val="left" w:pos="432"/>
              </w:tabs>
              <w:spacing w:after="120" w:line="360" w:lineRule="auto"/>
              <w:rPr>
                <w:rFonts w:ascii="Arial" w:eastAsia="Arial" w:hAnsi="Arial" w:cs="Arial"/>
                <w:color w:val="010000"/>
                <w:sz w:val="20"/>
                <w:szCs w:val="20"/>
              </w:rPr>
            </w:pPr>
          </w:p>
        </w:tc>
        <w:tc>
          <w:tcPr>
            <w:tcW w:w="2802" w:type="pct"/>
            <w:shd w:val="clear" w:color="auto" w:fill="auto"/>
            <w:vAlign w:val="center"/>
          </w:tcPr>
          <w:p w14:paraId="1BBFCD39" w14:textId="77777777" w:rsidR="001E2DCD" w:rsidRPr="000A1A53" w:rsidRDefault="008C7AD4" w:rsidP="00734EC4">
            <w:pPr>
              <w:numPr>
                <w:ilvl w:val="0"/>
                <w:numId w:val="4"/>
              </w:numPr>
              <w:pBdr>
                <w:top w:val="nil"/>
                <w:left w:val="nil"/>
                <w:bottom w:val="nil"/>
                <w:right w:val="nil"/>
                <w:between w:val="nil"/>
              </w:pBdr>
              <w:tabs>
                <w:tab w:val="left" w:pos="349"/>
                <w:tab w:val="left" w:pos="432"/>
              </w:tabs>
              <w:spacing w:after="120" w:line="360" w:lineRule="auto"/>
              <w:rPr>
                <w:rFonts w:ascii="Arial" w:eastAsia="Arial" w:hAnsi="Arial" w:cs="Arial"/>
                <w:color w:val="010000"/>
                <w:sz w:val="20"/>
                <w:szCs w:val="20"/>
              </w:rPr>
            </w:pPr>
            <w:r w:rsidRPr="000A1A53">
              <w:rPr>
                <w:rFonts w:ascii="Arial" w:hAnsi="Arial" w:cs="Arial"/>
                <w:color w:val="010000"/>
                <w:sz w:val="20"/>
              </w:rPr>
              <w:t>Existing shareholders are entitled to exercise or not exercise share purchase rights. Shareholders are entitled to transfer share purchase rights to all other individuals.</w:t>
            </w:r>
          </w:p>
          <w:p w14:paraId="2830C1E6" w14:textId="517FB958" w:rsidR="001E2DCD" w:rsidRPr="000A1A53" w:rsidRDefault="008C7AD4" w:rsidP="00734EC4">
            <w:pPr>
              <w:numPr>
                <w:ilvl w:val="0"/>
                <w:numId w:val="4"/>
              </w:numPr>
              <w:pBdr>
                <w:top w:val="nil"/>
                <w:left w:val="nil"/>
                <w:bottom w:val="nil"/>
                <w:right w:val="nil"/>
                <w:between w:val="nil"/>
              </w:pBdr>
              <w:tabs>
                <w:tab w:val="left" w:pos="349"/>
                <w:tab w:val="left" w:pos="432"/>
              </w:tabs>
              <w:spacing w:after="120" w:line="360" w:lineRule="auto"/>
              <w:rPr>
                <w:rFonts w:ascii="Arial" w:eastAsia="Arial" w:hAnsi="Arial" w:cs="Arial"/>
                <w:color w:val="010000"/>
                <w:sz w:val="20"/>
                <w:szCs w:val="20"/>
              </w:rPr>
            </w:pPr>
            <w:r w:rsidRPr="000A1A53">
              <w:rPr>
                <w:rFonts w:ascii="Arial" w:hAnsi="Arial" w:cs="Arial"/>
                <w:color w:val="010000"/>
                <w:sz w:val="20"/>
              </w:rPr>
              <w:t>Shareholders owning share purchase rights are allowed to transfer them once only, the transferees of the share purchase rights are not allowed to transfer them to a third party.</w:t>
            </w:r>
          </w:p>
        </w:tc>
      </w:tr>
      <w:tr w:rsidR="001E2DCD" w:rsidRPr="000A1A53" w14:paraId="0D6D71ED" w14:textId="77777777" w:rsidTr="003227BA">
        <w:tc>
          <w:tcPr>
            <w:tcW w:w="1936" w:type="pct"/>
            <w:shd w:val="clear" w:color="auto" w:fill="auto"/>
            <w:vAlign w:val="center"/>
          </w:tcPr>
          <w:p w14:paraId="0BB83A25" w14:textId="77777777" w:rsidR="001E2DCD" w:rsidRPr="000A1A53" w:rsidRDefault="008C7AD4" w:rsidP="00734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1A53">
              <w:rPr>
                <w:rFonts w:ascii="Arial" w:hAnsi="Arial" w:cs="Arial"/>
                <w:color w:val="010000"/>
                <w:sz w:val="20"/>
              </w:rPr>
              <w:lastRenderedPageBreak/>
              <w:t>Plan for rounding shares and plan for handling fractional shares and distributing shares that are not registered to exercise purchase rights:</w:t>
            </w:r>
          </w:p>
        </w:tc>
        <w:tc>
          <w:tcPr>
            <w:tcW w:w="262" w:type="pct"/>
            <w:shd w:val="clear" w:color="auto" w:fill="auto"/>
            <w:vAlign w:val="center"/>
          </w:tcPr>
          <w:p w14:paraId="359B5484" w14:textId="77777777" w:rsidR="001E2DCD" w:rsidRPr="000A1A53" w:rsidRDefault="001E2DCD" w:rsidP="00734EC4">
            <w:pPr>
              <w:tabs>
                <w:tab w:val="left" w:pos="432"/>
              </w:tabs>
              <w:spacing w:after="120" w:line="360" w:lineRule="auto"/>
              <w:rPr>
                <w:rFonts w:ascii="Arial" w:eastAsia="Arial" w:hAnsi="Arial" w:cs="Arial"/>
                <w:color w:val="010000"/>
                <w:sz w:val="20"/>
                <w:szCs w:val="20"/>
              </w:rPr>
            </w:pPr>
          </w:p>
        </w:tc>
        <w:tc>
          <w:tcPr>
            <w:tcW w:w="2802" w:type="pct"/>
            <w:shd w:val="clear" w:color="auto" w:fill="auto"/>
            <w:vAlign w:val="center"/>
          </w:tcPr>
          <w:p w14:paraId="230612D6" w14:textId="77777777" w:rsidR="001E2DCD" w:rsidRPr="000A1A53" w:rsidRDefault="008C7AD4" w:rsidP="00734EC4">
            <w:pPr>
              <w:numPr>
                <w:ilvl w:val="0"/>
                <w:numId w:val="4"/>
              </w:numPr>
              <w:pBdr>
                <w:top w:val="nil"/>
                <w:left w:val="nil"/>
                <w:bottom w:val="nil"/>
                <w:right w:val="nil"/>
                <w:between w:val="nil"/>
              </w:pBdr>
              <w:tabs>
                <w:tab w:val="left" w:pos="349"/>
                <w:tab w:val="left" w:pos="432"/>
              </w:tabs>
              <w:spacing w:after="120" w:line="360" w:lineRule="auto"/>
              <w:rPr>
                <w:rFonts w:ascii="Arial" w:eastAsia="Arial" w:hAnsi="Arial" w:cs="Arial"/>
                <w:color w:val="010000"/>
                <w:sz w:val="20"/>
                <w:szCs w:val="20"/>
              </w:rPr>
            </w:pPr>
            <w:r w:rsidRPr="000A1A53">
              <w:rPr>
                <w:rFonts w:ascii="Arial" w:hAnsi="Arial" w:cs="Arial"/>
                <w:color w:val="010000"/>
                <w:sz w:val="20"/>
              </w:rPr>
              <w:t>The number of purchase rights distributed to shareholders is rounded down to the unit. The amount of retail purchase rights arising (if any) will be eliminated.</w:t>
            </w:r>
          </w:p>
          <w:p w14:paraId="3B0D6F23" w14:textId="04547433" w:rsidR="001E2DCD" w:rsidRPr="000A1A53" w:rsidRDefault="008C7AD4" w:rsidP="00734EC4">
            <w:pPr>
              <w:numPr>
                <w:ilvl w:val="0"/>
                <w:numId w:val="4"/>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1A53">
              <w:rPr>
                <w:rFonts w:ascii="Arial" w:hAnsi="Arial" w:cs="Arial"/>
                <w:color w:val="010000"/>
                <w:sz w:val="20"/>
              </w:rPr>
              <w:t>If existing shareholders do not register to buy all of the shares, or if the transferees of purchase rights do not buy all of the shares offered, the Board of Directors is entitled to sell the remaining shares to other shareholders or to new investors as decided by the Board of Directors. This must ensure compliance with current law on procedural conditions and share ownership limits with a minimum selling price of VND10,000/share. The Board of Directors' redistribution of shares in this case will not require public offer</w:t>
            </w:r>
            <w:r w:rsidR="003227BA" w:rsidRPr="000A1A53">
              <w:rPr>
                <w:rFonts w:ascii="Arial" w:hAnsi="Arial" w:cs="Arial"/>
                <w:color w:val="010000"/>
                <w:sz w:val="20"/>
              </w:rPr>
              <w:t>ing</w:t>
            </w:r>
            <w:r w:rsidRPr="000A1A53">
              <w:rPr>
                <w:rFonts w:ascii="Arial" w:hAnsi="Arial" w:cs="Arial"/>
                <w:color w:val="010000"/>
                <w:sz w:val="20"/>
              </w:rPr>
              <w:t xml:space="preserve"> procedures (if any).</w:t>
            </w:r>
          </w:p>
        </w:tc>
      </w:tr>
      <w:tr w:rsidR="001E2DCD" w:rsidRPr="000A1A53" w14:paraId="5916C1FE" w14:textId="77777777" w:rsidTr="003227BA">
        <w:tc>
          <w:tcPr>
            <w:tcW w:w="1936" w:type="pct"/>
            <w:shd w:val="clear" w:color="auto" w:fill="auto"/>
            <w:vAlign w:val="center"/>
          </w:tcPr>
          <w:p w14:paraId="3AB84D44" w14:textId="080C24CC" w:rsidR="001E2DCD" w:rsidRPr="000A1A53" w:rsidRDefault="008C7AD4" w:rsidP="00734EC4">
            <w:pPr>
              <w:pBdr>
                <w:top w:val="nil"/>
                <w:left w:val="nil"/>
                <w:bottom w:val="nil"/>
                <w:right w:val="nil"/>
                <w:between w:val="nil"/>
              </w:pBdr>
              <w:tabs>
                <w:tab w:val="left" w:pos="432"/>
                <w:tab w:val="left" w:pos="3052"/>
              </w:tabs>
              <w:spacing w:after="120" w:line="360" w:lineRule="auto"/>
              <w:rPr>
                <w:rFonts w:ascii="Arial" w:eastAsia="Arial" w:hAnsi="Arial" w:cs="Arial"/>
                <w:color w:val="010000"/>
                <w:sz w:val="20"/>
                <w:szCs w:val="20"/>
              </w:rPr>
            </w:pPr>
            <w:r w:rsidRPr="000A1A53">
              <w:rPr>
                <w:rFonts w:ascii="Arial" w:hAnsi="Arial" w:cs="Arial"/>
                <w:color w:val="010000"/>
                <w:sz w:val="20"/>
              </w:rPr>
              <w:t>Public offer</w:t>
            </w:r>
            <w:r w:rsidR="003227BA" w:rsidRPr="000A1A53">
              <w:rPr>
                <w:rFonts w:ascii="Arial" w:hAnsi="Arial" w:cs="Arial"/>
                <w:color w:val="010000"/>
                <w:sz w:val="20"/>
              </w:rPr>
              <w:t>ing</w:t>
            </w:r>
            <w:r w:rsidRPr="000A1A53">
              <w:rPr>
                <w:rFonts w:ascii="Arial" w:hAnsi="Arial" w:cs="Arial"/>
                <w:color w:val="010000"/>
                <w:sz w:val="20"/>
              </w:rPr>
              <w:t>:</w:t>
            </w:r>
          </w:p>
        </w:tc>
        <w:tc>
          <w:tcPr>
            <w:tcW w:w="262" w:type="pct"/>
            <w:shd w:val="clear" w:color="auto" w:fill="auto"/>
            <w:vAlign w:val="center"/>
          </w:tcPr>
          <w:p w14:paraId="4B78FE12" w14:textId="77777777" w:rsidR="001E2DCD" w:rsidRPr="000A1A53" w:rsidRDefault="001E2DCD" w:rsidP="00734EC4">
            <w:pPr>
              <w:tabs>
                <w:tab w:val="left" w:pos="432"/>
              </w:tabs>
              <w:spacing w:after="120" w:line="360" w:lineRule="auto"/>
              <w:rPr>
                <w:rFonts w:ascii="Arial" w:eastAsia="Arial" w:hAnsi="Arial" w:cs="Arial"/>
                <w:color w:val="010000"/>
                <w:sz w:val="20"/>
                <w:szCs w:val="20"/>
              </w:rPr>
            </w:pPr>
          </w:p>
        </w:tc>
        <w:tc>
          <w:tcPr>
            <w:tcW w:w="2802" w:type="pct"/>
            <w:shd w:val="clear" w:color="auto" w:fill="auto"/>
            <w:vAlign w:val="center"/>
          </w:tcPr>
          <w:p w14:paraId="7BB7E69B" w14:textId="4D2AAD1B" w:rsidR="001E2DCD" w:rsidRPr="000A1A53" w:rsidRDefault="008C7AD4" w:rsidP="00734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1A53">
              <w:rPr>
                <w:rFonts w:ascii="Arial" w:hAnsi="Arial" w:cs="Arial"/>
                <w:color w:val="010000"/>
                <w:sz w:val="20"/>
              </w:rPr>
              <w:t>Approve that shareholders and other investors who purchase undistributed shares, according to the plan decided by the Board of Directors, are exempt from performing public offer</w:t>
            </w:r>
            <w:r w:rsidR="003227BA" w:rsidRPr="000A1A53">
              <w:rPr>
                <w:rFonts w:ascii="Arial" w:hAnsi="Arial" w:cs="Arial"/>
                <w:color w:val="010000"/>
                <w:sz w:val="20"/>
              </w:rPr>
              <w:t>ing</w:t>
            </w:r>
            <w:r w:rsidRPr="000A1A53">
              <w:rPr>
                <w:rFonts w:ascii="Arial" w:hAnsi="Arial" w:cs="Arial"/>
                <w:color w:val="010000"/>
                <w:sz w:val="20"/>
              </w:rPr>
              <w:t xml:space="preserve"> procedures as per the provisions of law</w:t>
            </w:r>
            <w:r w:rsidR="003227BA" w:rsidRPr="000A1A53">
              <w:rPr>
                <w:rFonts w:ascii="Arial" w:hAnsi="Arial" w:cs="Arial"/>
                <w:color w:val="010000"/>
                <w:sz w:val="20"/>
              </w:rPr>
              <w:t xml:space="preserve"> on </w:t>
            </w:r>
            <w:r w:rsidR="003227BA" w:rsidRPr="000A1A53">
              <w:rPr>
                <w:rFonts w:ascii="Arial" w:hAnsi="Arial" w:cs="Arial"/>
                <w:color w:val="010000"/>
                <w:sz w:val="20"/>
              </w:rPr>
              <w:t>securities</w:t>
            </w:r>
            <w:r w:rsidRPr="000A1A53">
              <w:rPr>
                <w:rFonts w:ascii="Arial" w:hAnsi="Arial" w:cs="Arial"/>
                <w:color w:val="010000"/>
                <w:sz w:val="20"/>
              </w:rPr>
              <w:t>.</w:t>
            </w:r>
          </w:p>
        </w:tc>
      </w:tr>
      <w:tr w:rsidR="001E2DCD" w:rsidRPr="000A1A53" w14:paraId="03FD0D6D" w14:textId="77777777" w:rsidTr="003227BA">
        <w:tc>
          <w:tcPr>
            <w:tcW w:w="1936" w:type="pct"/>
            <w:shd w:val="clear" w:color="auto" w:fill="auto"/>
            <w:vAlign w:val="center"/>
          </w:tcPr>
          <w:p w14:paraId="591D0683" w14:textId="77777777" w:rsidR="001E2DCD" w:rsidRPr="000A1A53" w:rsidRDefault="008C7AD4" w:rsidP="00734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1A53">
              <w:rPr>
                <w:rFonts w:ascii="Arial" w:hAnsi="Arial" w:cs="Arial"/>
                <w:color w:val="010000"/>
                <w:sz w:val="20"/>
              </w:rPr>
              <w:t xml:space="preserve">Transfer restrictions: </w:t>
            </w:r>
          </w:p>
        </w:tc>
        <w:tc>
          <w:tcPr>
            <w:tcW w:w="262" w:type="pct"/>
            <w:shd w:val="clear" w:color="auto" w:fill="auto"/>
            <w:vAlign w:val="center"/>
          </w:tcPr>
          <w:p w14:paraId="498FB63E" w14:textId="77777777" w:rsidR="001E2DCD" w:rsidRPr="000A1A53" w:rsidRDefault="001E2DCD" w:rsidP="00734EC4">
            <w:pPr>
              <w:tabs>
                <w:tab w:val="left" w:pos="432"/>
              </w:tabs>
              <w:spacing w:after="120" w:line="360" w:lineRule="auto"/>
              <w:rPr>
                <w:rFonts w:ascii="Arial" w:eastAsia="Arial" w:hAnsi="Arial" w:cs="Arial"/>
                <w:color w:val="010000"/>
                <w:sz w:val="20"/>
                <w:szCs w:val="20"/>
              </w:rPr>
            </w:pPr>
          </w:p>
        </w:tc>
        <w:tc>
          <w:tcPr>
            <w:tcW w:w="2802" w:type="pct"/>
            <w:shd w:val="clear" w:color="auto" w:fill="auto"/>
            <w:vAlign w:val="center"/>
          </w:tcPr>
          <w:p w14:paraId="294F3C85" w14:textId="77777777" w:rsidR="001E2DCD" w:rsidRPr="000A1A53" w:rsidRDefault="008C7AD4" w:rsidP="00734EC4">
            <w:pPr>
              <w:numPr>
                <w:ilvl w:val="0"/>
                <w:numId w:val="4"/>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1A53">
              <w:rPr>
                <w:rFonts w:ascii="Arial" w:hAnsi="Arial" w:cs="Arial"/>
                <w:color w:val="010000"/>
                <w:sz w:val="20"/>
              </w:rPr>
              <w:t>Shares offered to existing shareholders according to ownership rate are not subject to transfer restrictions.</w:t>
            </w:r>
          </w:p>
          <w:p w14:paraId="5FD1858B" w14:textId="77777777" w:rsidR="001E2DCD" w:rsidRPr="000A1A53" w:rsidRDefault="008C7AD4" w:rsidP="00734EC4">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A1A53">
              <w:rPr>
                <w:rFonts w:ascii="Arial" w:hAnsi="Arial" w:cs="Arial"/>
                <w:color w:val="010000"/>
                <w:sz w:val="20"/>
              </w:rPr>
              <w:t xml:space="preserve"> Undistributed shares of shareholders or transferees with purchase rights are offered by the Board of Directors to other shareholders or new investors, and will be subject to one-year transfer restrictions from the date of offering completion.</w:t>
            </w:r>
          </w:p>
        </w:tc>
      </w:tr>
      <w:tr w:rsidR="001E2DCD" w:rsidRPr="000A1A53" w14:paraId="31EBD48E" w14:textId="77777777" w:rsidTr="003227BA">
        <w:tc>
          <w:tcPr>
            <w:tcW w:w="1936" w:type="pct"/>
            <w:shd w:val="clear" w:color="auto" w:fill="auto"/>
            <w:vAlign w:val="center"/>
          </w:tcPr>
          <w:p w14:paraId="6ADB48D7" w14:textId="1BFDA970" w:rsidR="001E2DCD" w:rsidRPr="000A1A53" w:rsidRDefault="008C7AD4" w:rsidP="00734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1A53">
              <w:rPr>
                <w:rFonts w:ascii="Arial" w:hAnsi="Arial" w:cs="Arial"/>
                <w:color w:val="010000"/>
                <w:sz w:val="20"/>
              </w:rPr>
              <w:t>Plan on ensuring that share issuance is in accordance with the regulations on foreign ownership rate:</w:t>
            </w:r>
          </w:p>
        </w:tc>
        <w:tc>
          <w:tcPr>
            <w:tcW w:w="262" w:type="pct"/>
            <w:shd w:val="clear" w:color="auto" w:fill="auto"/>
            <w:vAlign w:val="center"/>
          </w:tcPr>
          <w:p w14:paraId="79864E66" w14:textId="77777777" w:rsidR="001E2DCD" w:rsidRPr="000A1A53" w:rsidRDefault="001E2DCD" w:rsidP="00734EC4">
            <w:pPr>
              <w:tabs>
                <w:tab w:val="left" w:pos="432"/>
              </w:tabs>
              <w:spacing w:after="120" w:line="360" w:lineRule="auto"/>
              <w:rPr>
                <w:rFonts w:ascii="Arial" w:eastAsia="Arial" w:hAnsi="Arial" w:cs="Arial"/>
                <w:color w:val="010000"/>
                <w:sz w:val="20"/>
                <w:szCs w:val="20"/>
              </w:rPr>
            </w:pPr>
          </w:p>
        </w:tc>
        <w:tc>
          <w:tcPr>
            <w:tcW w:w="2802" w:type="pct"/>
            <w:shd w:val="clear" w:color="auto" w:fill="auto"/>
            <w:vAlign w:val="center"/>
          </w:tcPr>
          <w:p w14:paraId="67A4A21B" w14:textId="793FB487" w:rsidR="001E2DCD" w:rsidRPr="000A1A53" w:rsidRDefault="008C7AD4" w:rsidP="00734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1A53">
              <w:rPr>
                <w:rFonts w:ascii="Arial" w:hAnsi="Arial" w:cs="Arial"/>
                <w:color w:val="010000"/>
                <w:sz w:val="20"/>
              </w:rPr>
              <w:t>Maximum foreign ownership rate in the Company is 100%.</w:t>
            </w:r>
          </w:p>
        </w:tc>
      </w:tr>
      <w:tr w:rsidR="001E2DCD" w:rsidRPr="000A1A53" w14:paraId="02B17472" w14:textId="77777777" w:rsidTr="003227BA">
        <w:tc>
          <w:tcPr>
            <w:tcW w:w="1936" w:type="pct"/>
            <w:shd w:val="clear" w:color="auto" w:fill="auto"/>
            <w:vAlign w:val="center"/>
          </w:tcPr>
          <w:p w14:paraId="7E02FBB4" w14:textId="6D59F40B" w:rsidR="001E2DCD" w:rsidRPr="000A1A53" w:rsidRDefault="008C7AD4" w:rsidP="00734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1A53">
              <w:rPr>
                <w:rFonts w:ascii="Arial" w:hAnsi="Arial" w:cs="Arial"/>
                <w:color w:val="010000"/>
                <w:sz w:val="20"/>
              </w:rPr>
              <w:t>Minimum successful offering rate:</w:t>
            </w:r>
          </w:p>
        </w:tc>
        <w:tc>
          <w:tcPr>
            <w:tcW w:w="262" w:type="pct"/>
            <w:shd w:val="clear" w:color="auto" w:fill="auto"/>
            <w:vAlign w:val="center"/>
          </w:tcPr>
          <w:p w14:paraId="537F126A" w14:textId="77777777" w:rsidR="001E2DCD" w:rsidRPr="000A1A53" w:rsidRDefault="001E2DCD" w:rsidP="00734EC4">
            <w:pPr>
              <w:tabs>
                <w:tab w:val="left" w:pos="432"/>
              </w:tabs>
              <w:spacing w:after="120" w:line="360" w:lineRule="auto"/>
              <w:rPr>
                <w:rFonts w:ascii="Arial" w:eastAsia="Arial" w:hAnsi="Arial" w:cs="Arial"/>
                <w:color w:val="010000"/>
                <w:sz w:val="20"/>
                <w:szCs w:val="20"/>
              </w:rPr>
            </w:pPr>
          </w:p>
        </w:tc>
        <w:tc>
          <w:tcPr>
            <w:tcW w:w="2802" w:type="pct"/>
            <w:shd w:val="clear" w:color="auto" w:fill="auto"/>
            <w:vAlign w:val="center"/>
          </w:tcPr>
          <w:p w14:paraId="05A41475" w14:textId="2EF43957" w:rsidR="001E2DCD" w:rsidRPr="000A1A53" w:rsidRDefault="008C7AD4" w:rsidP="00734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1A53">
              <w:rPr>
                <w:rFonts w:ascii="Arial" w:hAnsi="Arial" w:cs="Arial"/>
                <w:color w:val="010000"/>
                <w:sz w:val="20"/>
              </w:rPr>
              <w:t>Not applicable</w:t>
            </w:r>
          </w:p>
        </w:tc>
      </w:tr>
      <w:tr w:rsidR="001E2DCD" w:rsidRPr="000A1A53" w14:paraId="494CB116" w14:textId="77777777" w:rsidTr="003227BA">
        <w:tc>
          <w:tcPr>
            <w:tcW w:w="1936" w:type="pct"/>
            <w:shd w:val="clear" w:color="auto" w:fill="auto"/>
            <w:vAlign w:val="center"/>
          </w:tcPr>
          <w:p w14:paraId="6CCCE5C5" w14:textId="77777777" w:rsidR="001E2DCD" w:rsidRPr="000A1A53" w:rsidRDefault="008C7AD4" w:rsidP="00734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1A53">
              <w:rPr>
                <w:rFonts w:ascii="Arial" w:hAnsi="Arial" w:cs="Arial"/>
                <w:color w:val="010000"/>
                <w:sz w:val="20"/>
              </w:rPr>
              <w:t>Expected offering period:</w:t>
            </w:r>
          </w:p>
        </w:tc>
        <w:tc>
          <w:tcPr>
            <w:tcW w:w="262" w:type="pct"/>
            <w:shd w:val="clear" w:color="auto" w:fill="auto"/>
            <w:vAlign w:val="center"/>
          </w:tcPr>
          <w:p w14:paraId="0B97A4CB" w14:textId="77777777" w:rsidR="001E2DCD" w:rsidRPr="000A1A53" w:rsidRDefault="001E2DCD" w:rsidP="00734EC4">
            <w:pPr>
              <w:tabs>
                <w:tab w:val="left" w:pos="432"/>
              </w:tabs>
              <w:spacing w:after="120" w:line="360" w:lineRule="auto"/>
              <w:rPr>
                <w:rFonts w:ascii="Arial" w:eastAsia="Arial" w:hAnsi="Arial" w:cs="Arial"/>
                <w:color w:val="010000"/>
                <w:sz w:val="20"/>
                <w:szCs w:val="20"/>
              </w:rPr>
            </w:pPr>
          </w:p>
        </w:tc>
        <w:tc>
          <w:tcPr>
            <w:tcW w:w="2802" w:type="pct"/>
            <w:shd w:val="clear" w:color="auto" w:fill="auto"/>
            <w:vAlign w:val="center"/>
          </w:tcPr>
          <w:p w14:paraId="5399AB47" w14:textId="7D9A2441" w:rsidR="001E2DCD" w:rsidRPr="000A1A53" w:rsidRDefault="008C7AD4" w:rsidP="00734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1A53">
              <w:rPr>
                <w:rFonts w:ascii="Arial" w:hAnsi="Arial" w:cs="Arial"/>
                <w:color w:val="010000"/>
                <w:sz w:val="20"/>
              </w:rPr>
              <w:t>Q3-Q4/2024, after receiving certification from the State Securities Commission.</w:t>
            </w:r>
          </w:p>
        </w:tc>
      </w:tr>
      <w:tr w:rsidR="001E2DCD" w:rsidRPr="000A1A53" w14:paraId="49794870" w14:textId="77777777" w:rsidTr="003227BA">
        <w:tc>
          <w:tcPr>
            <w:tcW w:w="1936" w:type="pct"/>
            <w:shd w:val="clear" w:color="auto" w:fill="auto"/>
            <w:vAlign w:val="center"/>
          </w:tcPr>
          <w:p w14:paraId="1E328138" w14:textId="77777777" w:rsidR="001E2DCD" w:rsidRPr="000A1A53" w:rsidRDefault="008C7AD4" w:rsidP="00734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1A53">
              <w:rPr>
                <w:rFonts w:ascii="Arial" w:hAnsi="Arial" w:cs="Arial"/>
                <w:color w:val="010000"/>
                <w:sz w:val="20"/>
              </w:rPr>
              <w:t>Capital use purposes:</w:t>
            </w:r>
          </w:p>
        </w:tc>
        <w:tc>
          <w:tcPr>
            <w:tcW w:w="262" w:type="pct"/>
            <w:shd w:val="clear" w:color="auto" w:fill="auto"/>
            <w:vAlign w:val="center"/>
          </w:tcPr>
          <w:p w14:paraId="12940E39" w14:textId="77777777" w:rsidR="001E2DCD" w:rsidRPr="000A1A53" w:rsidRDefault="001E2DCD" w:rsidP="00734EC4">
            <w:pPr>
              <w:tabs>
                <w:tab w:val="left" w:pos="432"/>
              </w:tabs>
              <w:spacing w:after="120" w:line="360" w:lineRule="auto"/>
              <w:rPr>
                <w:rFonts w:ascii="Arial" w:eastAsia="Arial" w:hAnsi="Arial" w:cs="Arial"/>
                <w:color w:val="010000"/>
                <w:sz w:val="20"/>
                <w:szCs w:val="20"/>
              </w:rPr>
            </w:pPr>
          </w:p>
        </w:tc>
        <w:tc>
          <w:tcPr>
            <w:tcW w:w="2802" w:type="pct"/>
            <w:shd w:val="clear" w:color="auto" w:fill="auto"/>
            <w:vAlign w:val="center"/>
          </w:tcPr>
          <w:p w14:paraId="54F2621E" w14:textId="50F417BE" w:rsidR="001E2DCD" w:rsidRPr="000A1A53" w:rsidRDefault="008C7AD4" w:rsidP="00734EC4">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A1A53">
              <w:rPr>
                <w:rFonts w:ascii="Arial" w:hAnsi="Arial" w:cs="Arial"/>
                <w:color w:val="010000"/>
                <w:sz w:val="20"/>
              </w:rPr>
              <w:t xml:space="preserve">To supplement capital for </w:t>
            </w:r>
            <w:r w:rsidR="003227BA" w:rsidRPr="000A1A53">
              <w:rPr>
                <w:rFonts w:ascii="Arial" w:hAnsi="Arial" w:cs="Arial"/>
                <w:color w:val="010000"/>
                <w:sz w:val="20"/>
              </w:rPr>
              <w:t xml:space="preserve">the </w:t>
            </w:r>
            <w:r w:rsidRPr="000A1A53">
              <w:rPr>
                <w:rFonts w:ascii="Arial" w:hAnsi="Arial" w:cs="Arial"/>
                <w:color w:val="010000"/>
                <w:sz w:val="20"/>
              </w:rPr>
              <w:t>provision of services for advanc</w:t>
            </w:r>
            <w:r w:rsidR="003227BA" w:rsidRPr="000A1A53">
              <w:rPr>
                <w:rFonts w:ascii="Arial" w:hAnsi="Arial" w:cs="Arial"/>
                <w:color w:val="010000"/>
                <w:sz w:val="20"/>
              </w:rPr>
              <w:t>ing</w:t>
            </w:r>
            <w:r w:rsidRPr="000A1A53">
              <w:rPr>
                <w:rFonts w:ascii="Arial" w:hAnsi="Arial" w:cs="Arial"/>
                <w:color w:val="010000"/>
                <w:sz w:val="20"/>
              </w:rPr>
              <w:t xml:space="preserve"> proceeds, margin transactions, </w:t>
            </w:r>
            <w:r w:rsidRPr="000A1A53">
              <w:rPr>
                <w:rFonts w:ascii="Arial" w:hAnsi="Arial" w:cs="Arial"/>
                <w:color w:val="010000"/>
                <w:sz w:val="20"/>
              </w:rPr>
              <w:lastRenderedPageBreak/>
              <w:t>and other professional activities of the Company;</w:t>
            </w:r>
          </w:p>
          <w:p w14:paraId="71AB08B0" w14:textId="77777777" w:rsidR="001E2DCD" w:rsidRPr="000A1A53" w:rsidRDefault="008C7AD4" w:rsidP="00734EC4">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A1A53">
              <w:rPr>
                <w:rFonts w:ascii="Arial" w:hAnsi="Arial" w:cs="Arial"/>
                <w:color w:val="010000"/>
                <w:sz w:val="20"/>
              </w:rPr>
              <w:t xml:space="preserve"> To supplement capital for securities proprietary dealing and investment in valuable papers on the market.</w:t>
            </w:r>
          </w:p>
        </w:tc>
      </w:tr>
    </w:tbl>
    <w:p w14:paraId="50494C92" w14:textId="77777777" w:rsidR="001E2DCD" w:rsidRPr="000A1A53" w:rsidRDefault="008C7AD4" w:rsidP="00734EC4">
      <w:pPr>
        <w:numPr>
          <w:ilvl w:val="0"/>
          <w:numId w:val="3"/>
        </w:numPr>
        <w:pBdr>
          <w:top w:val="nil"/>
          <w:left w:val="nil"/>
          <w:bottom w:val="nil"/>
          <w:right w:val="nil"/>
          <w:between w:val="nil"/>
        </w:pBdr>
        <w:tabs>
          <w:tab w:val="left" w:pos="349"/>
          <w:tab w:val="left" w:pos="432"/>
        </w:tabs>
        <w:spacing w:after="120" w:line="360" w:lineRule="auto"/>
        <w:rPr>
          <w:rFonts w:ascii="Arial" w:eastAsia="Arial" w:hAnsi="Arial" w:cs="Arial"/>
          <w:color w:val="010000"/>
          <w:sz w:val="20"/>
          <w:szCs w:val="20"/>
        </w:rPr>
      </w:pPr>
      <w:r w:rsidRPr="000A1A53">
        <w:rPr>
          <w:rFonts w:ascii="Arial" w:hAnsi="Arial" w:cs="Arial"/>
          <w:color w:val="010000"/>
          <w:sz w:val="20"/>
        </w:rPr>
        <w:lastRenderedPageBreak/>
        <w:t>Plan to use the proceeds from the offering</w:t>
      </w:r>
    </w:p>
    <w:p w14:paraId="270B6F02" w14:textId="3BC6ABD4" w:rsidR="001E2DCD" w:rsidRPr="000A1A53" w:rsidRDefault="008C7AD4" w:rsidP="00734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0" w:name="_heading=h.gjdgxs"/>
      <w:bookmarkEnd w:id="0"/>
      <w:r w:rsidRPr="000A1A53">
        <w:rPr>
          <w:rFonts w:ascii="Arial" w:hAnsi="Arial" w:cs="Arial"/>
          <w:color w:val="010000"/>
          <w:sz w:val="20"/>
        </w:rPr>
        <w:t>Total expected proceeds from the offering (at par value):</w:t>
      </w:r>
      <w:r w:rsidR="003227BA" w:rsidRPr="000A1A53">
        <w:rPr>
          <w:rFonts w:ascii="Arial" w:hAnsi="Arial" w:cs="Arial"/>
          <w:color w:val="010000"/>
          <w:sz w:val="20"/>
        </w:rPr>
        <w:t xml:space="preserve"> </w:t>
      </w:r>
      <w:r w:rsidRPr="000A1A53">
        <w:rPr>
          <w:rFonts w:ascii="Arial" w:hAnsi="Arial" w:cs="Arial"/>
          <w:color w:val="010000"/>
          <w:sz w:val="20"/>
        </w:rPr>
        <w:t>VND101,150,000,000, expected to be allocated to the Company's activities, including:</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7"/>
        <w:gridCol w:w="5030"/>
        <w:gridCol w:w="3100"/>
      </w:tblGrid>
      <w:tr w:rsidR="001E2DCD" w:rsidRPr="000A1A53" w14:paraId="4B7C8813" w14:textId="77777777" w:rsidTr="00734EC4">
        <w:tc>
          <w:tcPr>
            <w:tcW w:w="492" w:type="pct"/>
            <w:shd w:val="clear" w:color="auto" w:fill="auto"/>
            <w:tcMar>
              <w:top w:w="0" w:type="dxa"/>
              <w:bottom w:w="0" w:type="dxa"/>
            </w:tcMar>
            <w:vAlign w:val="center"/>
          </w:tcPr>
          <w:p w14:paraId="7CAE5DC4" w14:textId="77777777" w:rsidR="001E2DCD" w:rsidRPr="000A1A53" w:rsidRDefault="008C7AD4" w:rsidP="00734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1A53">
              <w:rPr>
                <w:rFonts w:ascii="Arial" w:hAnsi="Arial" w:cs="Arial"/>
                <w:color w:val="010000"/>
                <w:sz w:val="20"/>
              </w:rPr>
              <w:t>No.</w:t>
            </w:r>
          </w:p>
        </w:tc>
        <w:tc>
          <w:tcPr>
            <w:tcW w:w="2789" w:type="pct"/>
            <w:shd w:val="clear" w:color="auto" w:fill="auto"/>
            <w:tcMar>
              <w:top w:w="0" w:type="dxa"/>
              <w:bottom w:w="0" w:type="dxa"/>
            </w:tcMar>
            <w:vAlign w:val="center"/>
          </w:tcPr>
          <w:p w14:paraId="48501154" w14:textId="77777777" w:rsidR="001E2DCD" w:rsidRPr="000A1A53" w:rsidRDefault="008C7AD4" w:rsidP="00734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1A53">
              <w:rPr>
                <w:rFonts w:ascii="Arial" w:hAnsi="Arial" w:cs="Arial"/>
                <w:color w:val="010000"/>
                <w:sz w:val="20"/>
              </w:rPr>
              <w:t>Purpose</w:t>
            </w:r>
          </w:p>
        </w:tc>
        <w:tc>
          <w:tcPr>
            <w:tcW w:w="1719" w:type="pct"/>
            <w:shd w:val="clear" w:color="auto" w:fill="auto"/>
            <w:tcMar>
              <w:top w:w="0" w:type="dxa"/>
              <w:bottom w:w="0" w:type="dxa"/>
            </w:tcMar>
            <w:vAlign w:val="center"/>
          </w:tcPr>
          <w:p w14:paraId="42B5975C" w14:textId="77777777" w:rsidR="001E2DCD" w:rsidRPr="000A1A53" w:rsidRDefault="008C7AD4" w:rsidP="00734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1A53">
              <w:rPr>
                <w:rFonts w:ascii="Arial" w:hAnsi="Arial" w:cs="Arial"/>
                <w:color w:val="010000"/>
                <w:sz w:val="20"/>
              </w:rPr>
              <w:t>Expected capital use plan (% of proceeds from the offering)</w:t>
            </w:r>
          </w:p>
        </w:tc>
      </w:tr>
      <w:tr w:rsidR="001E2DCD" w:rsidRPr="000A1A53" w14:paraId="6DF28DCF" w14:textId="77777777" w:rsidTr="00734EC4">
        <w:tc>
          <w:tcPr>
            <w:tcW w:w="492" w:type="pct"/>
            <w:shd w:val="clear" w:color="auto" w:fill="auto"/>
            <w:tcMar>
              <w:top w:w="0" w:type="dxa"/>
              <w:bottom w:w="0" w:type="dxa"/>
            </w:tcMar>
            <w:vAlign w:val="center"/>
          </w:tcPr>
          <w:p w14:paraId="037D3113" w14:textId="77777777" w:rsidR="001E2DCD" w:rsidRPr="000A1A53" w:rsidRDefault="008C7AD4" w:rsidP="00734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1A53">
              <w:rPr>
                <w:rFonts w:ascii="Arial" w:hAnsi="Arial" w:cs="Arial"/>
                <w:color w:val="010000"/>
                <w:sz w:val="20"/>
              </w:rPr>
              <w:t>1</w:t>
            </w:r>
          </w:p>
        </w:tc>
        <w:tc>
          <w:tcPr>
            <w:tcW w:w="2789" w:type="pct"/>
            <w:shd w:val="clear" w:color="auto" w:fill="auto"/>
            <w:tcMar>
              <w:top w:w="0" w:type="dxa"/>
              <w:bottom w:w="0" w:type="dxa"/>
            </w:tcMar>
            <w:vAlign w:val="center"/>
          </w:tcPr>
          <w:p w14:paraId="74D05627" w14:textId="1F293A9E" w:rsidR="001E2DCD" w:rsidRPr="000A1A53" w:rsidRDefault="008C7AD4" w:rsidP="00734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1A53">
              <w:rPr>
                <w:rFonts w:ascii="Arial" w:hAnsi="Arial" w:cs="Arial"/>
                <w:color w:val="010000"/>
                <w:sz w:val="20"/>
              </w:rPr>
              <w:t>Supplement to capital for services provision of advanc</w:t>
            </w:r>
            <w:r w:rsidR="003227BA" w:rsidRPr="000A1A53">
              <w:rPr>
                <w:rFonts w:ascii="Arial" w:hAnsi="Arial" w:cs="Arial"/>
                <w:color w:val="010000"/>
                <w:sz w:val="20"/>
              </w:rPr>
              <w:t>ing</w:t>
            </w:r>
            <w:r w:rsidRPr="000A1A53">
              <w:rPr>
                <w:rFonts w:ascii="Arial" w:hAnsi="Arial" w:cs="Arial"/>
                <w:color w:val="010000"/>
                <w:sz w:val="20"/>
              </w:rPr>
              <w:t xml:space="preserve"> proceeds, margin transactions, and other professional activities of the Company</w:t>
            </w:r>
          </w:p>
        </w:tc>
        <w:tc>
          <w:tcPr>
            <w:tcW w:w="1719" w:type="pct"/>
            <w:shd w:val="clear" w:color="auto" w:fill="auto"/>
            <w:tcMar>
              <w:top w:w="0" w:type="dxa"/>
              <w:bottom w:w="0" w:type="dxa"/>
            </w:tcMar>
            <w:vAlign w:val="center"/>
          </w:tcPr>
          <w:p w14:paraId="77861578" w14:textId="77777777" w:rsidR="001E2DCD" w:rsidRPr="000A1A53" w:rsidRDefault="008C7AD4" w:rsidP="00734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1A53">
              <w:rPr>
                <w:rFonts w:ascii="Arial" w:hAnsi="Arial" w:cs="Arial"/>
                <w:color w:val="010000"/>
                <w:sz w:val="20"/>
              </w:rPr>
              <w:t>50%</w:t>
            </w:r>
          </w:p>
        </w:tc>
      </w:tr>
      <w:tr w:rsidR="001E2DCD" w:rsidRPr="000A1A53" w14:paraId="63E6DD8A" w14:textId="77777777" w:rsidTr="00734EC4">
        <w:tc>
          <w:tcPr>
            <w:tcW w:w="492" w:type="pct"/>
            <w:shd w:val="clear" w:color="auto" w:fill="auto"/>
            <w:tcMar>
              <w:top w:w="0" w:type="dxa"/>
              <w:bottom w:w="0" w:type="dxa"/>
            </w:tcMar>
            <w:vAlign w:val="center"/>
          </w:tcPr>
          <w:p w14:paraId="0D3729BA" w14:textId="77777777" w:rsidR="001E2DCD" w:rsidRPr="000A1A53" w:rsidRDefault="008C7AD4" w:rsidP="00734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1A53">
              <w:rPr>
                <w:rFonts w:ascii="Arial" w:hAnsi="Arial" w:cs="Arial"/>
                <w:color w:val="010000"/>
                <w:sz w:val="20"/>
              </w:rPr>
              <w:t>2</w:t>
            </w:r>
          </w:p>
        </w:tc>
        <w:tc>
          <w:tcPr>
            <w:tcW w:w="2789" w:type="pct"/>
            <w:shd w:val="clear" w:color="auto" w:fill="auto"/>
            <w:tcMar>
              <w:top w:w="0" w:type="dxa"/>
              <w:bottom w:w="0" w:type="dxa"/>
            </w:tcMar>
            <w:vAlign w:val="center"/>
          </w:tcPr>
          <w:p w14:paraId="18486ADD" w14:textId="09FFDDFF" w:rsidR="001E2DCD" w:rsidRPr="000A1A53" w:rsidRDefault="008C7AD4" w:rsidP="00734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1A53">
              <w:rPr>
                <w:rFonts w:ascii="Arial" w:hAnsi="Arial" w:cs="Arial"/>
                <w:color w:val="010000"/>
                <w:sz w:val="20"/>
              </w:rPr>
              <w:t xml:space="preserve">Supplement to capital for securities proprietary </w:t>
            </w:r>
            <w:r w:rsidR="003227BA" w:rsidRPr="000A1A53">
              <w:rPr>
                <w:rFonts w:ascii="Arial" w:hAnsi="Arial" w:cs="Arial"/>
                <w:color w:val="010000"/>
                <w:sz w:val="20"/>
              </w:rPr>
              <w:t>trading</w:t>
            </w:r>
            <w:r w:rsidRPr="000A1A53">
              <w:rPr>
                <w:rFonts w:ascii="Arial" w:hAnsi="Arial" w:cs="Arial"/>
                <w:color w:val="010000"/>
                <w:sz w:val="20"/>
              </w:rPr>
              <w:t xml:space="preserve"> and investment in valuable papers on the market</w:t>
            </w:r>
          </w:p>
        </w:tc>
        <w:tc>
          <w:tcPr>
            <w:tcW w:w="1719" w:type="pct"/>
            <w:shd w:val="clear" w:color="auto" w:fill="auto"/>
            <w:tcMar>
              <w:top w:w="0" w:type="dxa"/>
              <w:bottom w:w="0" w:type="dxa"/>
            </w:tcMar>
            <w:vAlign w:val="center"/>
          </w:tcPr>
          <w:p w14:paraId="2D384CCB" w14:textId="77777777" w:rsidR="001E2DCD" w:rsidRPr="000A1A53" w:rsidRDefault="008C7AD4" w:rsidP="00734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1A53">
              <w:rPr>
                <w:rFonts w:ascii="Arial" w:hAnsi="Arial" w:cs="Arial"/>
                <w:color w:val="010000"/>
                <w:sz w:val="20"/>
              </w:rPr>
              <w:t>50%</w:t>
            </w:r>
          </w:p>
        </w:tc>
      </w:tr>
      <w:tr w:rsidR="001E2DCD" w:rsidRPr="000A1A53" w14:paraId="6E75E894" w14:textId="77777777" w:rsidTr="00734EC4">
        <w:tc>
          <w:tcPr>
            <w:tcW w:w="3281" w:type="pct"/>
            <w:gridSpan w:val="2"/>
            <w:shd w:val="clear" w:color="auto" w:fill="auto"/>
            <w:tcMar>
              <w:top w:w="0" w:type="dxa"/>
              <w:bottom w:w="0" w:type="dxa"/>
            </w:tcMar>
            <w:vAlign w:val="center"/>
          </w:tcPr>
          <w:p w14:paraId="2ACDD026" w14:textId="77777777" w:rsidR="001E2DCD" w:rsidRPr="000A1A53" w:rsidRDefault="008C7AD4" w:rsidP="00734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1A53">
              <w:rPr>
                <w:rFonts w:ascii="Arial" w:hAnsi="Arial" w:cs="Arial"/>
                <w:color w:val="010000"/>
                <w:sz w:val="20"/>
              </w:rPr>
              <w:t>Total</w:t>
            </w:r>
          </w:p>
        </w:tc>
        <w:tc>
          <w:tcPr>
            <w:tcW w:w="1719" w:type="pct"/>
            <w:shd w:val="clear" w:color="auto" w:fill="auto"/>
            <w:tcMar>
              <w:top w:w="0" w:type="dxa"/>
              <w:bottom w:w="0" w:type="dxa"/>
            </w:tcMar>
            <w:vAlign w:val="center"/>
          </w:tcPr>
          <w:p w14:paraId="34B7138D" w14:textId="77777777" w:rsidR="001E2DCD" w:rsidRPr="000A1A53" w:rsidRDefault="008C7AD4" w:rsidP="00734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1A53">
              <w:rPr>
                <w:rFonts w:ascii="Arial" w:hAnsi="Arial" w:cs="Arial"/>
                <w:color w:val="010000"/>
                <w:sz w:val="20"/>
              </w:rPr>
              <w:t>100%</w:t>
            </w:r>
          </w:p>
        </w:tc>
      </w:tr>
    </w:tbl>
    <w:p w14:paraId="3C68663C" w14:textId="0BBA7294" w:rsidR="001E2DCD" w:rsidRPr="000A1A53" w:rsidRDefault="008C7AD4" w:rsidP="00734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1A53">
        <w:rPr>
          <w:rFonts w:ascii="Arial" w:hAnsi="Arial" w:cs="Arial"/>
          <w:color w:val="010000"/>
          <w:sz w:val="20"/>
        </w:rPr>
        <w:t xml:space="preserve">Depending on the actual proceeds, the Board of Directors will develop a specific capital use plan and make specific decisions on how to allocate and use the proceeds from the share offering and/or amend, supplement, and adjust </w:t>
      </w:r>
      <w:r w:rsidR="003227BA" w:rsidRPr="000A1A53">
        <w:rPr>
          <w:rFonts w:ascii="Arial" w:hAnsi="Arial" w:cs="Arial"/>
          <w:color w:val="010000"/>
          <w:sz w:val="20"/>
        </w:rPr>
        <w:t xml:space="preserve">the </w:t>
      </w:r>
      <w:r w:rsidRPr="000A1A53">
        <w:rPr>
          <w:rFonts w:ascii="Arial" w:hAnsi="Arial" w:cs="Arial"/>
          <w:color w:val="010000"/>
          <w:sz w:val="20"/>
        </w:rPr>
        <w:t>capital use plan in accordance with the Company's business situation and ensure the interests of shareholders.</w:t>
      </w:r>
    </w:p>
    <w:p w14:paraId="0C26D801" w14:textId="77777777" w:rsidR="001E2DCD" w:rsidRPr="000A1A53" w:rsidRDefault="008C7AD4" w:rsidP="00734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1A53">
        <w:rPr>
          <w:rFonts w:ascii="Arial" w:hAnsi="Arial" w:cs="Arial"/>
          <w:color w:val="010000"/>
          <w:sz w:val="20"/>
        </w:rPr>
        <w:t>In case the Company does not mobilize the expected amount, the capital use purposes will be prioritized in the following order:</w:t>
      </w:r>
    </w:p>
    <w:p w14:paraId="4939476C" w14:textId="6940DA18" w:rsidR="001E2DCD" w:rsidRPr="000A1A53" w:rsidRDefault="008C7AD4" w:rsidP="00734EC4">
      <w:pPr>
        <w:numPr>
          <w:ilvl w:val="0"/>
          <w:numId w:val="4"/>
        </w:numPr>
        <w:pBdr>
          <w:top w:val="nil"/>
          <w:left w:val="nil"/>
          <w:bottom w:val="nil"/>
          <w:right w:val="nil"/>
          <w:between w:val="nil"/>
        </w:pBdr>
        <w:tabs>
          <w:tab w:val="left" w:pos="432"/>
          <w:tab w:val="left" w:pos="1063"/>
        </w:tabs>
        <w:spacing w:after="120" w:line="360" w:lineRule="auto"/>
        <w:rPr>
          <w:rFonts w:ascii="Arial" w:eastAsia="Arial" w:hAnsi="Arial" w:cs="Arial"/>
          <w:color w:val="010000"/>
          <w:sz w:val="20"/>
          <w:szCs w:val="20"/>
        </w:rPr>
      </w:pPr>
      <w:r w:rsidRPr="000A1A53">
        <w:rPr>
          <w:rFonts w:ascii="Arial" w:hAnsi="Arial" w:cs="Arial"/>
          <w:color w:val="010000"/>
          <w:sz w:val="20"/>
        </w:rPr>
        <w:t>Supplement to capital for services provision of advanc</w:t>
      </w:r>
      <w:r w:rsidR="003227BA" w:rsidRPr="000A1A53">
        <w:rPr>
          <w:rFonts w:ascii="Arial" w:hAnsi="Arial" w:cs="Arial"/>
          <w:color w:val="010000"/>
          <w:sz w:val="20"/>
        </w:rPr>
        <w:t>ing</w:t>
      </w:r>
      <w:r w:rsidRPr="000A1A53">
        <w:rPr>
          <w:rFonts w:ascii="Arial" w:hAnsi="Arial" w:cs="Arial"/>
          <w:color w:val="010000"/>
          <w:sz w:val="20"/>
        </w:rPr>
        <w:t xml:space="preserve"> proceeds, margin transactions, and other professional activities of the Company;</w:t>
      </w:r>
    </w:p>
    <w:p w14:paraId="3575E8C1" w14:textId="79F608CB" w:rsidR="001E2DCD" w:rsidRPr="000A1A53" w:rsidRDefault="008C7AD4" w:rsidP="00734EC4">
      <w:pPr>
        <w:numPr>
          <w:ilvl w:val="0"/>
          <w:numId w:val="4"/>
        </w:numPr>
        <w:pBdr>
          <w:top w:val="nil"/>
          <w:left w:val="nil"/>
          <w:bottom w:val="nil"/>
          <w:right w:val="nil"/>
          <w:between w:val="nil"/>
        </w:pBdr>
        <w:tabs>
          <w:tab w:val="left" w:pos="432"/>
          <w:tab w:val="left" w:pos="1059"/>
        </w:tabs>
        <w:spacing w:after="120" w:line="360" w:lineRule="auto"/>
        <w:rPr>
          <w:rFonts w:ascii="Arial" w:eastAsia="Arial" w:hAnsi="Arial" w:cs="Arial"/>
          <w:color w:val="010000"/>
          <w:sz w:val="20"/>
          <w:szCs w:val="20"/>
        </w:rPr>
      </w:pPr>
      <w:r w:rsidRPr="000A1A53">
        <w:rPr>
          <w:rFonts w:ascii="Arial" w:hAnsi="Arial" w:cs="Arial"/>
          <w:color w:val="010000"/>
          <w:sz w:val="20"/>
        </w:rPr>
        <w:t xml:space="preserve">Supplement to capital for securities proprietary </w:t>
      </w:r>
      <w:r w:rsidR="003227BA" w:rsidRPr="000A1A53">
        <w:rPr>
          <w:rFonts w:ascii="Arial" w:hAnsi="Arial" w:cs="Arial"/>
          <w:color w:val="010000"/>
          <w:sz w:val="20"/>
        </w:rPr>
        <w:t>trading</w:t>
      </w:r>
      <w:r w:rsidRPr="000A1A53">
        <w:rPr>
          <w:rFonts w:ascii="Arial" w:hAnsi="Arial" w:cs="Arial"/>
          <w:color w:val="010000"/>
          <w:sz w:val="20"/>
        </w:rPr>
        <w:t xml:space="preserve"> and investment in valuable papers on the market.</w:t>
      </w:r>
    </w:p>
    <w:p w14:paraId="076F0AE2" w14:textId="7A008CD6" w:rsidR="001E2DCD" w:rsidRPr="000A1A53" w:rsidRDefault="008C7AD4" w:rsidP="00734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1A53">
        <w:rPr>
          <w:rFonts w:ascii="Arial" w:hAnsi="Arial" w:cs="Arial"/>
          <w:color w:val="010000"/>
          <w:sz w:val="20"/>
        </w:rPr>
        <w:t xml:space="preserve">In case </w:t>
      </w:r>
      <w:r w:rsidR="003227BA" w:rsidRPr="000A1A53">
        <w:rPr>
          <w:rFonts w:ascii="Arial" w:hAnsi="Arial" w:cs="Arial"/>
          <w:color w:val="010000"/>
          <w:sz w:val="20"/>
        </w:rPr>
        <w:t xml:space="preserve">of </w:t>
      </w:r>
      <w:r w:rsidRPr="000A1A53">
        <w:rPr>
          <w:rFonts w:ascii="Arial" w:hAnsi="Arial" w:cs="Arial"/>
          <w:color w:val="010000"/>
          <w:sz w:val="20"/>
        </w:rPr>
        <w:t>not mobiliz</w:t>
      </w:r>
      <w:r w:rsidR="003227BA" w:rsidRPr="000A1A53">
        <w:rPr>
          <w:rFonts w:ascii="Arial" w:hAnsi="Arial" w:cs="Arial"/>
          <w:color w:val="010000"/>
          <w:sz w:val="20"/>
        </w:rPr>
        <w:t>ing</w:t>
      </w:r>
      <w:r w:rsidR="003227BA" w:rsidRPr="000A1A53">
        <w:rPr>
          <w:rFonts w:ascii="Arial" w:hAnsi="Arial" w:cs="Arial"/>
          <w:color w:val="010000"/>
          <w:sz w:val="20"/>
        </w:rPr>
        <w:t xml:space="preserve"> sufficient capital</w:t>
      </w:r>
      <w:r w:rsidRPr="000A1A53">
        <w:rPr>
          <w:rFonts w:ascii="Arial" w:hAnsi="Arial" w:cs="Arial"/>
          <w:color w:val="010000"/>
          <w:sz w:val="20"/>
        </w:rPr>
        <w:t xml:space="preserve"> from the offering for the above purposes, the Company will seek capital support options for enterprises according to options such as: Mobilize from loans of domestic and foreign credit organizations, mobilize loans from strategic shareholders and other partners to ensure planned business purposes.</w:t>
      </w:r>
    </w:p>
    <w:p w14:paraId="4A01409D" w14:textId="220BA726" w:rsidR="001E2DCD" w:rsidRPr="000A1A53" w:rsidRDefault="008C7AD4" w:rsidP="00734EC4">
      <w:pPr>
        <w:numPr>
          <w:ilvl w:val="0"/>
          <w:numId w:val="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1A53">
        <w:rPr>
          <w:rFonts w:ascii="Arial" w:hAnsi="Arial" w:cs="Arial"/>
          <w:color w:val="010000"/>
          <w:sz w:val="20"/>
        </w:rPr>
        <w:t>Registration and deposit</w:t>
      </w:r>
      <w:r w:rsidR="003227BA" w:rsidRPr="000A1A53">
        <w:rPr>
          <w:rFonts w:ascii="Arial" w:hAnsi="Arial" w:cs="Arial"/>
          <w:color w:val="010000"/>
          <w:sz w:val="20"/>
        </w:rPr>
        <w:t>ory</w:t>
      </w:r>
      <w:r w:rsidRPr="000A1A53">
        <w:rPr>
          <w:rFonts w:ascii="Arial" w:hAnsi="Arial" w:cs="Arial"/>
          <w:color w:val="010000"/>
          <w:sz w:val="20"/>
        </w:rPr>
        <w:t xml:space="preserve"> of additional securities and registration of additional transactions</w:t>
      </w:r>
    </w:p>
    <w:p w14:paraId="2D18AFF0" w14:textId="1D770653" w:rsidR="001E2DCD" w:rsidRPr="000A1A53" w:rsidRDefault="008C7AD4" w:rsidP="00734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1A53">
        <w:rPr>
          <w:rFonts w:ascii="Arial" w:hAnsi="Arial" w:cs="Arial"/>
          <w:color w:val="010000"/>
          <w:sz w:val="20"/>
        </w:rPr>
        <w:t xml:space="preserve">The entire number of additional shares issued will be registered and deposited as additional securities at </w:t>
      </w:r>
      <w:r w:rsidR="003227BA" w:rsidRPr="000A1A53">
        <w:rPr>
          <w:rFonts w:ascii="Arial" w:hAnsi="Arial" w:cs="Arial"/>
          <w:color w:val="010000"/>
          <w:sz w:val="20"/>
        </w:rPr>
        <w:t xml:space="preserve">the </w:t>
      </w:r>
      <w:r w:rsidRPr="000A1A53">
        <w:rPr>
          <w:rFonts w:ascii="Arial" w:hAnsi="Arial" w:cs="Arial"/>
          <w:color w:val="010000"/>
          <w:sz w:val="20"/>
        </w:rPr>
        <w:t xml:space="preserve">Vietnam Securities Depository and Clearing Corporation and registered for additional trading at </w:t>
      </w:r>
      <w:r w:rsidR="003227BA" w:rsidRPr="000A1A53">
        <w:rPr>
          <w:rFonts w:ascii="Arial" w:hAnsi="Arial" w:cs="Arial"/>
          <w:color w:val="010000"/>
          <w:sz w:val="20"/>
        </w:rPr>
        <w:t xml:space="preserve">the </w:t>
      </w:r>
      <w:r w:rsidRPr="000A1A53">
        <w:rPr>
          <w:rFonts w:ascii="Arial" w:hAnsi="Arial" w:cs="Arial"/>
          <w:color w:val="010000"/>
          <w:sz w:val="20"/>
        </w:rPr>
        <w:t>Hanoi Stock Exchange in the period prescribed by law.</w:t>
      </w:r>
    </w:p>
    <w:p w14:paraId="2722490E" w14:textId="77777777" w:rsidR="001E2DCD" w:rsidRPr="000A1A53" w:rsidRDefault="008C7AD4" w:rsidP="00734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1A53">
        <w:rPr>
          <w:rFonts w:ascii="Arial" w:hAnsi="Arial" w:cs="Arial"/>
          <w:color w:val="010000"/>
          <w:sz w:val="20"/>
        </w:rPr>
        <w:t>Article 2: Approve the registration dossier for public offering to existing shareholders in 2024, including but not limited to the following documents:</w:t>
      </w:r>
    </w:p>
    <w:p w14:paraId="695960C5" w14:textId="77777777" w:rsidR="001E2DCD" w:rsidRPr="000A1A53" w:rsidRDefault="008C7AD4" w:rsidP="00734EC4">
      <w:pPr>
        <w:numPr>
          <w:ilvl w:val="0"/>
          <w:numId w:val="5"/>
        </w:numPr>
        <w:pBdr>
          <w:top w:val="nil"/>
          <w:left w:val="nil"/>
          <w:bottom w:val="nil"/>
          <w:right w:val="nil"/>
          <w:between w:val="nil"/>
        </w:pBdr>
        <w:tabs>
          <w:tab w:val="left" w:pos="432"/>
          <w:tab w:val="left" w:pos="966"/>
        </w:tabs>
        <w:spacing w:after="120" w:line="360" w:lineRule="auto"/>
        <w:rPr>
          <w:rFonts w:ascii="Arial" w:eastAsia="Arial" w:hAnsi="Arial" w:cs="Arial"/>
          <w:color w:val="010000"/>
          <w:sz w:val="20"/>
          <w:szCs w:val="20"/>
        </w:rPr>
      </w:pPr>
      <w:r w:rsidRPr="000A1A53">
        <w:rPr>
          <w:rFonts w:ascii="Arial" w:hAnsi="Arial" w:cs="Arial"/>
          <w:color w:val="010000"/>
          <w:sz w:val="20"/>
        </w:rPr>
        <w:lastRenderedPageBreak/>
        <w:t>Registration Certificate for Additional Public Offering;</w:t>
      </w:r>
    </w:p>
    <w:p w14:paraId="24E258BC" w14:textId="77777777" w:rsidR="001E2DCD" w:rsidRPr="000A1A53" w:rsidRDefault="008C7AD4" w:rsidP="00734EC4">
      <w:pPr>
        <w:numPr>
          <w:ilvl w:val="0"/>
          <w:numId w:val="5"/>
        </w:numPr>
        <w:pBdr>
          <w:top w:val="nil"/>
          <w:left w:val="nil"/>
          <w:bottom w:val="nil"/>
          <w:right w:val="nil"/>
          <w:between w:val="nil"/>
        </w:pBdr>
        <w:tabs>
          <w:tab w:val="left" w:pos="432"/>
          <w:tab w:val="left" w:pos="966"/>
        </w:tabs>
        <w:spacing w:after="120" w:line="360" w:lineRule="auto"/>
        <w:rPr>
          <w:rFonts w:ascii="Arial" w:eastAsia="Arial" w:hAnsi="Arial" w:cs="Arial"/>
          <w:color w:val="010000"/>
          <w:sz w:val="20"/>
          <w:szCs w:val="20"/>
        </w:rPr>
      </w:pPr>
      <w:r w:rsidRPr="000A1A53">
        <w:rPr>
          <w:rFonts w:ascii="Arial" w:hAnsi="Arial" w:cs="Arial"/>
          <w:color w:val="010000"/>
          <w:sz w:val="20"/>
        </w:rPr>
        <w:t>The Prospectus;</w:t>
      </w:r>
    </w:p>
    <w:p w14:paraId="1A72DEBE" w14:textId="77777777" w:rsidR="001E2DCD" w:rsidRPr="000A1A53" w:rsidRDefault="008C7AD4" w:rsidP="00734EC4">
      <w:pPr>
        <w:numPr>
          <w:ilvl w:val="0"/>
          <w:numId w:val="5"/>
        </w:numPr>
        <w:pBdr>
          <w:top w:val="nil"/>
          <w:left w:val="nil"/>
          <w:bottom w:val="nil"/>
          <w:right w:val="nil"/>
          <w:between w:val="nil"/>
        </w:pBdr>
        <w:tabs>
          <w:tab w:val="left" w:pos="432"/>
          <w:tab w:val="left" w:pos="966"/>
        </w:tabs>
        <w:spacing w:after="120" w:line="360" w:lineRule="auto"/>
        <w:rPr>
          <w:rFonts w:ascii="Arial" w:eastAsia="Arial" w:hAnsi="Arial" w:cs="Arial"/>
          <w:color w:val="010000"/>
          <w:sz w:val="20"/>
          <w:szCs w:val="20"/>
        </w:rPr>
      </w:pPr>
      <w:r w:rsidRPr="000A1A53">
        <w:rPr>
          <w:rFonts w:ascii="Arial" w:hAnsi="Arial" w:cs="Arial"/>
          <w:color w:val="010000"/>
          <w:sz w:val="20"/>
        </w:rPr>
        <w:t>Business Registration Certificate changed for the second time on December 26, 2022;</w:t>
      </w:r>
    </w:p>
    <w:p w14:paraId="43D7EC93" w14:textId="77777777" w:rsidR="001E2DCD" w:rsidRPr="000A1A53" w:rsidRDefault="008C7AD4" w:rsidP="00734EC4">
      <w:pPr>
        <w:numPr>
          <w:ilvl w:val="0"/>
          <w:numId w:val="5"/>
        </w:numPr>
        <w:pBdr>
          <w:top w:val="nil"/>
          <w:left w:val="nil"/>
          <w:bottom w:val="nil"/>
          <w:right w:val="nil"/>
          <w:between w:val="nil"/>
        </w:pBdr>
        <w:tabs>
          <w:tab w:val="left" w:pos="432"/>
          <w:tab w:val="left" w:pos="966"/>
        </w:tabs>
        <w:spacing w:after="120" w:line="360" w:lineRule="auto"/>
        <w:rPr>
          <w:rFonts w:ascii="Arial" w:eastAsia="Arial" w:hAnsi="Arial" w:cs="Arial"/>
          <w:color w:val="010000"/>
          <w:sz w:val="20"/>
          <w:szCs w:val="20"/>
        </w:rPr>
      </w:pPr>
      <w:r w:rsidRPr="000A1A53">
        <w:rPr>
          <w:rFonts w:ascii="Arial" w:hAnsi="Arial" w:cs="Arial"/>
          <w:color w:val="010000"/>
          <w:sz w:val="20"/>
        </w:rPr>
        <w:t>Adjusted Establishment and Operation License No. 69/GPDC-UBCK issued on August 4, 2022;</w:t>
      </w:r>
    </w:p>
    <w:p w14:paraId="4D9B9D2A" w14:textId="77777777" w:rsidR="001E2DCD" w:rsidRPr="000A1A53" w:rsidRDefault="008C7AD4" w:rsidP="00734EC4">
      <w:pPr>
        <w:numPr>
          <w:ilvl w:val="0"/>
          <w:numId w:val="5"/>
        </w:numPr>
        <w:pBdr>
          <w:top w:val="nil"/>
          <w:left w:val="nil"/>
          <w:bottom w:val="nil"/>
          <w:right w:val="nil"/>
          <w:between w:val="nil"/>
        </w:pBdr>
        <w:tabs>
          <w:tab w:val="left" w:pos="432"/>
          <w:tab w:val="left" w:pos="937"/>
        </w:tabs>
        <w:spacing w:after="120" w:line="360" w:lineRule="auto"/>
        <w:rPr>
          <w:rFonts w:ascii="Arial" w:eastAsia="Arial" w:hAnsi="Arial" w:cs="Arial"/>
          <w:color w:val="010000"/>
          <w:sz w:val="20"/>
          <w:szCs w:val="20"/>
        </w:rPr>
      </w:pPr>
      <w:r w:rsidRPr="000A1A53">
        <w:rPr>
          <w:rFonts w:ascii="Arial" w:hAnsi="Arial" w:cs="Arial"/>
          <w:color w:val="010000"/>
          <w:sz w:val="20"/>
        </w:rPr>
        <w:t>Charter of An Binh Securities Joint Stock Company;</w:t>
      </w:r>
    </w:p>
    <w:p w14:paraId="65E94553" w14:textId="77777777" w:rsidR="001E2DCD" w:rsidRPr="000A1A53" w:rsidRDefault="008C7AD4" w:rsidP="00734EC4">
      <w:pPr>
        <w:numPr>
          <w:ilvl w:val="0"/>
          <w:numId w:val="5"/>
        </w:numPr>
        <w:pBdr>
          <w:top w:val="nil"/>
          <w:left w:val="nil"/>
          <w:bottom w:val="nil"/>
          <w:right w:val="nil"/>
          <w:between w:val="nil"/>
        </w:pBdr>
        <w:tabs>
          <w:tab w:val="left" w:pos="432"/>
          <w:tab w:val="left" w:pos="937"/>
        </w:tabs>
        <w:spacing w:after="120" w:line="360" w:lineRule="auto"/>
        <w:rPr>
          <w:rFonts w:ascii="Arial" w:eastAsia="Arial" w:hAnsi="Arial" w:cs="Arial"/>
          <w:color w:val="010000"/>
          <w:sz w:val="20"/>
          <w:szCs w:val="20"/>
        </w:rPr>
      </w:pPr>
      <w:r w:rsidRPr="000A1A53">
        <w:rPr>
          <w:rFonts w:ascii="Arial" w:hAnsi="Arial" w:cs="Arial"/>
          <w:color w:val="010000"/>
          <w:sz w:val="20"/>
        </w:rPr>
        <w:t>Annual General Mandate 2024 No. 13/NQ-DHDCD2024 dated April 19, 2024;</w:t>
      </w:r>
    </w:p>
    <w:p w14:paraId="41155EAA" w14:textId="77777777" w:rsidR="001E2DCD" w:rsidRPr="000A1A53" w:rsidRDefault="008C7AD4" w:rsidP="00734EC4">
      <w:pPr>
        <w:numPr>
          <w:ilvl w:val="0"/>
          <w:numId w:val="5"/>
        </w:numPr>
        <w:pBdr>
          <w:top w:val="nil"/>
          <w:left w:val="nil"/>
          <w:bottom w:val="nil"/>
          <w:right w:val="nil"/>
          <w:between w:val="nil"/>
        </w:pBdr>
        <w:tabs>
          <w:tab w:val="left" w:pos="432"/>
          <w:tab w:val="left" w:pos="937"/>
        </w:tabs>
        <w:spacing w:after="120" w:line="360" w:lineRule="auto"/>
        <w:rPr>
          <w:rFonts w:ascii="Arial" w:eastAsia="Arial" w:hAnsi="Arial" w:cs="Arial"/>
          <w:color w:val="010000"/>
          <w:sz w:val="20"/>
          <w:szCs w:val="20"/>
        </w:rPr>
      </w:pPr>
      <w:r w:rsidRPr="000A1A53">
        <w:rPr>
          <w:rFonts w:ascii="Arial" w:hAnsi="Arial" w:cs="Arial"/>
          <w:color w:val="010000"/>
          <w:sz w:val="20"/>
        </w:rPr>
        <w:t>The Audited Financial Statements 2022;</w:t>
      </w:r>
    </w:p>
    <w:p w14:paraId="6BDD6D9B" w14:textId="77777777" w:rsidR="001E2DCD" w:rsidRPr="000A1A53" w:rsidRDefault="008C7AD4" w:rsidP="00734EC4">
      <w:pPr>
        <w:numPr>
          <w:ilvl w:val="0"/>
          <w:numId w:val="5"/>
        </w:numPr>
        <w:pBdr>
          <w:top w:val="nil"/>
          <w:left w:val="nil"/>
          <w:bottom w:val="nil"/>
          <w:right w:val="nil"/>
          <w:between w:val="nil"/>
        </w:pBdr>
        <w:tabs>
          <w:tab w:val="left" w:pos="432"/>
          <w:tab w:val="left" w:pos="937"/>
        </w:tabs>
        <w:spacing w:after="120" w:line="360" w:lineRule="auto"/>
        <w:rPr>
          <w:rFonts w:ascii="Arial" w:eastAsia="Arial" w:hAnsi="Arial" w:cs="Arial"/>
          <w:color w:val="010000"/>
          <w:sz w:val="20"/>
          <w:szCs w:val="20"/>
        </w:rPr>
      </w:pPr>
      <w:r w:rsidRPr="000A1A53">
        <w:rPr>
          <w:rFonts w:ascii="Arial" w:hAnsi="Arial" w:cs="Arial"/>
          <w:color w:val="010000"/>
          <w:sz w:val="20"/>
        </w:rPr>
        <w:t>The Audited Financial Statements 2023;</w:t>
      </w:r>
    </w:p>
    <w:p w14:paraId="28C2C8F3" w14:textId="77777777" w:rsidR="001E2DCD" w:rsidRPr="000A1A53" w:rsidRDefault="008C7AD4" w:rsidP="00734EC4">
      <w:pPr>
        <w:numPr>
          <w:ilvl w:val="0"/>
          <w:numId w:val="5"/>
        </w:numPr>
        <w:pBdr>
          <w:top w:val="nil"/>
          <w:left w:val="nil"/>
          <w:bottom w:val="nil"/>
          <w:right w:val="nil"/>
          <w:between w:val="nil"/>
        </w:pBdr>
        <w:tabs>
          <w:tab w:val="left" w:pos="432"/>
          <w:tab w:val="left" w:pos="937"/>
        </w:tabs>
        <w:spacing w:after="120" w:line="360" w:lineRule="auto"/>
        <w:rPr>
          <w:rFonts w:ascii="Arial" w:eastAsia="Arial" w:hAnsi="Arial" w:cs="Arial"/>
          <w:color w:val="010000"/>
          <w:sz w:val="20"/>
          <w:szCs w:val="20"/>
        </w:rPr>
      </w:pPr>
      <w:r w:rsidRPr="000A1A53">
        <w:rPr>
          <w:rFonts w:ascii="Arial" w:hAnsi="Arial" w:cs="Arial"/>
          <w:color w:val="010000"/>
          <w:sz w:val="20"/>
        </w:rPr>
        <w:t>The Financial Statements Q1/2024;</w:t>
      </w:r>
    </w:p>
    <w:p w14:paraId="53A3CCA5" w14:textId="77777777" w:rsidR="001E2DCD" w:rsidRPr="000A1A53" w:rsidRDefault="008C7AD4" w:rsidP="00734EC4">
      <w:pPr>
        <w:numPr>
          <w:ilvl w:val="0"/>
          <w:numId w:val="5"/>
        </w:numPr>
        <w:pBdr>
          <w:top w:val="nil"/>
          <w:left w:val="nil"/>
          <w:bottom w:val="nil"/>
          <w:right w:val="nil"/>
          <w:between w:val="nil"/>
        </w:pBdr>
        <w:tabs>
          <w:tab w:val="left" w:pos="432"/>
          <w:tab w:val="left" w:pos="1005"/>
        </w:tabs>
        <w:spacing w:after="120" w:line="360" w:lineRule="auto"/>
        <w:rPr>
          <w:rFonts w:ascii="Arial" w:eastAsia="Arial" w:hAnsi="Arial" w:cs="Arial"/>
          <w:color w:val="010000"/>
          <w:sz w:val="20"/>
          <w:szCs w:val="20"/>
        </w:rPr>
      </w:pPr>
      <w:r w:rsidRPr="000A1A53">
        <w:rPr>
          <w:rFonts w:ascii="Arial" w:hAnsi="Arial" w:cs="Arial"/>
          <w:color w:val="010000"/>
          <w:sz w:val="20"/>
        </w:rPr>
        <w:t>Board Resolution No. 20/NQ-HDQT24 on approving the implementation and the registration dossier for public offering to existing shareholders</w:t>
      </w:r>
    </w:p>
    <w:p w14:paraId="4DEEC2E3" w14:textId="2F28A7CF" w:rsidR="001E2DCD" w:rsidRPr="000A1A53" w:rsidRDefault="008C7AD4" w:rsidP="00734EC4">
      <w:pPr>
        <w:numPr>
          <w:ilvl w:val="0"/>
          <w:numId w:val="5"/>
        </w:numPr>
        <w:pBdr>
          <w:top w:val="nil"/>
          <w:left w:val="nil"/>
          <w:bottom w:val="nil"/>
          <w:right w:val="nil"/>
          <w:between w:val="nil"/>
        </w:pBdr>
        <w:tabs>
          <w:tab w:val="left" w:pos="432"/>
          <w:tab w:val="left" w:pos="1005"/>
        </w:tabs>
        <w:spacing w:after="120" w:line="360" w:lineRule="auto"/>
        <w:rPr>
          <w:rFonts w:ascii="Arial" w:eastAsia="Arial" w:hAnsi="Arial" w:cs="Arial"/>
          <w:color w:val="010000"/>
          <w:sz w:val="20"/>
          <w:szCs w:val="20"/>
        </w:rPr>
      </w:pPr>
      <w:r w:rsidRPr="000A1A53">
        <w:rPr>
          <w:rFonts w:ascii="Arial" w:hAnsi="Arial" w:cs="Arial"/>
          <w:color w:val="010000"/>
          <w:sz w:val="20"/>
        </w:rPr>
        <w:t xml:space="preserve">Bank confirmation document on opening blocked account receiving payment of the </w:t>
      </w:r>
      <w:r w:rsidR="003227BA" w:rsidRPr="000A1A53">
        <w:rPr>
          <w:rFonts w:ascii="Arial" w:hAnsi="Arial" w:cs="Arial"/>
          <w:color w:val="010000"/>
          <w:sz w:val="20"/>
        </w:rPr>
        <w:t>additional</w:t>
      </w:r>
      <w:r w:rsidRPr="000A1A53">
        <w:rPr>
          <w:rFonts w:ascii="Arial" w:hAnsi="Arial" w:cs="Arial"/>
          <w:color w:val="010000"/>
          <w:sz w:val="20"/>
        </w:rPr>
        <w:t xml:space="preserve"> public offering;</w:t>
      </w:r>
    </w:p>
    <w:p w14:paraId="5BB75C59" w14:textId="474A3F6B" w:rsidR="001E2DCD" w:rsidRPr="000A1A53" w:rsidRDefault="008C7AD4" w:rsidP="00734EC4">
      <w:pPr>
        <w:numPr>
          <w:ilvl w:val="0"/>
          <w:numId w:val="5"/>
        </w:numPr>
        <w:pBdr>
          <w:top w:val="nil"/>
          <w:left w:val="nil"/>
          <w:bottom w:val="nil"/>
          <w:right w:val="nil"/>
          <w:between w:val="nil"/>
        </w:pBdr>
        <w:tabs>
          <w:tab w:val="left" w:pos="432"/>
          <w:tab w:val="left" w:pos="1005"/>
        </w:tabs>
        <w:spacing w:after="120" w:line="360" w:lineRule="auto"/>
        <w:rPr>
          <w:rFonts w:ascii="Arial" w:eastAsia="Arial" w:hAnsi="Arial" w:cs="Arial"/>
          <w:color w:val="010000"/>
          <w:sz w:val="20"/>
          <w:szCs w:val="20"/>
        </w:rPr>
      </w:pPr>
      <w:r w:rsidRPr="000A1A53">
        <w:rPr>
          <w:rFonts w:ascii="Arial" w:hAnsi="Arial" w:cs="Arial"/>
          <w:color w:val="010000"/>
          <w:sz w:val="20"/>
        </w:rPr>
        <w:t>Document</w:t>
      </w:r>
      <w:r w:rsidR="003227BA" w:rsidRPr="000A1A53">
        <w:rPr>
          <w:rFonts w:ascii="Arial" w:hAnsi="Arial" w:cs="Arial"/>
          <w:color w:val="010000"/>
          <w:sz w:val="20"/>
        </w:rPr>
        <w:t xml:space="preserve"> No.</w:t>
      </w:r>
      <w:r w:rsidRPr="000A1A53">
        <w:rPr>
          <w:rFonts w:ascii="Arial" w:hAnsi="Arial" w:cs="Arial"/>
          <w:color w:val="010000"/>
          <w:sz w:val="20"/>
        </w:rPr>
        <w:t xml:space="preserve"> 21/CV-HDQT dated June 12, 2024 on committing to register for trading of additionally offered/issued shares;</w:t>
      </w:r>
    </w:p>
    <w:p w14:paraId="245EB307" w14:textId="6145931C" w:rsidR="001E2DCD" w:rsidRPr="000A1A53" w:rsidRDefault="008C7AD4" w:rsidP="00734EC4">
      <w:pPr>
        <w:numPr>
          <w:ilvl w:val="0"/>
          <w:numId w:val="5"/>
        </w:numPr>
        <w:pBdr>
          <w:top w:val="nil"/>
          <w:left w:val="nil"/>
          <w:bottom w:val="nil"/>
          <w:right w:val="nil"/>
          <w:between w:val="nil"/>
        </w:pBdr>
        <w:tabs>
          <w:tab w:val="left" w:pos="432"/>
          <w:tab w:val="left" w:pos="1005"/>
        </w:tabs>
        <w:spacing w:after="120" w:line="360" w:lineRule="auto"/>
        <w:rPr>
          <w:rFonts w:ascii="Arial" w:eastAsia="Arial" w:hAnsi="Arial" w:cs="Arial"/>
          <w:color w:val="010000"/>
          <w:sz w:val="20"/>
          <w:szCs w:val="20"/>
        </w:rPr>
      </w:pPr>
      <w:r w:rsidRPr="000A1A53">
        <w:rPr>
          <w:rFonts w:ascii="Arial" w:hAnsi="Arial" w:cs="Arial"/>
          <w:color w:val="010000"/>
          <w:sz w:val="20"/>
        </w:rPr>
        <w:t xml:space="preserve">Document No. 209/CV-HDQT.24 dated June 12, 2024 </w:t>
      </w:r>
      <w:r w:rsidR="000A1A53" w:rsidRPr="000A1A53">
        <w:rPr>
          <w:rFonts w:ascii="Arial" w:hAnsi="Arial" w:cs="Arial"/>
          <w:color w:val="010000"/>
          <w:sz w:val="20"/>
        </w:rPr>
        <w:t>on the c</w:t>
      </w:r>
      <w:r w:rsidR="000A1A53" w:rsidRPr="000A1A53">
        <w:rPr>
          <w:rFonts w:ascii="Arial" w:hAnsi="Arial" w:cs="Arial"/>
          <w:color w:val="010000"/>
          <w:sz w:val="20"/>
        </w:rPr>
        <w:t xml:space="preserve">ommitment </w:t>
      </w:r>
      <w:r w:rsidRPr="000A1A53">
        <w:rPr>
          <w:rFonts w:ascii="Arial" w:hAnsi="Arial" w:cs="Arial"/>
          <w:color w:val="010000"/>
          <w:sz w:val="20"/>
        </w:rPr>
        <w:t>of the Issuer;</w:t>
      </w:r>
    </w:p>
    <w:p w14:paraId="6006CE36" w14:textId="77777777" w:rsidR="001E2DCD" w:rsidRPr="000A1A53" w:rsidRDefault="008C7AD4" w:rsidP="00734EC4">
      <w:pPr>
        <w:numPr>
          <w:ilvl w:val="0"/>
          <w:numId w:val="5"/>
        </w:numPr>
        <w:pBdr>
          <w:top w:val="nil"/>
          <w:left w:val="nil"/>
          <w:bottom w:val="nil"/>
          <w:right w:val="nil"/>
          <w:between w:val="nil"/>
        </w:pBdr>
        <w:tabs>
          <w:tab w:val="left" w:pos="432"/>
          <w:tab w:val="left" w:pos="1005"/>
        </w:tabs>
        <w:spacing w:after="120" w:line="360" w:lineRule="auto"/>
        <w:rPr>
          <w:rFonts w:ascii="Arial" w:eastAsia="Arial" w:hAnsi="Arial" w:cs="Arial"/>
          <w:color w:val="010000"/>
          <w:sz w:val="20"/>
          <w:szCs w:val="20"/>
        </w:rPr>
      </w:pPr>
      <w:r w:rsidRPr="000A1A53">
        <w:rPr>
          <w:rFonts w:ascii="Arial" w:hAnsi="Arial" w:cs="Arial"/>
          <w:color w:val="010000"/>
          <w:sz w:val="20"/>
        </w:rPr>
        <w:t>Other documents related to the offering as prescribed by law and at the request of competent state agencies (if any).</w:t>
      </w:r>
    </w:p>
    <w:p w14:paraId="0021D014" w14:textId="77777777" w:rsidR="001E2DCD" w:rsidRPr="000A1A53" w:rsidRDefault="008C7AD4" w:rsidP="00734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1A53">
        <w:rPr>
          <w:rFonts w:ascii="Arial" w:hAnsi="Arial" w:cs="Arial"/>
          <w:color w:val="010000"/>
          <w:sz w:val="20"/>
        </w:rPr>
        <w:t>Article 3: Assignment/Authorization</w:t>
      </w:r>
    </w:p>
    <w:p w14:paraId="2C38364E" w14:textId="77777777" w:rsidR="001E2DCD" w:rsidRPr="000A1A53" w:rsidRDefault="008C7AD4" w:rsidP="00734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1A53">
        <w:rPr>
          <w:rFonts w:ascii="Arial" w:hAnsi="Arial" w:cs="Arial"/>
          <w:color w:val="010000"/>
          <w:sz w:val="20"/>
        </w:rPr>
        <w:t>The Board of Directors assigns/authorizes Mr. Nham Ha Hai - the General Manager, to organize the implementation of procedures and dossiers for offering registration with the State Securities Commission, edit, supplement, and complete documents and other necessary tasks related to the offering registration dossier at the request of the State Securities Commission, and concurrently report the results to the Company’s Board of Directors after the issuance completed.</w:t>
      </w:r>
    </w:p>
    <w:p w14:paraId="03881A2B" w14:textId="77777777" w:rsidR="001E2DCD" w:rsidRPr="000A1A53" w:rsidRDefault="008C7AD4" w:rsidP="00734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1A53">
        <w:rPr>
          <w:rFonts w:ascii="Arial" w:hAnsi="Arial" w:cs="Arial"/>
          <w:color w:val="010000"/>
          <w:sz w:val="20"/>
        </w:rPr>
        <w:t>Article 4: Terms of enforcement</w:t>
      </w:r>
    </w:p>
    <w:p w14:paraId="17609E98" w14:textId="77777777" w:rsidR="001E2DCD" w:rsidRPr="000A1A53" w:rsidRDefault="008C7AD4" w:rsidP="00734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1A53">
        <w:rPr>
          <w:rFonts w:ascii="Arial" w:hAnsi="Arial" w:cs="Arial"/>
          <w:color w:val="010000"/>
          <w:sz w:val="20"/>
        </w:rPr>
        <w:t>This Resolution takes effect from the date of its signing.</w:t>
      </w:r>
    </w:p>
    <w:p w14:paraId="70B0DED2" w14:textId="635B36C8" w:rsidR="001E2DCD" w:rsidRPr="000A1A53" w:rsidRDefault="008C7AD4" w:rsidP="00734E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A1A53">
        <w:rPr>
          <w:rFonts w:ascii="Arial" w:hAnsi="Arial" w:cs="Arial"/>
          <w:color w:val="010000"/>
          <w:sz w:val="20"/>
        </w:rPr>
        <w:t>Members of the Board of Directors, the Board of Management, the Chief Accountant, and related functional departments are responsible for implementing</w:t>
      </w:r>
      <w:r w:rsidR="000A1A53">
        <w:rPr>
          <w:rFonts w:ascii="Arial" w:hAnsi="Arial" w:cs="Arial"/>
          <w:color w:val="010000"/>
          <w:sz w:val="20"/>
        </w:rPr>
        <w:t xml:space="preserve"> this Resolution</w:t>
      </w:r>
      <w:r w:rsidRPr="000A1A53">
        <w:rPr>
          <w:rFonts w:ascii="Arial" w:hAnsi="Arial" w:cs="Arial"/>
          <w:color w:val="010000"/>
          <w:sz w:val="20"/>
        </w:rPr>
        <w:t>.</w:t>
      </w:r>
    </w:p>
    <w:sectPr w:rsidR="001E2DCD" w:rsidRPr="000A1A53" w:rsidSect="00734EC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E5F"/>
    <w:multiLevelType w:val="multilevel"/>
    <w:tmpl w:val="B2B07930"/>
    <w:lvl w:ilvl="0">
      <w:start w:val="10"/>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93320C"/>
    <w:multiLevelType w:val="multilevel"/>
    <w:tmpl w:val="80F0011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5081385"/>
    <w:multiLevelType w:val="multilevel"/>
    <w:tmpl w:val="1A242660"/>
    <w:lvl w:ilvl="0">
      <w:start w:val="10"/>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C120840"/>
    <w:multiLevelType w:val="multilevel"/>
    <w:tmpl w:val="729C515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C0C018F"/>
    <w:multiLevelType w:val="multilevel"/>
    <w:tmpl w:val="1136AC5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DCD"/>
    <w:rsid w:val="000A1A53"/>
    <w:rsid w:val="001E2DCD"/>
    <w:rsid w:val="003227BA"/>
    <w:rsid w:val="00734EC4"/>
    <w:rsid w:val="008C7AD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71B9E0"/>
  <w15:docId w15:val="{87ED7AC2-6FCE-4E3C-BB40-760AD3F73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40"/>
      <w:szCs w:val="4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4"/>
      <w:szCs w:val="14"/>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Bodytext30">
    <w:name w:val="Body text (3)"/>
    <w:basedOn w:val="Normal"/>
    <w:link w:val="Bodytext3"/>
    <w:pPr>
      <w:ind w:left="70" w:firstLine="10"/>
    </w:pPr>
    <w:rPr>
      <w:rFonts w:ascii="Arial" w:eastAsia="Arial" w:hAnsi="Arial" w:cs="Arial"/>
      <w:sz w:val="40"/>
      <w:szCs w:val="40"/>
    </w:rPr>
  </w:style>
  <w:style w:type="paragraph" w:customStyle="1" w:styleId="Bodytext20">
    <w:name w:val="Body text (2)"/>
    <w:basedOn w:val="Normal"/>
    <w:link w:val="Bodytext2"/>
    <w:rPr>
      <w:rFonts w:ascii="Arial" w:eastAsia="Arial" w:hAnsi="Arial" w:cs="Arial"/>
      <w:sz w:val="14"/>
      <w:szCs w:val="14"/>
    </w:rPr>
  </w:style>
  <w:style w:type="paragraph" w:styleId="BodyText">
    <w:name w:val="Body Text"/>
    <w:basedOn w:val="Normal"/>
    <w:link w:val="BodyTextChar"/>
    <w:qFormat/>
    <w:pPr>
      <w:spacing w:line="307" w:lineRule="auto"/>
    </w:pPr>
    <w:rPr>
      <w:rFonts w:ascii="Times New Roman" w:eastAsia="Times New Roman" w:hAnsi="Times New Roman" w:cs="Times New Roman"/>
      <w:sz w:val="22"/>
      <w:szCs w:val="22"/>
    </w:rPr>
  </w:style>
  <w:style w:type="paragraph" w:customStyle="1" w:styleId="Heading11">
    <w:name w:val="Heading #1"/>
    <w:basedOn w:val="Normal"/>
    <w:link w:val="Heading10"/>
    <w:pPr>
      <w:spacing w:line="295" w:lineRule="auto"/>
      <w:outlineLvl w:val="0"/>
    </w:pPr>
    <w:rPr>
      <w:rFonts w:ascii="Times New Roman" w:eastAsia="Times New Roman" w:hAnsi="Times New Roman" w:cs="Times New Roman"/>
      <w:b/>
      <w:bCs/>
      <w:sz w:val="22"/>
      <w:szCs w:val="22"/>
    </w:rPr>
  </w:style>
  <w:style w:type="paragraph" w:customStyle="1" w:styleId="Tablecaption0">
    <w:name w:val="Table caption"/>
    <w:basedOn w:val="Normal"/>
    <w:link w:val="Tablecaption"/>
    <w:pPr>
      <w:spacing w:line="314" w:lineRule="auto"/>
    </w:pPr>
    <w:rPr>
      <w:rFonts w:ascii="Times New Roman" w:eastAsia="Times New Roman" w:hAnsi="Times New Roman" w:cs="Times New Roman"/>
      <w:sz w:val="22"/>
      <w:szCs w:val="22"/>
    </w:rPr>
  </w:style>
  <w:style w:type="paragraph" w:customStyle="1" w:styleId="Other0">
    <w:name w:val="Other"/>
    <w:basedOn w:val="Normal"/>
    <w:link w:val="Other"/>
    <w:pPr>
      <w:spacing w:line="307" w:lineRule="auto"/>
    </w:pPr>
    <w:rPr>
      <w:rFonts w:ascii="Times New Roman" w:eastAsia="Times New Roman" w:hAnsi="Times New Roman" w:cs="Times New Roman"/>
      <w:sz w:val="22"/>
      <w:szCs w:val="22"/>
    </w:rPr>
  </w:style>
  <w:style w:type="table" w:styleId="TableGrid">
    <w:name w:val="Table Grid"/>
    <w:basedOn w:val="TableNormal"/>
    <w:uiPriority w:val="39"/>
    <w:rsid w:val="003F7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aQWseD6qgjQqHXUnUjQvyRUexA==">CgMxLjAyCGguZ2pkZ3hzOAByITE0NG80cWxOcmI2M0JOd2VFVGZpOXUzVkpwbFlfQy1CVw==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1133</Words>
  <Characters>6506</Characters>
  <Application>Microsoft Office Word</Application>
  <DocSecurity>0</DocSecurity>
  <Lines>185</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Minh Hiếu Kiều</cp:lastModifiedBy>
  <cp:revision>3</cp:revision>
  <dcterms:created xsi:type="dcterms:W3CDTF">2024-06-18T08:49:00Z</dcterms:created>
  <dcterms:modified xsi:type="dcterms:W3CDTF">2024-06-18T09:25:00Z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0fae62f9956655953bc0e5760e866f62dac3004ed99c1e9d050c1eb734caa54a</vt:lpwstr>
  </property>
</Properties>
</file>