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40C55">
        <w:rPr>
          <w:rFonts w:ascii="Arial" w:hAnsi="Arial" w:cs="Arial"/>
          <w:b/>
          <w:color w:val="010000"/>
          <w:sz w:val="20"/>
        </w:rPr>
        <w:t>CMM: Board Resolution</w:t>
      </w:r>
    </w:p>
    <w:p w14:paraId="00000002"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On June 14, 2024, Camimex Joint Stock Company announced Resolution No. 1406/CMM.NQ-HDQT on approving the loan transactions, plan on using loan, and secured transactions to ensure loan implementation as follows:</w:t>
      </w:r>
    </w:p>
    <w:p w14:paraId="00000003" w14:textId="4A3EDA5D"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‎‎Article 1. Approve all terms, conditions, and transactions regulated in the Term Credit Contract dated June 14, 2024 between the Company and Nederlandse Financierings-Maatschappij Voor Ontwikkelingslanden N.</w:t>
      </w:r>
      <w:r w:rsidR="00B74208" w:rsidRPr="00540C55">
        <w:rPr>
          <w:rFonts w:ascii="Arial" w:hAnsi="Arial" w:cs="Arial"/>
          <w:color w:val="010000"/>
          <w:sz w:val="20"/>
        </w:rPr>
        <w:t>V</w:t>
      </w:r>
      <w:r w:rsidRPr="00540C55">
        <w:rPr>
          <w:rFonts w:ascii="Arial" w:hAnsi="Arial" w:cs="Arial"/>
          <w:color w:val="010000"/>
          <w:sz w:val="20"/>
        </w:rPr>
        <w:t xml:space="preserve">. (“FMO”), accordingly, FMO agreed to grant the Company a loan of USD9,000,000, with basic terms as follows: </w:t>
      </w:r>
    </w:p>
    <w:p w14:paraId="00000004"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Loan amount: USD9,000,000</w:t>
      </w:r>
    </w:p>
    <w:p w14:paraId="00000005" w14:textId="684C0909"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Loan purpose: To implement the production and business plan of Camimex Joint Stock Company according to Article 17.2(b), Circular 08/2023/TT-NHNN dated June 30, 2023 presented in the plan on using foreign loans;</w:t>
      </w:r>
    </w:p>
    <w:p w14:paraId="00000006"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Loan term: [From the date of signing the Term Credit Contract until July 31, 2031]; and</w:t>
      </w:r>
    </w:p>
    <w:p w14:paraId="00000007"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Disbursement deadline: Full disbursement is expected in 2024.</w:t>
      </w:r>
    </w:p>
    <w:p w14:paraId="00000008"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Other specific terms will be determined based on the agreement between the Company and FMO and are regulated in the specific Term Credit Contract signed between the Company and FMO.</w:t>
      </w:r>
    </w:p>
    <w:p w14:paraId="00000009" w14:textId="6F7A3A05"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Article 2. Approve the plan on using foreign loans from the Company’s loan of USD9,000,00</w:t>
      </w:r>
      <w:r w:rsidR="00B74208" w:rsidRPr="00540C55">
        <w:rPr>
          <w:rFonts w:ascii="Arial" w:hAnsi="Arial" w:cs="Arial"/>
          <w:color w:val="010000"/>
          <w:sz w:val="20"/>
        </w:rPr>
        <w:t>0</w:t>
      </w:r>
      <w:r w:rsidRPr="00540C55">
        <w:rPr>
          <w:rFonts w:ascii="Arial" w:hAnsi="Arial" w:cs="Arial"/>
          <w:color w:val="010000"/>
          <w:sz w:val="20"/>
        </w:rPr>
        <w:t>.</w:t>
      </w:r>
    </w:p>
    <w:p w14:paraId="0000000A"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Article 3. Approve on implementing secured transactions described below to secure the Company's obligation to implement the loan of USD9,000,000 and any other loans made by FMO:</w:t>
      </w:r>
    </w:p>
    <w:p w14:paraId="0000000B" w14:textId="77777777" w:rsidR="00346020" w:rsidRPr="00540C55" w:rsidRDefault="00084604" w:rsidP="004D09DC">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Letter of guarantee issued by Camimex Group Joint Stock Company, Camimex Organic Limited Company, and Camimex Foods Joint Stock Company (as the guarantors) to FMO (as the guarantee). Accordingly, the guarantors will, unconditionally and irrevocably, guarantee the Company's obligations to FMO according to the regulations of the Term Credit Contract and any other term credit contract signed between the Company and FMO;</w:t>
      </w:r>
    </w:p>
    <w:p w14:paraId="0000000C" w14:textId="77777777" w:rsidR="00346020" w:rsidRPr="00540C55" w:rsidRDefault="00084604" w:rsidP="004D09DC">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Share mortgage contract between Camimex Joint Stock Company (as the mortgagor) and FMO (as the mortgagee). Accordingly, Camimex Group Joint Stock Company will mortgage [28,000,000 common shares] held by Camimex Group Joint Stock Company in the Company, to ensure the Company's obligations to FMO regulated in the Term Credit Contract and any other term credit contract signed between the Company and FMO.</w:t>
      </w:r>
    </w:p>
    <w:p w14:paraId="0000000D" w14:textId="77777777" w:rsidR="00346020" w:rsidRPr="00540C55" w:rsidRDefault="00084604" w:rsidP="004D09DC">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Mortgage contract for capital contribution between Camimex Group Joint Stock Company and the Company (as the mortgagor) and FMO (as the mortgagee). Accordingly, Camimex Group Joint Stock Company and the Company will mortgage all of the respective capital contributions held by Camimex Group Joint Stock Company and the Company in Camimex Organic Limited Company, to ensure the obligations of the Company to FMO regulated in the Term Credit Contract and any other term credit contract signed between the Company and FMO.</w:t>
      </w:r>
    </w:p>
    <w:p w14:paraId="0000000E" w14:textId="77777777" w:rsidR="00346020" w:rsidRPr="00540C55" w:rsidRDefault="00084604" w:rsidP="004D09DC">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 xml:space="preserve">Equipment mortgage contract between the Company (as the mortgagor) and FMO (as the </w:t>
      </w:r>
      <w:r w:rsidRPr="00540C55">
        <w:rPr>
          <w:rFonts w:ascii="Arial" w:hAnsi="Arial" w:cs="Arial"/>
          <w:color w:val="010000"/>
          <w:sz w:val="20"/>
        </w:rPr>
        <w:lastRenderedPageBreak/>
        <w:t>mortgagee). Accordingly, the Company will mortgage the equipment as listed and described in the contract to ensure the Company's obligations to FMO according to regulations in the Term Credit Contract and any other credit contract signed between the Company and FMO.</w:t>
      </w:r>
    </w:p>
    <w:p w14:paraId="0000000F"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Article 4. Authorize Mr. Bui Si Tuan - the Chair of the Board of Directors to represent and on behalf of the Company to be responsible for implementing the following tasks:</w:t>
      </w:r>
    </w:p>
    <w:p w14:paraId="00000010" w14:textId="3F10B360" w:rsidR="00346020" w:rsidRPr="00540C55" w:rsidRDefault="00084604" w:rsidP="004D09DC">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Negotiate, complete, sign, seal, devolve, and implement issues related to the Term Credit Contract, secured transactions mentioned in Article 1 and Article 3 of this Resolution and appendices, amendments, supplements of the Term Credit Contract, and secured transactions mentioned above (if any);</w:t>
      </w:r>
    </w:p>
    <w:p w14:paraId="00000011" w14:textId="77777777" w:rsidR="00346020" w:rsidRPr="00540C55" w:rsidRDefault="00084604" w:rsidP="004D09DC">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Negotiate, complete, sign, seal, devolve, and implement all documents and notices to be signed, sealed, devolved, and implemented by the Company according to or related to the Term Credit Contract, secured transactions mentioned in Article 1 and Article 3 of this Resolution and the appendices, amendments and supplements of the Term Credit Contract and secured transactions (if any);</w:t>
      </w:r>
    </w:p>
    <w:p w14:paraId="00000012" w14:textId="3DFEA85C" w:rsidR="00346020" w:rsidRPr="00540C55" w:rsidRDefault="00084604" w:rsidP="004D09DC">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Represen</w:t>
      </w:r>
      <w:r w:rsidR="00540C55" w:rsidRPr="00540C55">
        <w:rPr>
          <w:rFonts w:ascii="Arial" w:hAnsi="Arial" w:cs="Arial"/>
          <w:color w:val="010000"/>
          <w:sz w:val="20"/>
        </w:rPr>
        <w:t>t</w:t>
      </w:r>
      <w:r w:rsidRPr="00540C55">
        <w:rPr>
          <w:rFonts w:ascii="Arial" w:hAnsi="Arial" w:cs="Arial"/>
          <w:color w:val="010000"/>
          <w:sz w:val="20"/>
        </w:rPr>
        <w:t xml:space="preserve"> and on behalf of the Company to sign secured transaction registration documents and other </w:t>
      </w:r>
      <w:r w:rsidR="00540C55" w:rsidRPr="00540C55">
        <w:rPr>
          <w:rFonts w:ascii="Arial" w:hAnsi="Arial" w:cs="Arial"/>
          <w:color w:val="010000"/>
          <w:sz w:val="20"/>
        </w:rPr>
        <w:t xml:space="preserve">dossiers </w:t>
      </w:r>
      <w:r w:rsidRPr="00540C55">
        <w:rPr>
          <w:rFonts w:ascii="Arial" w:hAnsi="Arial" w:cs="Arial"/>
          <w:color w:val="010000"/>
          <w:sz w:val="20"/>
        </w:rPr>
        <w:t>related to the implementation of secured transactions approved in this Resolution and implement other tasks and procedures to register, cancel registration, withdraw, supplement collaterals, and handle collaterals;</w:t>
      </w:r>
    </w:p>
    <w:p w14:paraId="00000013" w14:textId="0ABB7125" w:rsidR="00346020" w:rsidRPr="00540C55" w:rsidRDefault="00084604" w:rsidP="004D09DC">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C55">
        <w:rPr>
          <w:rFonts w:ascii="Arial" w:hAnsi="Arial" w:cs="Arial"/>
          <w:color w:val="010000"/>
          <w:sz w:val="20"/>
        </w:rPr>
        <w:t xml:space="preserve">Represent and on behalf of the Company to sign foreign loan registration documents and other </w:t>
      </w:r>
      <w:r w:rsidR="00540C55" w:rsidRPr="00540C55">
        <w:rPr>
          <w:rFonts w:ascii="Arial" w:hAnsi="Arial" w:cs="Arial"/>
          <w:color w:val="010000"/>
          <w:sz w:val="20"/>
        </w:rPr>
        <w:t>dossiers</w:t>
      </w:r>
      <w:r w:rsidRPr="00540C55">
        <w:rPr>
          <w:rFonts w:ascii="Arial" w:hAnsi="Arial" w:cs="Arial"/>
          <w:color w:val="010000"/>
          <w:sz w:val="20"/>
        </w:rPr>
        <w:t xml:space="preserve"> related to the implementation of transactions approved in this Resolution and implement other tasks and procedures to implement the registration of foreign loans and other relevant procedures; and </w:t>
      </w:r>
    </w:p>
    <w:p w14:paraId="00000014" w14:textId="77777777" w:rsidR="00346020" w:rsidRPr="00540C55" w:rsidRDefault="00084604" w:rsidP="004D09DC">
      <w:pPr>
        <w:numPr>
          <w:ilvl w:val="0"/>
          <w:numId w:val="2"/>
        </w:numPr>
        <w:pBdr>
          <w:top w:val="nil"/>
          <w:left w:val="nil"/>
          <w:bottom w:val="nil"/>
          <w:right w:val="nil"/>
          <w:between w:val="nil"/>
        </w:pBdr>
        <w:tabs>
          <w:tab w:val="left" w:pos="432"/>
          <w:tab w:val="left" w:pos="702"/>
        </w:tabs>
        <w:spacing w:after="120" w:line="360" w:lineRule="auto"/>
        <w:rPr>
          <w:rFonts w:ascii="Arial" w:eastAsia="Arial" w:hAnsi="Arial" w:cs="Arial"/>
          <w:color w:val="010000"/>
          <w:sz w:val="20"/>
          <w:szCs w:val="20"/>
        </w:rPr>
      </w:pPr>
      <w:r w:rsidRPr="00540C55">
        <w:rPr>
          <w:rFonts w:ascii="Arial" w:hAnsi="Arial" w:cs="Arial"/>
          <w:color w:val="010000"/>
          <w:sz w:val="20"/>
        </w:rPr>
        <w:t>Implement all relevant incurred tasks to complete transactions approved in this Resolution, including the authorization for the third person.</w:t>
      </w:r>
    </w:p>
    <w:p w14:paraId="00000015" w14:textId="77777777"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‎‎Article 5. This Resolution takes effect from the date of its signing.</w:t>
      </w:r>
    </w:p>
    <w:p w14:paraId="00000016" w14:textId="46E4637C" w:rsidR="00346020" w:rsidRPr="00540C55" w:rsidRDefault="00084604" w:rsidP="004D09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C55">
        <w:rPr>
          <w:rFonts w:ascii="Arial" w:hAnsi="Arial" w:cs="Arial"/>
          <w:color w:val="010000"/>
          <w:sz w:val="20"/>
        </w:rPr>
        <w:t xml:space="preserve">Members of the Board of Directors, the legal representative of the Company, </w:t>
      </w:r>
      <w:r w:rsidR="00540C55" w:rsidRPr="00540C55">
        <w:rPr>
          <w:rFonts w:ascii="Arial" w:hAnsi="Arial" w:cs="Arial"/>
          <w:color w:val="010000"/>
          <w:sz w:val="20"/>
        </w:rPr>
        <w:t xml:space="preserve">departments, </w:t>
      </w:r>
      <w:r w:rsidRPr="00540C55">
        <w:rPr>
          <w:rFonts w:ascii="Arial" w:hAnsi="Arial" w:cs="Arial"/>
          <w:color w:val="010000"/>
          <w:sz w:val="20"/>
        </w:rPr>
        <w:t>shareholders, and relevant employees, within the scope of assigned tasks and powers, are responsible for implementing this Resolution./.</w:t>
      </w:r>
    </w:p>
    <w:sectPr w:rsidR="00346020" w:rsidRPr="00540C55" w:rsidSect="004D09D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F69E7"/>
    <w:multiLevelType w:val="multilevel"/>
    <w:tmpl w:val="0A328A06"/>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3992691"/>
    <w:multiLevelType w:val="multilevel"/>
    <w:tmpl w:val="847048C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20"/>
    <w:rsid w:val="00084604"/>
    <w:rsid w:val="00346020"/>
    <w:rsid w:val="004D09DC"/>
    <w:rsid w:val="00540C55"/>
    <w:rsid w:val="00B742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47F1"/>
  <w15:docId w15:val="{68D5C8B7-E95C-41FD-9520-2217EE9F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5E6773"/>
      <w:sz w:val="48"/>
      <w:szCs w:val="4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82234"/>
      <w:sz w:val="30"/>
      <w:szCs w:val="3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w w:val="7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color w:val="D36A7D"/>
      <w:sz w:val="28"/>
      <w:szCs w:val="28"/>
      <w:u w:val="none"/>
      <w:shd w:val="clear" w:color="auto" w:fill="auto"/>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sz w:val="26"/>
      <w:szCs w:val="26"/>
    </w:rPr>
  </w:style>
  <w:style w:type="paragraph" w:customStyle="1" w:styleId="Tiu10">
    <w:name w:val="Tiêu đề #1"/>
    <w:basedOn w:val="Normal"/>
    <w:link w:val="Tiu1"/>
    <w:pPr>
      <w:ind w:firstLine="540"/>
      <w:outlineLvl w:val="0"/>
    </w:pPr>
    <w:rPr>
      <w:rFonts w:ascii="Arial" w:eastAsia="Arial" w:hAnsi="Arial" w:cs="Arial"/>
      <w:color w:val="5E6773"/>
      <w:sz w:val="48"/>
      <w:szCs w:val="48"/>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182234"/>
      <w:sz w:val="30"/>
      <w:szCs w:val="30"/>
    </w:rPr>
  </w:style>
  <w:style w:type="paragraph" w:customStyle="1" w:styleId="Vnbnnidung40">
    <w:name w:val="Văn bản nội dung (4)"/>
    <w:basedOn w:val="Normal"/>
    <w:link w:val="Vnbnnidung4"/>
    <w:rPr>
      <w:rFonts w:ascii="Times New Roman" w:eastAsia="Times New Roman" w:hAnsi="Times New Roman" w:cs="Times New Roman"/>
      <w:sz w:val="22"/>
      <w:szCs w:val="22"/>
    </w:rPr>
  </w:style>
  <w:style w:type="paragraph" w:customStyle="1" w:styleId="Vnbnnidung50">
    <w:name w:val="Văn bản nội dung (5)"/>
    <w:basedOn w:val="Normal"/>
    <w:link w:val="Vnbnnidung5"/>
    <w:rPr>
      <w:rFonts w:ascii="Arial" w:eastAsia="Arial" w:hAnsi="Arial" w:cs="Arial"/>
      <w:b/>
      <w:bCs/>
      <w:sz w:val="20"/>
      <w:szCs w:val="20"/>
    </w:rPr>
  </w:style>
  <w:style w:type="paragraph" w:customStyle="1" w:styleId="Vnbnnidung20">
    <w:name w:val="Văn bản nội dung (2)"/>
    <w:basedOn w:val="Normal"/>
    <w:link w:val="Vnbnnidung2"/>
    <w:rPr>
      <w:rFonts w:ascii="Arial" w:eastAsia="Arial" w:hAnsi="Arial" w:cs="Arial"/>
      <w:w w:val="70"/>
      <w:sz w:val="18"/>
      <w:szCs w:val="18"/>
    </w:rPr>
  </w:style>
  <w:style w:type="paragraph" w:customStyle="1" w:styleId="Vnbnnidung30">
    <w:name w:val="Văn bản nội dung (3)"/>
    <w:basedOn w:val="Normal"/>
    <w:link w:val="Vnbnnidung3"/>
    <w:pPr>
      <w:ind w:firstLine="130"/>
    </w:pPr>
    <w:rPr>
      <w:rFonts w:ascii="Arial" w:eastAsia="Arial" w:hAnsi="Arial" w:cs="Arial"/>
      <w:sz w:val="13"/>
      <w:szCs w:val="13"/>
    </w:rPr>
  </w:style>
  <w:style w:type="paragraph" w:customStyle="1" w:styleId="Tiu30">
    <w:name w:val="Tiêu đề #3"/>
    <w:basedOn w:val="Normal"/>
    <w:link w:val="Tiu3"/>
    <w:pPr>
      <w:spacing w:line="209" w:lineRule="auto"/>
      <w:outlineLvl w:val="2"/>
    </w:pPr>
    <w:rPr>
      <w:rFonts w:ascii="Arial" w:eastAsia="Arial" w:hAnsi="Arial" w:cs="Arial"/>
      <w:color w:val="D36A7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hmPKXrdIdhgPHNoNvs36Ce4jg==">CgMxLjA4AHIhMUJUM1djcUttYTBFeVN4elh6OVVIVlUtS0NvTldhSkpB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751</Words>
  <Characters>4257</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2024-06-18T03:33:00Z</dcterms:created>
  <dcterms:modified xsi:type="dcterms:W3CDTF">2024-06-18T10:12:00Z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367890b583bd9956f65e7d44b41477eec24bca422062e13ef0ec92c5f6737af9</vt:lpwstr>
  </property>
</Properties>
</file>