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53F3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3322F4">
        <w:rPr>
          <w:rFonts w:ascii="Arial" w:hAnsi="Arial" w:cs="Arial"/>
          <w:b/>
          <w:bCs/>
          <w:color w:val="010000"/>
          <w:sz w:val="20"/>
        </w:rPr>
        <w:t>D11:</w:t>
      </w:r>
      <w:r w:rsidRPr="003322F4">
        <w:rPr>
          <w:rFonts w:ascii="Arial" w:hAnsi="Arial" w:cs="Arial"/>
          <w:b/>
          <w:color w:val="010000"/>
          <w:sz w:val="20"/>
        </w:rPr>
        <w:t xml:space="preserve"> Annual General Mandate 2024</w:t>
      </w:r>
    </w:p>
    <w:p w14:paraId="46968FE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On June 11, 2024, Real Estate 11 JSC announced General Mandate No. 01/2024/NQ-DHDCD as follows:</w:t>
      </w:r>
    </w:p>
    <w:p w14:paraId="191B348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1: Approve the Report</w:t>
      </w:r>
      <w:r w:rsidR="00664EBE" w:rsidRPr="003322F4">
        <w:rPr>
          <w:rFonts w:ascii="Arial" w:hAnsi="Arial" w:cs="Arial"/>
          <w:color w:val="010000"/>
          <w:sz w:val="20"/>
        </w:rPr>
        <w:t xml:space="preserve"> on</w:t>
      </w:r>
      <w:r w:rsidRPr="003322F4">
        <w:rPr>
          <w:rFonts w:ascii="Arial" w:hAnsi="Arial" w:cs="Arial"/>
          <w:color w:val="010000"/>
          <w:sz w:val="20"/>
        </w:rPr>
        <w:t xml:space="preserve"> “Activities of the Board of Directors</w:t>
      </w:r>
      <w:r w:rsidR="00664EBE" w:rsidRPr="003322F4">
        <w:rPr>
          <w:rFonts w:ascii="Arial" w:hAnsi="Arial" w:cs="Arial"/>
          <w:color w:val="010000"/>
          <w:sz w:val="20"/>
        </w:rPr>
        <w:t xml:space="preserve"> and</w:t>
      </w:r>
      <w:r w:rsidRPr="003322F4">
        <w:rPr>
          <w:rFonts w:ascii="Arial" w:hAnsi="Arial" w:cs="Arial"/>
          <w:color w:val="010000"/>
          <w:sz w:val="20"/>
        </w:rPr>
        <w:t xml:space="preserve"> the production and business results 2023, the orientation for production and business tasks 2024”.</w:t>
      </w:r>
    </w:p>
    <w:p w14:paraId="43BA43C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2: Approve the production and business results 2023.</w:t>
      </w:r>
    </w:p>
    <w:p w14:paraId="5BC7205A" w14:textId="77777777" w:rsidR="00E12B51" w:rsidRPr="003322F4" w:rsidRDefault="009447BD" w:rsidP="00801168">
      <w:pPr>
        <w:numPr>
          <w:ilvl w:val="0"/>
          <w:numId w:val="12"/>
        </w:numPr>
        <w:pBdr>
          <w:top w:val="nil"/>
          <w:left w:val="nil"/>
          <w:bottom w:val="nil"/>
          <w:right w:val="nil"/>
          <w:between w:val="nil"/>
        </w:pBdr>
        <w:tabs>
          <w:tab w:val="left" w:pos="432"/>
          <w:tab w:val="left" w:pos="3342"/>
          <w:tab w:val="right" w:pos="6950"/>
          <w:tab w:val="right" w:pos="8242"/>
          <w:tab w:val="right" w:pos="8491"/>
          <w:tab w:val="right" w:pos="9019"/>
        </w:tabs>
        <w:spacing w:after="120" w:line="360" w:lineRule="auto"/>
        <w:jc w:val="both"/>
        <w:rPr>
          <w:rFonts w:ascii="Arial" w:eastAsia="Arial" w:hAnsi="Arial" w:cs="Arial"/>
          <w:color w:val="010000"/>
          <w:sz w:val="20"/>
          <w:szCs w:val="20"/>
        </w:rPr>
      </w:pPr>
      <w:r w:rsidRPr="003322F4">
        <w:rPr>
          <w:rFonts w:ascii="Arial" w:hAnsi="Arial" w:cs="Arial"/>
          <w:color w:val="010000"/>
          <w:sz w:val="20"/>
        </w:rPr>
        <w:t>Revenue: VND35.68 billion</w:t>
      </w:r>
      <w:bookmarkStart w:id="1" w:name="_GoBack"/>
      <w:bookmarkEnd w:id="1"/>
    </w:p>
    <w:p w14:paraId="01310E97" w14:textId="77777777" w:rsidR="00E12B51" w:rsidRPr="003322F4" w:rsidRDefault="009447BD" w:rsidP="00801168">
      <w:pPr>
        <w:numPr>
          <w:ilvl w:val="0"/>
          <w:numId w:val="12"/>
        </w:numPr>
        <w:pBdr>
          <w:top w:val="nil"/>
          <w:left w:val="nil"/>
          <w:bottom w:val="nil"/>
          <w:right w:val="nil"/>
          <w:between w:val="nil"/>
        </w:pBdr>
        <w:tabs>
          <w:tab w:val="left" w:pos="432"/>
          <w:tab w:val="left" w:pos="3342"/>
          <w:tab w:val="right" w:pos="6950"/>
          <w:tab w:val="right" w:pos="8242"/>
          <w:tab w:val="right" w:pos="8491"/>
          <w:tab w:val="right" w:pos="9019"/>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before tax: VND5.74 billion</w:t>
      </w:r>
    </w:p>
    <w:p w14:paraId="52096DED" w14:textId="77777777" w:rsidR="00E12B51" w:rsidRPr="003322F4" w:rsidRDefault="009447BD" w:rsidP="00801168">
      <w:pPr>
        <w:numPr>
          <w:ilvl w:val="0"/>
          <w:numId w:val="12"/>
        </w:numPr>
        <w:pBdr>
          <w:top w:val="nil"/>
          <w:left w:val="nil"/>
          <w:bottom w:val="nil"/>
          <w:right w:val="nil"/>
          <w:between w:val="nil"/>
        </w:pBdr>
        <w:tabs>
          <w:tab w:val="left" w:pos="432"/>
          <w:tab w:val="left" w:pos="3342"/>
          <w:tab w:val="right" w:pos="6950"/>
          <w:tab w:val="right" w:pos="8242"/>
          <w:tab w:val="right" w:pos="8491"/>
          <w:tab w:val="right" w:pos="9019"/>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after tax: VND4.74 billion</w:t>
      </w:r>
    </w:p>
    <w:p w14:paraId="4ECB0A58" w14:textId="77777777" w:rsidR="00E12B51" w:rsidRPr="003322F4" w:rsidRDefault="009447BD" w:rsidP="00801168">
      <w:pPr>
        <w:numPr>
          <w:ilvl w:val="0"/>
          <w:numId w:val="12"/>
        </w:numPr>
        <w:pBdr>
          <w:top w:val="nil"/>
          <w:left w:val="nil"/>
          <w:bottom w:val="nil"/>
          <w:right w:val="nil"/>
          <w:between w:val="nil"/>
        </w:pBdr>
        <w:tabs>
          <w:tab w:val="left" w:pos="432"/>
          <w:tab w:val="left" w:pos="3342"/>
          <w:tab w:val="left" w:pos="6882"/>
          <w:tab w:val="left" w:pos="7539"/>
        </w:tabs>
        <w:spacing w:after="120" w:line="360" w:lineRule="auto"/>
        <w:jc w:val="both"/>
        <w:rPr>
          <w:rFonts w:ascii="Arial" w:eastAsia="Arial" w:hAnsi="Arial" w:cs="Arial"/>
          <w:color w:val="010000"/>
          <w:sz w:val="20"/>
          <w:szCs w:val="20"/>
        </w:rPr>
      </w:pPr>
      <w:r w:rsidRPr="003322F4">
        <w:rPr>
          <w:rFonts w:ascii="Arial" w:hAnsi="Arial" w:cs="Arial"/>
          <w:color w:val="010000"/>
          <w:sz w:val="20"/>
        </w:rPr>
        <w:t>Dividend payment: 6% of charter capital</w:t>
      </w:r>
    </w:p>
    <w:p w14:paraId="5E58B0D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Article 3: Approve the Audited Financial Statements 2023. </w:t>
      </w:r>
    </w:p>
    <w:p w14:paraId="0B848D3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Article 4: Approve the Report of the Supervisory Board in 2023 </w:t>
      </w:r>
    </w:p>
    <w:p w14:paraId="7729FC1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5: Approve the profit distribution plan in 2023.</w:t>
      </w:r>
    </w:p>
    <w:p w14:paraId="20B84C3B" w14:textId="77777777" w:rsidR="00E12B51" w:rsidRPr="003322F4" w:rsidRDefault="009447BD" w:rsidP="00801168">
      <w:pPr>
        <w:numPr>
          <w:ilvl w:val="0"/>
          <w:numId w:val="12"/>
        </w:numPr>
        <w:pBdr>
          <w:top w:val="nil"/>
          <w:left w:val="nil"/>
          <w:bottom w:val="nil"/>
          <w:right w:val="nil"/>
          <w:between w:val="nil"/>
        </w:pBdr>
        <w:tabs>
          <w:tab w:val="left" w:pos="432"/>
          <w:tab w:val="left" w:pos="2507"/>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balance at the beginning of 2023: VND33,989 million</w:t>
      </w:r>
    </w:p>
    <w:p w14:paraId="5951397E" w14:textId="77777777" w:rsidR="00E12B51" w:rsidRPr="003322F4" w:rsidRDefault="009447BD" w:rsidP="008011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Dividend payment 2020 (12%): VND7,862 million</w:t>
      </w:r>
    </w:p>
    <w:p w14:paraId="1C176A3F" w14:textId="77777777" w:rsidR="00E12B51" w:rsidRPr="003322F4" w:rsidRDefault="009447BD" w:rsidP="008011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Expected dividend payment in 2021 (12%): VND8,806 million</w:t>
      </w:r>
    </w:p>
    <w:p w14:paraId="4953B3B3" w14:textId="77777777" w:rsidR="00E12B51" w:rsidRPr="003322F4" w:rsidRDefault="009447BD" w:rsidP="008011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Expected dividend payment in 2022 (10%): VND8,219 million</w:t>
      </w:r>
    </w:p>
    <w:p w14:paraId="2B21B870" w14:textId="77777777" w:rsidR="00E12B51" w:rsidRPr="003322F4" w:rsidRDefault="009447BD" w:rsidP="008011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 xml:space="preserve">Appropriation for </w:t>
      </w:r>
      <w:r w:rsidR="00664EBE" w:rsidRPr="003322F4">
        <w:rPr>
          <w:rFonts w:ascii="Arial" w:hAnsi="Arial" w:cs="Arial"/>
          <w:color w:val="010000"/>
          <w:sz w:val="20"/>
        </w:rPr>
        <w:t xml:space="preserve">the </w:t>
      </w:r>
      <w:r w:rsidRPr="003322F4">
        <w:rPr>
          <w:rFonts w:ascii="Arial" w:hAnsi="Arial" w:cs="Arial"/>
          <w:color w:val="010000"/>
          <w:sz w:val="20"/>
        </w:rPr>
        <w:t>bonus for the Board of Directors, the Supervisory Board, the Executive Board</w:t>
      </w:r>
      <w:r w:rsidR="00664EBE" w:rsidRPr="003322F4">
        <w:rPr>
          <w:rFonts w:ascii="Arial" w:hAnsi="Arial" w:cs="Arial"/>
          <w:color w:val="010000"/>
          <w:sz w:val="20"/>
        </w:rPr>
        <w:t>,</w:t>
      </w:r>
      <w:r w:rsidRPr="003322F4">
        <w:rPr>
          <w:rFonts w:ascii="Arial" w:hAnsi="Arial" w:cs="Arial"/>
          <w:color w:val="010000"/>
          <w:sz w:val="20"/>
        </w:rPr>
        <w:t xml:space="preserve"> and employees according to General Mandate No. 01/2023/NQ-DHDCD dated April 4, 2023: VND600 million</w:t>
      </w:r>
    </w:p>
    <w:p w14:paraId="47AD756E" w14:textId="77777777" w:rsidR="00E12B51" w:rsidRPr="003322F4" w:rsidRDefault="009447BD" w:rsidP="008011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social work: VND289 million</w:t>
      </w:r>
    </w:p>
    <w:p w14:paraId="647EE782" w14:textId="77777777" w:rsidR="00E12B51" w:rsidRPr="003322F4" w:rsidRDefault="009447BD" w:rsidP="00801168">
      <w:pPr>
        <w:numPr>
          <w:ilvl w:val="0"/>
          <w:numId w:val="12"/>
        </w:numPr>
        <w:pBdr>
          <w:top w:val="nil"/>
          <w:left w:val="nil"/>
          <w:bottom w:val="nil"/>
          <w:right w:val="nil"/>
          <w:between w:val="nil"/>
        </w:pBdr>
        <w:tabs>
          <w:tab w:val="left" w:pos="432"/>
          <w:tab w:val="left" w:pos="2487"/>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Remaining profit of the beginning </w:t>
      </w:r>
      <w:r w:rsidR="00664EBE" w:rsidRPr="003322F4">
        <w:rPr>
          <w:rFonts w:ascii="Arial" w:hAnsi="Arial" w:cs="Arial"/>
          <w:color w:val="010000"/>
          <w:sz w:val="20"/>
        </w:rPr>
        <w:t xml:space="preserve">of </w:t>
      </w:r>
      <w:r w:rsidRPr="003322F4">
        <w:rPr>
          <w:rFonts w:ascii="Arial" w:hAnsi="Arial" w:cs="Arial"/>
          <w:color w:val="010000"/>
          <w:sz w:val="20"/>
        </w:rPr>
        <w:t>2023: VND8,213 million</w:t>
      </w:r>
    </w:p>
    <w:p w14:paraId="73844B4D" w14:textId="77777777" w:rsidR="00E12B51" w:rsidRPr="003322F4" w:rsidRDefault="009447BD" w:rsidP="00801168">
      <w:pPr>
        <w:numPr>
          <w:ilvl w:val="0"/>
          <w:numId w:val="12"/>
        </w:numPr>
        <w:pBdr>
          <w:top w:val="nil"/>
          <w:left w:val="nil"/>
          <w:bottom w:val="nil"/>
          <w:right w:val="nil"/>
          <w:between w:val="nil"/>
        </w:pBdr>
        <w:tabs>
          <w:tab w:val="left" w:pos="432"/>
          <w:tab w:val="left" w:pos="2492"/>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before tax 2023: VND5,739 million</w:t>
      </w:r>
    </w:p>
    <w:p w14:paraId="3549CA73" w14:textId="77777777" w:rsidR="00E12B51" w:rsidRPr="003322F4" w:rsidRDefault="009447BD" w:rsidP="0080116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Corporate income tax 2023 as per regulations: VND999 million</w:t>
      </w:r>
    </w:p>
    <w:p w14:paraId="6AE872D2" w14:textId="77777777" w:rsidR="00E12B51" w:rsidRPr="003322F4" w:rsidRDefault="009447BD" w:rsidP="00801168">
      <w:pPr>
        <w:numPr>
          <w:ilvl w:val="0"/>
          <w:numId w:val="12"/>
        </w:numPr>
        <w:pBdr>
          <w:top w:val="nil"/>
          <w:left w:val="nil"/>
          <w:bottom w:val="nil"/>
          <w:right w:val="nil"/>
          <w:between w:val="nil"/>
        </w:pBdr>
        <w:tabs>
          <w:tab w:val="left" w:pos="432"/>
          <w:tab w:val="left" w:pos="2492"/>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after tax: VND4,740 million</w:t>
      </w:r>
    </w:p>
    <w:p w14:paraId="7289C258" w14:textId="77777777" w:rsidR="00E12B51" w:rsidRPr="003322F4" w:rsidRDefault="009447BD" w:rsidP="00801168">
      <w:pPr>
        <w:numPr>
          <w:ilvl w:val="0"/>
          <w:numId w:val="4"/>
        </w:numPr>
        <w:pBdr>
          <w:top w:val="nil"/>
          <w:left w:val="nil"/>
          <w:bottom w:val="nil"/>
          <w:right w:val="nil"/>
          <w:between w:val="nil"/>
        </w:pBdr>
        <w:tabs>
          <w:tab w:val="left" w:pos="432"/>
          <w:tab w:val="right" w:pos="7646"/>
          <w:tab w:val="right" w:pos="9957"/>
          <w:tab w:val="right" w:pos="10158"/>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operational expenses of the Board of Directors in 2023: VND500 million</w:t>
      </w:r>
    </w:p>
    <w:p w14:paraId="29F1A514" w14:textId="77777777" w:rsidR="00E12B51" w:rsidRPr="003322F4" w:rsidRDefault="009447BD" w:rsidP="00801168">
      <w:pPr>
        <w:numPr>
          <w:ilvl w:val="0"/>
          <w:numId w:val="4"/>
        </w:numPr>
        <w:pBdr>
          <w:top w:val="nil"/>
          <w:left w:val="nil"/>
          <w:bottom w:val="nil"/>
          <w:right w:val="nil"/>
          <w:between w:val="nil"/>
        </w:pBdr>
        <w:tabs>
          <w:tab w:val="left" w:pos="432"/>
          <w:tab w:val="right" w:pos="7646"/>
          <w:tab w:val="right" w:pos="9957"/>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investment and development funds (50%): VND2,120 million</w:t>
      </w:r>
    </w:p>
    <w:p w14:paraId="3656B487" w14:textId="77777777" w:rsidR="00E12B51" w:rsidRPr="003322F4" w:rsidRDefault="009447BD" w:rsidP="00801168">
      <w:pPr>
        <w:numPr>
          <w:ilvl w:val="0"/>
          <w:numId w:val="4"/>
        </w:numPr>
        <w:pBdr>
          <w:top w:val="nil"/>
          <w:left w:val="nil"/>
          <w:bottom w:val="nil"/>
          <w:right w:val="nil"/>
          <w:between w:val="nil"/>
        </w:pBdr>
        <w:tabs>
          <w:tab w:val="left" w:pos="432"/>
          <w:tab w:val="right" w:pos="7646"/>
          <w:tab w:val="right" w:pos="9957"/>
          <w:tab w:val="right" w:pos="10158"/>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bonus and welfare funds (15%) (appropriation for expenses of the Board of Directors and funds according to General Mandate No. 01/2023/NQ-DHDCD dated April 4, 2023): VND636 million</w:t>
      </w:r>
    </w:p>
    <w:p w14:paraId="375864BA" w14:textId="77777777" w:rsidR="00E12B51" w:rsidRPr="003322F4" w:rsidRDefault="009447BD" w:rsidP="00801168">
      <w:pPr>
        <w:numPr>
          <w:ilvl w:val="0"/>
          <w:numId w:val="6"/>
        </w:numPr>
        <w:pBdr>
          <w:top w:val="nil"/>
          <w:left w:val="nil"/>
          <w:bottom w:val="nil"/>
          <w:right w:val="nil"/>
          <w:between w:val="nil"/>
        </w:pBdr>
        <w:tabs>
          <w:tab w:val="left" w:pos="432"/>
          <w:tab w:val="left" w:pos="7578"/>
          <w:tab w:val="left" w:pos="8350"/>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Profit at the end of 2023: VND9,697 million</w:t>
      </w:r>
    </w:p>
    <w:p w14:paraId="551D0A9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The above appropriations may change depending on the tax settlement results, affecting distributed </w:t>
      </w:r>
      <w:r w:rsidRPr="003322F4">
        <w:rPr>
          <w:rFonts w:ascii="Arial" w:hAnsi="Arial" w:cs="Arial"/>
          <w:color w:val="010000"/>
          <w:sz w:val="20"/>
        </w:rPr>
        <w:lastRenderedPageBreak/>
        <w:t>profits. The Board of Directors will report this change to the General Meeting of Shareholders after the tax settlement results.</w:t>
      </w:r>
    </w:p>
    <w:p w14:paraId="562B0BB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6: Approve the dividend payment 2023 (6%) by shares to increase charter capital.</w:t>
      </w:r>
    </w:p>
    <w:p w14:paraId="4C6DE17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The General Meeting of Shareholders authorized the Board of Directors and the legal representative to decide on all related issues:</w:t>
      </w:r>
    </w:p>
    <w:p w14:paraId="2E6F9EF2" w14:textId="77777777" w:rsidR="00E12B51" w:rsidRPr="003322F4" w:rsidRDefault="009447BD" w:rsidP="00801168">
      <w:pPr>
        <w:numPr>
          <w:ilvl w:val="0"/>
          <w:numId w:val="12"/>
        </w:numPr>
        <w:pBdr>
          <w:top w:val="nil"/>
          <w:left w:val="nil"/>
          <w:bottom w:val="nil"/>
          <w:right w:val="nil"/>
          <w:between w:val="nil"/>
        </w:pBdr>
        <w:tabs>
          <w:tab w:val="left" w:pos="432"/>
          <w:tab w:val="left" w:pos="3578"/>
        </w:tabs>
        <w:spacing w:after="120" w:line="360" w:lineRule="auto"/>
        <w:jc w:val="both"/>
        <w:rPr>
          <w:rFonts w:ascii="Arial" w:eastAsia="Arial" w:hAnsi="Arial" w:cs="Arial"/>
          <w:color w:val="010000"/>
          <w:sz w:val="20"/>
          <w:szCs w:val="20"/>
        </w:rPr>
      </w:pPr>
      <w:r w:rsidRPr="003322F4">
        <w:rPr>
          <w:rFonts w:ascii="Arial" w:hAnsi="Arial" w:cs="Arial"/>
          <w:color w:val="010000"/>
          <w:sz w:val="20"/>
        </w:rPr>
        <w:t>Implement necessary procedures to implement the plan on dividend payment of 2023 by shares.</w:t>
      </w:r>
    </w:p>
    <w:p w14:paraId="0B318867" w14:textId="77777777" w:rsidR="00E12B51" w:rsidRPr="003322F4" w:rsidRDefault="009447BD" w:rsidP="00801168">
      <w:pPr>
        <w:numPr>
          <w:ilvl w:val="0"/>
          <w:numId w:val="12"/>
        </w:numPr>
        <w:pBdr>
          <w:top w:val="nil"/>
          <w:left w:val="nil"/>
          <w:bottom w:val="nil"/>
          <w:right w:val="nil"/>
          <w:between w:val="nil"/>
        </w:pBdr>
        <w:tabs>
          <w:tab w:val="left" w:pos="432"/>
          <w:tab w:val="left" w:pos="3582"/>
        </w:tabs>
        <w:spacing w:after="120" w:line="360" w:lineRule="auto"/>
        <w:jc w:val="both"/>
        <w:rPr>
          <w:rFonts w:ascii="Arial" w:eastAsia="Arial" w:hAnsi="Arial" w:cs="Arial"/>
          <w:color w:val="010000"/>
          <w:sz w:val="20"/>
          <w:szCs w:val="20"/>
        </w:rPr>
      </w:pPr>
      <w:r w:rsidRPr="003322F4">
        <w:rPr>
          <w:rFonts w:ascii="Arial" w:hAnsi="Arial" w:cs="Arial"/>
          <w:color w:val="010000"/>
          <w:sz w:val="20"/>
        </w:rPr>
        <w:t>Select an appropriate time to record the list of shareholders and time to pay dividends by shares after being approved by the competent agencies.</w:t>
      </w:r>
    </w:p>
    <w:p w14:paraId="064A8CC5" w14:textId="77777777" w:rsidR="00E12B51" w:rsidRPr="003322F4" w:rsidRDefault="009447BD" w:rsidP="00801168">
      <w:pPr>
        <w:numPr>
          <w:ilvl w:val="0"/>
          <w:numId w:val="12"/>
        </w:numPr>
        <w:pBdr>
          <w:top w:val="nil"/>
          <w:left w:val="nil"/>
          <w:bottom w:val="nil"/>
          <w:right w:val="nil"/>
          <w:between w:val="nil"/>
        </w:pBdr>
        <w:tabs>
          <w:tab w:val="left" w:pos="432"/>
          <w:tab w:val="left" w:pos="358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Prepare and explain the </w:t>
      </w:r>
      <w:r w:rsidR="00664EBE" w:rsidRPr="003322F4">
        <w:rPr>
          <w:rFonts w:ascii="Arial" w:hAnsi="Arial" w:cs="Arial"/>
          <w:color w:val="010000"/>
          <w:sz w:val="20"/>
        </w:rPr>
        <w:t>dossier for permission</w:t>
      </w:r>
      <w:r w:rsidRPr="003322F4">
        <w:rPr>
          <w:rFonts w:ascii="Arial" w:hAnsi="Arial" w:cs="Arial"/>
          <w:color w:val="010000"/>
          <w:sz w:val="20"/>
        </w:rPr>
        <w:t xml:space="preserve"> for securities issuance; adjust, supplement and correct the plan and related dossiers at the request of the State Securities Commission and other competence agencies.</w:t>
      </w:r>
    </w:p>
    <w:p w14:paraId="750721A1" w14:textId="77777777" w:rsidR="00E12B51" w:rsidRPr="003322F4" w:rsidRDefault="009447BD" w:rsidP="00801168">
      <w:pPr>
        <w:numPr>
          <w:ilvl w:val="0"/>
          <w:numId w:val="12"/>
        </w:numPr>
        <w:pBdr>
          <w:top w:val="nil"/>
          <w:left w:val="nil"/>
          <w:bottom w:val="nil"/>
          <w:right w:val="nil"/>
          <w:between w:val="nil"/>
        </w:pBdr>
        <w:tabs>
          <w:tab w:val="left" w:pos="432"/>
          <w:tab w:val="left" w:pos="3582"/>
        </w:tabs>
        <w:spacing w:after="120" w:line="360" w:lineRule="auto"/>
        <w:jc w:val="both"/>
        <w:rPr>
          <w:rFonts w:ascii="Arial" w:eastAsia="Arial" w:hAnsi="Arial" w:cs="Arial"/>
          <w:color w:val="010000"/>
          <w:sz w:val="20"/>
          <w:szCs w:val="20"/>
        </w:rPr>
      </w:pPr>
      <w:r w:rsidRPr="003322F4">
        <w:rPr>
          <w:rFonts w:ascii="Arial" w:hAnsi="Arial" w:cs="Arial"/>
          <w:color w:val="010000"/>
          <w:sz w:val="20"/>
        </w:rPr>
        <w:t>Implement procedure</w:t>
      </w:r>
      <w:r w:rsidR="00664EBE" w:rsidRPr="003322F4">
        <w:rPr>
          <w:rFonts w:ascii="Arial" w:hAnsi="Arial" w:cs="Arial"/>
          <w:color w:val="010000"/>
          <w:sz w:val="20"/>
        </w:rPr>
        <w:t>s</w:t>
      </w:r>
      <w:r w:rsidRPr="003322F4">
        <w:rPr>
          <w:rFonts w:ascii="Arial" w:hAnsi="Arial" w:cs="Arial"/>
          <w:color w:val="010000"/>
          <w:sz w:val="20"/>
        </w:rPr>
        <w:t xml:space="preserve"> for depository registration </w:t>
      </w:r>
      <w:r w:rsidR="00664EBE" w:rsidRPr="003322F4">
        <w:rPr>
          <w:rFonts w:ascii="Arial" w:hAnsi="Arial" w:cs="Arial"/>
          <w:color w:val="010000"/>
          <w:sz w:val="20"/>
        </w:rPr>
        <w:t xml:space="preserve">and </w:t>
      </w:r>
      <w:r w:rsidRPr="003322F4">
        <w:rPr>
          <w:rFonts w:ascii="Arial" w:hAnsi="Arial" w:cs="Arial"/>
          <w:color w:val="010000"/>
          <w:sz w:val="20"/>
        </w:rPr>
        <w:t>additional listing of total issued shares (after disposing</w:t>
      </w:r>
      <w:r w:rsidR="00664EBE" w:rsidRPr="003322F4">
        <w:rPr>
          <w:rFonts w:ascii="Arial" w:hAnsi="Arial" w:cs="Arial"/>
          <w:color w:val="010000"/>
          <w:sz w:val="20"/>
        </w:rPr>
        <w:t xml:space="preserve"> of</w:t>
      </w:r>
      <w:r w:rsidRPr="003322F4">
        <w:rPr>
          <w:rFonts w:ascii="Arial" w:hAnsi="Arial" w:cs="Arial"/>
          <w:color w:val="010000"/>
          <w:sz w:val="20"/>
        </w:rPr>
        <w:t xml:space="preserve"> fractional shares) after the issuance.</w:t>
      </w:r>
    </w:p>
    <w:p w14:paraId="2DA202F1" w14:textId="77777777" w:rsidR="00E12B51" w:rsidRPr="003322F4" w:rsidRDefault="009447BD" w:rsidP="00801168">
      <w:pPr>
        <w:numPr>
          <w:ilvl w:val="0"/>
          <w:numId w:val="12"/>
        </w:numPr>
        <w:pBdr>
          <w:top w:val="nil"/>
          <w:left w:val="nil"/>
          <w:bottom w:val="nil"/>
          <w:right w:val="nil"/>
          <w:between w:val="nil"/>
        </w:pBdr>
        <w:tabs>
          <w:tab w:val="left" w:pos="432"/>
          <w:tab w:val="left" w:pos="3587"/>
        </w:tabs>
        <w:spacing w:after="120" w:line="360" w:lineRule="auto"/>
        <w:jc w:val="both"/>
        <w:rPr>
          <w:rFonts w:ascii="Arial" w:eastAsia="Arial" w:hAnsi="Arial" w:cs="Arial"/>
          <w:color w:val="010000"/>
          <w:sz w:val="20"/>
          <w:szCs w:val="20"/>
        </w:rPr>
      </w:pPr>
      <w:r w:rsidRPr="003322F4">
        <w:rPr>
          <w:rFonts w:ascii="Arial" w:hAnsi="Arial" w:cs="Arial"/>
          <w:color w:val="010000"/>
          <w:sz w:val="20"/>
        </w:rPr>
        <w:t>Implement the procedures to update the Company’s business registration at the business registration agency with the change of charter capital as per the results of the issuance mentioned above.</w:t>
      </w:r>
    </w:p>
    <w:p w14:paraId="3B57AF4B" w14:textId="77777777" w:rsidR="00E12B51" w:rsidRPr="003322F4" w:rsidRDefault="009447BD" w:rsidP="00801168">
      <w:pPr>
        <w:numPr>
          <w:ilvl w:val="0"/>
          <w:numId w:val="12"/>
        </w:numPr>
        <w:pBdr>
          <w:top w:val="nil"/>
          <w:left w:val="nil"/>
          <w:bottom w:val="nil"/>
          <w:right w:val="nil"/>
          <w:between w:val="nil"/>
        </w:pBdr>
        <w:tabs>
          <w:tab w:val="left" w:pos="432"/>
          <w:tab w:val="left" w:pos="3587"/>
        </w:tabs>
        <w:spacing w:after="120" w:line="360" w:lineRule="auto"/>
        <w:jc w:val="both"/>
        <w:rPr>
          <w:rFonts w:ascii="Arial" w:eastAsia="Arial" w:hAnsi="Arial" w:cs="Arial"/>
          <w:color w:val="010000"/>
          <w:sz w:val="20"/>
          <w:szCs w:val="20"/>
        </w:rPr>
      </w:pPr>
      <w:r w:rsidRPr="003322F4">
        <w:rPr>
          <w:rFonts w:ascii="Arial" w:hAnsi="Arial" w:cs="Arial"/>
          <w:color w:val="010000"/>
          <w:sz w:val="20"/>
        </w:rPr>
        <w:t>Amend the articles related to charter capital, and shares in the Company’s Charter after completing the issuance.</w:t>
      </w:r>
    </w:p>
    <w:p w14:paraId="2DEC9E9F" w14:textId="77777777" w:rsidR="00E12B51" w:rsidRPr="003322F4" w:rsidRDefault="009447BD" w:rsidP="00801168">
      <w:pPr>
        <w:numPr>
          <w:ilvl w:val="0"/>
          <w:numId w:val="12"/>
        </w:numPr>
        <w:pBdr>
          <w:top w:val="nil"/>
          <w:left w:val="nil"/>
          <w:bottom w:val="nil"/>
          <w:right w:val="nil"/>
          <w:between w:val="nil"/>
        </w:pBdr>
        <w:tabs>
          <w:tab w:val="left" w:pos="432"/>
          <w:tab w:val="left" w:pos="3587"/>
        </w:tabs>
        <w:spacing w:after="120" w:line="360" w:lineRule="auto"/>
        <w:jc w:val="both"/>
        <w:rPr>
          <w:rFonts w:ascii="Arial" w:eastAsia="Arial" w:hAnsi="Arial" w:cs="Arial"/>
          <w:color w:val="010000"/>
          <w:sz w:val="20"/>
          <w:szCs w:val="20"/>
        </w:rPr>
      </w:pPr>
      <w:r w:rsidRPr="003322F4">
        <w:rPr>
          <w:rFonts w:ascii="Arial" w:hAnsi="Arial" w:cs="Arial"/>
          <w:color w:val="010000"/>
          <w:sz w:val="20"/>
        </w:rPr>
        <w:t>Decide on other related issues.</w:t>
      </w:r>
    </w:p>
    <w:p w14:paraId="698E1373" w14:textId="77777777" w:rsidR="00E12B51" w:rsidRPr="003322F4" w:rsidRDefault="009447BD" w:rsidP="00801168">
      <w:pPr>
        <w:pBdr>
          <w:top w:val="nil"/>
          <w:left w:val="nil"/>
          <w:bottom w:val="nil"/>
          <w:right w:val="nil"/>
          <w:between w:val="nil"/>
        </w:pBdr>
        <w:tabs>
          <w:tab w:val="left" w:pos="432"/>
          <w:tab w:val="left" w:pos="3587"/>
        </w:tabs>
        <w:spacing w:after="120" w:line="360" w:lineRule="auto"/>
        <w:jc w:val="both"/>
        <w:rPr>
          <w:rFonts w:ascii="Arial" w:eastAsia="Arial" w:hAnsi="Arial" w:cs="Arial"/>
          <w:color w:val="010000"/>
          <w:sz w:val="20"/>
          <w:szCs w:val="20"/>
        </w:rPr>
      </w:pPr>
      <w:r w:rsidRPr="003322F4">
        <w:rPr>
          <w:rFonts w:ascii="Arial" w:hAnsi="Arial" w:cs="Arial"/>
          <w:color w:val="010000"/>
          <w:sz w:val="20"/>
        </w:rPr>
        <w:t>Plan on share issuance</w:t>
      </w:r>
    </w:p>
    <w:p w14:paraId="0A8D0CE1" w14:textId="77777777" w:rsidR="00E12B51" w:rsidRPr="003322F4" w:rsidRDefault="009447BD" w:rsidP="00801168">
      <w:pPr>
        <w:numPr>
          <w:ilvl w:val="1"/>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Current share situation of the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
        <w:gridCol w:w="6252"/>
        <w:gridCol w:w="2043"/>
      </w:tblGrid>
      <w:tr w:rsidR="00E12B51" w:rsidRPr="003322F4" w14:paraId="4828ACC3" w14:textId="77777777" w:rsidTr="00961A8A">
        <w:tc>
          <w:tcPr>
            <w:tcW w:w="400" w:type="pct"/>
            <w:shd w:val="clear" w:color="auto" w:fill="auto"/>
            <w:vAlign w:val="center"/>
          </w:tcPr>
          <w:p w14:paraId="6033CF0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w:t>
            </w:r>
          </w:p>
        </w:tc>
        <w:tc>
          <w:tcPr>
            <w:tcW w:w="3467" w:type="pct"/>
            <w:shd w:val="clear" w:color="auto" w:fill="auto"/>
            <w:vAlign w:val="center"/>
          </w:tcPr>
          <w:p w14:paraId="3E994D3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Items</w:t>
            </w:r>
          </w:p>
        </w:tc>
        <w:tc>
          <w:tcPr>
            <w:tcW w:w="1133" w:type="pct"/>
            <w:shd w:val="clear" w:color="auto" w:fill="auto"/>
            <w:vAlign w:val="center"/>
          </w:tcPr>
          <w:p w14:paraId="1A3396B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Amount</w:t>
            </w:r>
          </w:p>
        </w:tc>
      </w:tr>
      <w:tr w:rsidR="00E12B51" w:rsidRPr="003322F4" w14:paraId="2187BDEC" w14:textId="77777777" w:rsidTr="00961A8A">
        <w:tc>
          <w:tcPr>
            <w:tcW w:w="400" w:type="pct"/>
            <w:shd w:val="clear" w:color="auto" w:fill="auto"/>
            <w:vAlign w:val="center"/>
          </w:tcPr>
          <w:p w14:paraId="5B7891F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w:t>
            </w:r>
          </w:p>
        </w:tc>
        <w:tc>
          <w:tcPr>
            <w:tcW w:w="3467" w:type="pct"/>
            <w:shd w:val="clear" w:color="auto" w:fill="auto"/>
            <w:vAlign w:val="center"/>
          </w:tcPr>
          <w:p w14:paraId="3B84F53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Outstanding shares</w:t>
            </w:r>
          </w:p>
        </w:tc>
        <w:tc>
          <w:tcPr>
            <w:tcW w:w="1133" w:type="pct"/>
            <w:shd w:val="clear" w:color="auto" w:fill="auto"/>
            <w:vAlign w:val="center"/>
          </w:tcPr>
          <w:p w14:paraId="76BF3CA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6,551,965 shares</w:t>
            </w:r>
          </w:p>
        </w:tc>
      </w:tr>
      <w:tr w:rsidR="00E12B51" w:rsidRPr="003322F4" w14:paraId="2A930C0A" w14:textId="77777777" w:rsidTr="00961A8A">
        <w:tc>
          <w:tcPr>
            <w:tcW w:w="400" w:type="pct"/>
            <w:shd w:val="clear" w:color="auto" w:fill="auto"/>
            <w:vAlign w:val="center"/>
          </w:tcPr>
          <w:p w14:paraId="6F8DD0FC"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2</w:t>
            </w:r>
          </w:p>
        </w:tc>
        <w:tc>
          <w:tcPr>
            <w:tcW w:w="3467" w:type="pct"/>
            <w:shd w:val="clear" w:color="auto" w:fill="auto"/>
            <w:vAlign w:val="center"/>
          </w:tcPr>
          <w:p w14:paraId="2E9753F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Issued shares for dividend payment 2020 (implemented, not yet additionally listed)</w:t>
            </w:r>
          </w:p>
        </w:tc>
        <w:tc>
          <w:tcPr>
            <w:tcW w:w="1133" w:type="pct"/>
            <w:shd w:val="clear" w:color="auto" w:fill="auto"/>
            <w:vAlign w:val="center"/>
          </w:tcPr>
          <w:p w14:paraId="7E7D5E2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786,173 shares</w:t>
            </w:r>
          </w:p>
        </w:tc>
      </w:tr>
      <w:tr w:rsidR="00E12B51" w:rsidRPr="003322F4" w14:paraId="63CF61D7" w14:textId="77777777" w:rsidTr="00961A8A">
        <w:tc>
          <w:tcPr>
            <w:tcW w:w="400" w:type="pct"/>
            <w:shd w:val="clear" w:color="auto" w:fill="auto"/>
            <w:vAlign w:val="center"/>
          </w:tcPr>
          <w:p w14:paraId="6641A2E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3</w:t>
            </w:r>
          </w:p>
        </w:tc>
        <w:tc>
          <w:tcPr>
            <w:tcW w:w="3467" w:type="pct"/>
            <w:shd w:val="clear" w:color="auto" w:fill="auto"/>
            <w:vAlign w:val="center"/>
          </w:tcPr>
          <w:p w14:paraId="7F12D4B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Issued shares for dividend payment </w:t>
            </w:r>
            <w:r w:rsidR="00E31215" w:rsidRPr="003322F4">
              <w:rPr>
                <w:rFonts w:ascii="Arial" w:hAnsi="Arial" w:cs="Arial"/>
                <w:color w:val="010000"/>
                <w:sz w:val="20"/>
              </w:rPr>
              <w:t xml:space="preserve">in </w:t>
            </w:r>
            <w:r w:rsidRPr="003322F4">
              <w:rPr>
                <w:rFonts w:ascii="Arial" w:hAnsi="Arial" w:cs="Arial"/>
                <w:color w:val="010000"/>
                <w:sz w:val="20"/>
              </w:rPr>
              <w:t>2021</w:t>
            </w:r>
          </w:p>
          <w:p w14:paraId="1076C8F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(approved in the General Mandate 2022, would be issued immediately after completing the dividend payment procedures </w:t>
            </w:r>
            <w:r w:rsidR="00E31215" w:rsidRPr="003322F4">
              <w:rPr>
                <w:rFonts w:ascii="Arial" w:hAnsi="Arial" w:cs="Arial"/>
                <w:color w:val="010000"/>
                <w:sz w:val="20"/>
              </w:rPr>
              <w:t xml:space="preserve">in </w:t>
            </w:r>
            <w:r w:rsidRPr="003322F4">
              <w:rPr>
                <w:rFonts w:ascii="Arial" w:hAnsi="Arial" w:cs="Arial"/>
                <w:color w:val="010000"/>
                <w:sz w:val="20"/>
              </w:rPr>
              <w:t>2020)</w:t>
            </w:r>
          </w:p>
        </w:tc>
        <w:tc>
          <w:tcPr>
            <w:tcW w:w="1133" w:type="pct"/>
            <w:shd w:val="clear" w:color="auto" w:fill="auto"/>
            <w:vAlign w:val="center"/>
          </w:tcPr>
          <w:p w14:paraId="38099CC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880,576 shares</w:t>
            </w:r>
          </w:p>
        </w:tc>
      </w:tr>
      <w:tr w:rsidR="00E12B51" w:rsidRPr="003322F4" w14:paraId="360D7303" w14:textId="77777777" w:rsidTr="00961A8A">
        <w:tc>
          <w:tcPr>
            <w:tcW w:w="400" w:type="pct"/>
            <w:shd w:val="clear" w:color="auto" w:fill="auto"/>
            <w:vAlign w:val="center"/>
          </w:tcPr>
          <w:p w14:paraId="25E96B1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w:t>
            </w:r>
          </w:p>
        </w:tc>
        <w:tc>
          <w:tcPr>
            <w:tcW w:w="3467" w:type="pct"/>
            <w:shd w:val="clear" w:color="auto" w:fill="auto"/>
            <w:vAlign w:val="center"/>
          </w:tcPr>
          <w:p w14:paraId="06BF3AF7"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Issued shares for dividend payment </w:t>
            </w:r>
            <w:r w:rsidR="00E31215" w:rsidRPr="003322F4">
              <w:rPr>
                <w:rFonts w:ascii="Arial" w:hAnsi="Arial" w:cs="Arial"/>
                <w:color w:val="010000"/>
                <w:sz w:val="20"/>
              </w:rPr>
              <w:t xml:space="preserve">in </w:t>
            </w:r>
            <w:r w:rsidRPr="003322F4">
              <w:rPr>
                <w:rFonts w:ascii="Arial" w:hAnsi="Arial" w:cs="Arial"/>
                <w:color w:val="010000"/>
                <w:sz w:val="20"/>
              </w:rPr>
              <w:t>2022</w:t>
            </w:r>
          </w:p>
          <w:p w14:paraId="7145B9C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(approved in the General Mandate 2023, would be issued immediately after completing the dividend payment procedures </w:t>
            </w:r>
            <w:r w:rsidR="00E31215" w:rsidRPr="003322F4">
              <w:rPr>
                <w:rFonts w:ascii="Arial" w:hAnsi="Arial" w:cs="Arial"/>
                <w:color w:val="010000"/>
                <w:sz w:val="20"/>
              </w:rPr>
              <w:t xml:space="preserve">in </w:t>
            </w:r>
            <w:r w:rsidRPr="003322F4">
              <w:rPr>
                <w:rFonts w:ascii="Arial" w:hAnsi="Arial" w:cs="Arial"/>
                <w:color w:val="010000"/>
                <w:sz w:val="20"/>
              </w:rPr>
              <w:t>2021)</w:t>
            </w:r>
          </w:p>
        </w:tc>
        <w:tc>
          <w:tcPr>
            <w:tcW w:w="1133" w:type="pct"/>
            <w:shd w:val="clear" w:color="auto" w:fill="auto"/>
            <w:vAlign w:val="center"/>
          </w:tcPr>
          <w:p w14:paraId="1AF4A29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821,871 shares</w:t>
            </w:r>
          </w:p>
        </w:tc>
      </w:tr>
      <w:tr w:rsidR="00E12B51" w:rsidRPr="003322F4" w14:paraId="28F51E9B" w14:textId="77777777" w:rsidTr="00961A8A">
        <w:tc>
          <w:tcPr>
            <w:tcW w:w="400" w:type="pct"/>
            <w:shd w:val="clear" w:color="auto" w:fill="auto"/>
            <w:vAlign w:val="center"/>
          </w:tcPr>
          <w:p w14:paraId="3D0207D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5</w:t>
            </w:r>
          </w:p>
        </w:tc>
        <w:tc>
          <w:tcPr>
            <w:tcW w:w="3467" w:type="pct"/>
            <w:shd w:val="clear" w:color="auto" w:fill="auto"/>
            <w:vAlign w:val="center"/>
          </w:tcPr>
          <w:p w14:paraId="11F497F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Treasury shares</w:t>
            </w:r>
          </w:p>
        </w:tc>
        <w:tc>
          <w:tcPr>
            <w:tcW w:w="1133" w:type="pct"/>
            <w:shd w:val="clear" w:color="auto" w:fill="auto"/>
            <w:vAlign w:val="center"/>
          </w:tcPr>
          <w:p w14:paraId="6F765057"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2B2D183" w14:textId="77777777" w:rsidTr="00961A8A">
        <w:tc>
          <w:tcPr>
            <w:tcW w:w="400" w:type="pct"/>
            <w:shd w:val="clear" w:color="auto" w:fill="auto"/>
            <w:vAlign w:val="center"/>
          </w:tcPr>
          <w:p w14:paraId="5EA3E3AB"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c>
          <w:tcPr>
            <w:tcW w:w="3467" w:type="pct"/>
            <w:shd w:val="clear" w:color="auto" w:fill="auto"/>
            <w:vAlign w:val="center"/>
          </w:tcPr>
          <w:p w14:paraId="5061FC4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Total</w:t>
            </w:r>
          </w:p>
        </w:tc>
        <w:tc>
          <w:tcPr>
            <w:tcW w:w="1133" w:type="pct"/>
            <w:shd w:val="clear" w:color="auto" w:fill="auto"/>
            <w:vAlign w:val="center"/>
          </w:tcPr>
          <w:p w14:paraId="5A17EB8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9,040,585 shares</w:t>
            </w:r>
          </w:p>
        </w:tc>
      </w:tr>
    </w:tbl>
    <w:p w14:paraId="011C6F07" w14:textId="77777777" w:rsidR="00E12B51" w:rsidRPr="003322F4" w:rsidRDefault="009447BD" w:rsidP="00801168">
      <w:pPr>
        <w:numPr>
          <w:ilvl w:val="1"/>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Dividend payment by shares</w:t>
      </w:r>
    </w:p>
    <w:p w14:paraId="3ADC0A41" w14:textId="77777777" w:rsidR="00E12B51" w:rsidRPr="003322F4" w:rsidRDefault="009447BD" w:rsidP="0080116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 xml:space="preserve">Payment structure: Pay dividends by shares to existing shareholders </w:t>
      </w:r>
      <w:r w:rsidR="00E31215" w:rsidRPr="003322F4">
        <w:rPr>
          <w:rFonts w:ascii="Arial" w:hAnsi="Arial" w:cs="Arial"/>
          <w:color w:val="010000"/>
          <w:sz w:val="20"/>
        </w:rPr>
        <w:t>on</w:t>
      </w:r>
      <w:r w:rsidRPr="003322F4">
        <w:rPr>
          <w:rFonts w:ascii="Arial" w:hAnsi="Arial" w:cs="Arial"/>
          <w:color w:val="010000"/>
          <w:sz w:val="20"/>
        </w:rPr>
        <w:t xml:space="preserve"> the list at the record date </w:t>
      </w:r>
      <w:r w:rsidR="00E31215" w:rsidRPr="003322F4">
        <w:rPr>
          <w:rFonts w:ascii="Arial" w:hAnsi="Arial" w:cs="Arial"/>
          <w:color w:val="010000"/>
          <w:sz w:val="20"/>
        </w:rPr>
        <w:t xml:space="preserve">at </w:t>
      </w:r>
      <w:r w:rsidRPr="003322F4">
        <w:rPr>
          <w:rFonts w:ascii="Arial" w:hAnsi="Arial" w:cs="Arial"/>
          <w:color w:val="010000"/>
          <w:sz w:val="20"/>
        </w:rPr>
        <w:t>the rate of 100:6, equivalent to 542,435 shares.</w:t>
      </w:r>
    </w:p>
    <w:p w14:paraId="2682279F" w14:textId="77777777" w:rsidR="00E12B51" w:rsidRPr="003322F4" w:rsidRDefault="009447BD" w:rsidP="00801168">
      <w:pPr>
        <w:numPr>
          <w:ilvl w:val="0"/>
          <w:numId w:val="6"/>
        </w:numPr>
        <w:pBdr>
          <w:top w:val="nil"/>
          <w:left w:val="nil"/>
          <w:bottom w:val="nil"/>
          <w:right w:val="nil"/>
          <w:between w:val="nil"/>
        </w:pBdr>
        <w:tabs>
          <w:tab w:val="left" w:pos="432"/>
          <w:tab w:val="left" w:pos="1015"/>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Type of issued securities: Common shares.</w:t>
      </w:r>
    </w:p>
    <w:p w14:paraId="6A36D30E" w14:textId="77777777" w:rsidR="00E12B51" w:rsidRPr="003322F4" w:rsidRDefault="009447BD" w:rsidP="00801168">
      <w:pPr>
        <w:numPr>
          <w:ilvl w:val="0"/>
          <w:numId w:val="12"/>
        </w:numPr>
        <w:pBdr>
          <w:top w:val="nil"/>
          <w:left w:val="nil"/>
          <w:bottom w:val="nil"/>
          <w:right w:val="nil"/>
          <w:between w:val="nil"/>
        </w:pBdr>
        <w:tabs>
          <w:tab w:val="left" w:pos="432"/>
          <w:tab w:val="left" w:pos="1041"/>
        </w:tabs>
        <w:spacing w:after="120" w:line="360" w:lineRule="auto"/>
        <w:jc w:val="both"/>
        <w:rPr>
          <w:rFonts w:ascii="Arial" w:eastAsia="Arial" w:hAnsi="Arial" w:cs="Arial"/>
          <w:color w:val="010000"/>
          <w:sz w:val="20"/>
          <w:szCs w:val="20"/>
        </w:rPr>
      </w:pPr>
      <w:r w:rsidRPr="003322F4">
        <w:rPr>
          <w:rFonts w:ascii="Arial" w:hAnsi="Arial" w:cs="Arial"/>
          <w:color w:val="010000"/>
          <w:sz w:val="20"/>
        </w:rPr>
        <w:t>100:6 (Shareholders receive 6 new shares for every 100 shares they own)</w:t>
      </w:r>
      <w:r w:rsidR="00E31215" w:rsidRPr="003322F4">
        <w:rPr>
          <w:rFonts w:ascii="Arial" w:hAnsi="Arial" w:cs="Arial"/>
          <w:color w:val="010000"/>
          <w:sz w:val="20"/>
        </w:rPr>
        <w:t>.</w:t>
      </w:r>
      <w:r w:rsidRPr="003322F4">
        <w:rPr>
          <w:rFonts w:ascii="Arial" w:hAnsi="Arial" w:cs="Arial"/>
          <w:color w:val="010000"/>
          <w:sz w:val="20"/>
        </w:rPr>
        <w:t xml:space="preserve"> The number of shares that shareholders receive will be rounded down to the unit row, and fractional shares (if any) will be canceled.</w:t>
      </w:r>
    </w:p>
    <w:p w14:paraId="544BA73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For example: On the record date, shareholder Nguyen Van A owns 110 shares of Real Estate 11 JSC will receive (110x6):100 = 6.6 shares.</w:t>
      </w:r>
      <w:r w:rsidR="00824731" w:rsidRPr="003322F4">
        <w:rPr>
          <w:rFonts w:ascii="Arial" w:hAnsi="Arial" w:cs="Arial"/>
          <w:color w:val="010000"/>
          <w:sz w:val="20"/>
        </w:rPr>
        <w:t xml:space="preserve"> </w:t>
      </w:r>
      <w:r w:rsidRPr="003322F4">
        <w:rPr>
          <w:rFonts w:ascii="Arial" w:hAnsi="Arial" w:cs="Arial"/>
          <w:color w:val="010000"/>
          <w:sz w:val="20"/>
        </w:rPr>
        <w:t>According to the rounding principle, shareholder Nguyen Van A will receive 6 shares, and the fractional shares of 0.6 shares will be canceled.</w:t>
      </w:r>
    </w:p>
    <w:p w14:paraId="7559B3E0" w14:textId="77777777" w:rsidR="00E12B51" w:rsidRPr="003322F4" w:rsidRDefault="009447BD" w:rsidP="00801168">
      <w:pPr>
        <w:numPr>
          <w:ilvl w:val="0"/>
          <w:numId w:val="12"/>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sidRPr="003322F4">
        <w:rPr>
          <w:rFonts w:ascii="Arial" w:hAnsi="Arial" w:cs="Arial"/>
          <w:color w:val="010000"/>
          <w:sz w:val="20"/>
        </w:rPr>
        <w:t>Total number of additional issued shares: 542,435 shares.</w:t>
      </w:r>
    </w:p>
    <w:p w14:paraId="0D56979B" w14:textId="77777777" w:rsidR="00E12B51" w:rsidRPr="003322F4" w:rsidRDefault="009447BD" w:rsidP="00801168">
      <w:pPr>
        <w:numPr>
          <w:ilvl w:val="0"/>
          <w:numId w:val="12"/>
        </w:numPr>
        <w:pBdr>
          <w:top w:val="nil"/>
          <w:left w:val="nil"/>
          <w:bottom w:val="nil"/>
          <w:right w:val="nil"/>
          <w:between w:val="nil"/>
        </w:pBdr>
        <w:tabs>
          <w:tab w:val="left" w:pos="432"/>
          <w:tab w:val="left" w:pos="1041"/>
        </w:tabs>
        <w:spacing w:after="120" w:line="360" w:lineRule="auto"/>
        <w:jc w:val="both"/>
        <w:rPr>
          <w:rFonts w:ascii="Arial" w:eastAsia="Arial" w:hAnsi="Arial" w:cs="Arial"/>
          <w:color w:val="010000"/>
          <w:sz w:val="20"/>
          <w:szCs w:val="20"/>
        </w:rPr>
      </w:pPr>
      <w:r w:rsidRPr="003322F4">
        <w:rPr>
          <w:rFonts w:ascii="Arial" w:hAnsi="Arial" w:cs="Arial"/>
          <w:color w:val="010000"/>
          <w:sz w:val="20"/>
        </w:rPr>
        <w:t>Eligible buyers: issued to existing shareholders according to the list at the record date for the list of shareholders to pay dividends.</w:t>
      </w:r>
    </w:p>
    <w:p w14:paraId="4E02D945" w14:textId="3533F57D" w:rsidR="00E12B51" w:rsidRPr="003322F4" w:rsidRDefault="009447BD" w:rsidP="00801168">
      <w:pPr>
        <w:numPr>
          <w:ilvl w:val="0"/>
          <w:numId w:val="3"/>
        </w:numPr>
        <w:pBdr>
          <w:top w:val="nil"/>
          <w:left w:val="nil"/>
          <w:bottom w:val="nil"/>
          <w:right w:val="nil"/>
          <w:between w:val="nil"/>
        </w:pBdr>
        <w:tabs>
          <w:tab w:val="left" w:pos="432"/>
          <w:tab w:val="left" w:pos="771"/>
        </w:tabs>
        <w:spacing w:after="120" w:line="360" w:lineRule="auto"/>
        <w:jc w:val="both"/>
        <w:rPr>
          <w:rFonts w:ascii="Arial" w:eastAsia="Arial" w:hAnsi="Arial" w:cs="Arial"/>
          <w:color w:val="010000"/>
          <w:sz w:val="20"/>
          <w:szCs w:val="20"/>
        </w:rPr>
      </w:pPr>
      <w:r w:rsidRPr="003322F4">
        <w:rPr>
          <w:rFonts w:ascii="Arial" w:hAnsi="Arial" w:cs="Arial"/>
          <w:color w:val="010000"/>
          <w:sz w:val="20"/>
        </w:rPr>
        <w:t>Capital source for implementation: Appropriate VND5,424,350,000 from the undistributed profit after tax at the end of 2023 (total source of about VND34.6 billion including dividend payment for 2020,</w:t>
      </w:r>
      <w:r w:rsidR="00E31215" w:rsidRPr="003322F4">
        <w:rPr>
          <w:rFonts w:ascii="Arial" w:hAnsi="Arial" w:cs="Arial"/>
          <w:color w:val="010000"/>
          <w:sz w:val="20"/>
        </w:rPr>
        <w:t xml:space="preserve"> </w:t>
      </w:r>
      <w:r w:rsidRPr="003322F4">
        <w:rPr>
          <w:rFonts w:ascii="Arial" w:hAnsi="Arial" w:cs="Arial"/>
          <w:color w:val="010000"/>
          <w:sz w:val="20"/>
        </w:rPr>
        <w:t>2021,</w:t>
      </w:r>
      <w:r w:rsidR="00E31215" w:rsidRPr="003322F4">
        <w:rPr>
          <w:rFonts w:ascii="Arial" w:hAnsi="Arial" w:cs="Arial"/>
          <w:color w:val="010000"/>
          <w:sz w:val="20"/>
        </w:rPr>
        <w:t xml:space="preserve"> </w:t>
      </w:r>
      <w:r w:rsidRPr="003322F4">
        <w:rPr>
          <w:rFonts w:ascii="Arial" w:hAnsi="Arial" w:cs="Arial"/>
          <w:color w:val="010000"/>
          <w:sz w:val="20"/>
        </w:rPr>
        <w:t>2022. In which, accumulated undistributed profit after tax until the end of 2022 was VND1.5 billion).</w:t>
      </w:r>
    </w:p>
    <w:p w14:paraId="5E55FC3D" w14:textId="77777777" w:rsidR="00E12B51" w:rsidRPr="003322F4" w:rsidRDefault="009447BD" w:rsidP="00801168">
      <w:pPr>
        <w:numPr>
          <w:ilvl w:val="0"/>
          <w:numId w:val="3"/>
        </w:numPr>
        <w:pBdr>
          <w:top w:val="nil"/>
          <w:left w:val="nil"/>
          <w:bottom w:val="nil"/>
          <w:right w:val="nil"/>
          <w:between w:val="nil"/>
        </w:pBdr>
        <w:tabs>
          <w:tab w:val="left" w:pos="432"/>
          <w:tab w:val="left" w:pos="771"/>
        </w:tabs>
        <w:spacing w:after="120" w:line="360" w:lineRule="auto"/>
        <w:jc w:val="both"/>
        <w:rPr>
          <w:rFonts w:ascii="Arial" w:eastAsia="Arial" w:hAnsi="Arial" w:cs="Arial"/>
          <w:color w:val="010000"/>
          <w:sz w:val="20"/>
          <w:szCs w:val="20"/>
        </w:rPr>
      </w:pPr>
      <w:r w:rsidRPr="003322F4">
        <w:rPr>
          <w:rFonts w:ascii="Arial" w:hAnsi="Arial" w:cs="Arial"/>
          <w:color w:val="010000"/>
          <w:sz w:val="20"/>
        </w:rPr>
        <w:t>Capital structure after the dividend payment: VND95,830,200,000</w:t>
      </w:r>
    </w:p>
    <w:p w14:paraId="23BA97A3" w14:textId="77777777" w:rsidR="00E12B51" w:rsidRPr="003322F4" w:rsidRDefault="009447BD" w:rsidP="00801168">
      <w:pPr>
        <w:numPr>
          <w:ilvl w:val="0"/>
          <w:numId w:val="12"/>
        </w:numPr>
        <w:pBdr>
          <w:top w:val="nil"/>
          <w:left w:val="nil"/>
          <w:bottom w:val="nil"/>
          <w:right w:val="nil"/>
          <w:between w:val="nil"/>
        </w:pBdr>
        <w:tabs>
          <w:tab w:val="left" w:pos="432"/>
          <w:tab w:val="left" w:pos="1015"/>
          <w:tab w:val="left" w:pos="2894"/>
        </w:tabs>
        <w:spacing w:after="120" w:line="360" w:lineRule="auto"/>
        <w:jc w:val="both"/>
        <w:rPr>
          <w:rFonts w:ascii="Arial" w:eastAsia="Arial" w:hAnsi="Arial" w:cs="Arial"/>
          <w:color w:val="010000"/>
          <w:sz w:val="20"/>
          <w:szCs w:val="20"/>
        </w:rPr>
      </w:pPr>
      <w:r w:rsidRPr="003322F4">
        <w:rPr>
          <w:rFonts w:ascii="Arial" w:hAnsi="Arial" w:cs="Arial"/>
          <w:color w:val="010000"/>
          <w:sz w:val="20"/>
        </w:rPr>
        <w:t>State: VND19,166,290,000, accounting for 20% of charter capital,</w:t>
      </w:r>
    </w:p>
    <w:p w14:paraId="48581C22" w14:textId="77777777" w:rsidR="00E12B51" w:rsidRPr="003322F4" w:rsidRDefault="009447BD" w:rsidP="00801168">
      <w:pPr>
        <w:numPr>
          <w:ilvl w:val="0"/>
          <w:numId w:val="12"/>
        </w:numPr>
        <w:pBdr>
          <w:top w:val="nil"/>
          <w:left w:val="nil"/>
          <w:bottom w:val="nil"/>
          <w:right w:val="nil"/>
          <w:between w:val="nil"/>
        </w:pBdr>
        <w:tabs>
          <w:tab w:val="left" w:pos="432"/>
          <w:tab w:val="left" w:pos="1015"/>
          <w:tab w:val="left" w:pos="2894"/>
        </w:tabs>
        <w:spacing w:after="120" w:line="360" w:lineRule="auto"/>
        <w:jc w:val="both"/>
        <w:rPr>
          <w:rFonts w:ascii="Arial" w:eastAsia="Arial" w:hAnsi="Arial" w:cs="Arial"/>
          <w:color w:val="010000"/>
          <w:sz w:val="20"/>
          <w:szCs w:val="20"/>
        </w:rPr>
      </w:pPr>
      <w:r w:rsidRPr="003322F4">
        <w:rPr>
          <w:rFonts w:ascii="Arial" w:hAnsi="Arial" w:cs="Arial"/>
          <w:color w:val="010000"/>
          <w:sz w:val="20"/>
        </w:rPr>
        <w:t>Other shareholders; VND76,663,910,000, accounting for 80% of charter capital.</w:t>
      </w:r>
    </w:p>
    <w:p w14:paraId="773C2EF9" w14:textId="77777777" w:rsidR="00E12B51" w:rsidRPr="003322F4" w:rsidRDefault="009447BD" w:rsidP="00801168">
      <w:pPr>
        <w:numPr>
          <w:ilvl w:val="1"/>
          <w:numId w:val="9"/>
        </w:numPr>
        <w:pBdr>
          <w:top w:val="nil"/>
          <w:left w:val="nil"/>
          <w:bottom w:val="nil"/>
          <w:right w:val="nil"/>
          <w:between w:val="nil"/>
        </w:pBdr>
        <w:tabs>
          <w:tab w:val="left" w:pos="432"/>
          <w:tab w:val="left" w:pos="90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Result of the dividend payment</w:t>
      </w:r>
    </w:p>
    <w:p w14:paraId="5AE2F281" w14:textId="77777777" w:rsidR="00E12B51" w:rsidRPr="003322F4" w:rsidRDefault="009447BD" w:rsidP="00801168">
      <w:pPr>
        <w:numPr>
          <w:ilvl w:val="0"/>
          <w:numId w:val="12"/>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sidRPr="003322F4">
        <w:rPr>
          <w:rFonts w:ascii="Arial" w:hAnsi="Arial" w:cs="Arial"/>
          <w:color w:val="010000"/>
          <w:sz w:val="20"/>
        </w:rPr>
        <w:t>Total amount retained for investment: VND5,424,350,000</w:t>
      </w:r>
    </w:p>
    <w:p w14:paraId="4F7E1601" w14:textId="77777777" w:rsidR="00E12B51" w:rsidRPr="003322F4" w:rsidRDefault="009447BD" w:rsidP="00801168">
      <w:pPr>
        <w:numPr>
          <w:ilvl w:val="0"/>
          <w:numId w:val="12"/>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sidRPr="003322F4">
        <w:rPr>
          <w:rFonts w:ascii="Arial" w:hAnsi="Arial" w:cs="Arial"/>
          <w:color w:val="010000"/>
          <w:sz w:val="20"/>
        </w:rPr>
        <w:t>Total of charter capital: VND95,830,200,000</w:t>
      </w:r>
    </w:p>
    <w:p w14:paraId="331F07B8" w14:textId="77777777" w:rsidR="00E12B51" w:rsidRPr="003322F4" w:rsidRDefault="00E31215" w:rsidP="00801168">
      <w:pPr>
        <w:numPr>
          <w:ilvl w:val="0"/>
          <w:numId w:val="12"/>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3322F4">
        <w:rPr>
          <w:rFonts w:ascii="Arial" w:hAnsi="Arial" w:cs="Arial"/>
          <w:color w:val="010000"/>
          <w:sz w:val="20"/>
        </w:rPr>
        <w:t>State owners' equity/</w:t>
      </w:r>
      <w:r w:rsidR="009447BD" w:rsidRPr="003322F4">
        <w:rPr>
          <w:rFonts w:ascii="Arial" w:hAnsi="Arial" w:cs="Arial"/>
          <w:color w:val="010000"/>
          <w:sz w:val="20"/>
        </w:rPr>
        <w:t>charter capital after the issuance: VND19.166 billion/VND95.83 billion = 20%</w:t>
      </w:r>
    </w:p>
    <w:p w14:paraId="4877F223" w14:textId="77777777" w:rsidR="00E12B51" w:rsidRPr="003322F4" w:rsidRDefault="009447BD" w:rsidP="00801168">
      <w:pPr>
        <w:numPr>
          <w:ilvl w:val="1"/>
          <w:numId w:val="9"/>
        </w:numPr>
        <w:pBdr>
          <w:top w:val="nil"/>
          <w:left w:val="nil"/>
          <w:bottom w:val="nil"/>
          <w:right w:val="nil"/>
          <w:between w:val="nil"/>
        </w:pBdr>
        <w:tabs>
          <w:tab w:val="left" w:pos="432"/>
          <w:tab w:val="left" w:pos="52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Plan on using capital</w:t>
      </w:r>
    </w:p>
    <w:p w14:paraId="3C910FD1" w14:textId="77777777" w:rsidR="00E12B51" w:rsidRPr="003322F4" w:rsidRDefault="009447BD" w:rsidP="00801168">
      <w:pPr>
        <w:numPr>
          <w:ilvl w:val="0"/>
          <w:numId w:val="12"/>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3322F4">
        <w:rPr>
          <w:rFonts w:ascii="Arial" w:hAnsi="Arial" w:cs="Arial"/>
          <w:color w:val="010000"/>
          <w:sz w:val="20"/>
        </w:rPr>
        <w:t>Share issuance for dividend payment 2023 to increase the scale of charter capital for the Company’s activities.</w:t>
      </w:r>
    </w:p>
    <w:p w14:paraId="24189C5E" w14:textId="77777777" w:rsidR="00E12B51" w:rsidRPr="003322F4" w:rsidRDefault="009447BD" w:rsidP="0080116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 xml:space="preserve"> Implementation time</w:t>
      </w:r>
    </w:p>
    <w:p w14:paraId="5F339B0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After being approved by the General Meeting of Shareholders and the State Securities Commission and disclosed information on the website.</w:t>
      </w:r>
    </w:p>
    <w:p w14:paraId="59CEAC4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7: Approve the production and business plan in 2024.</w:t>
      </w:r>
    </w:p>
    <w:p w14:paraId="68B36EF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Main targets:</w:t>
      </w:r>
    </w:p>
    <w:p w14:paraId="46B3DCE8" w14:textId="77777777" w:rsidR="00E12B51" w:rsidRPr="003322F4" w:rsidRDefault="009447BD" w:rsidP="00801168">
      <w:pPr>
        <w:numPr>
          <w:ilvl w:val="0"/>
          <w:numId w:val="12"/>
        </w:numPr>
        <w:pBdr>
          <w:top w:val="nil"/>
          <w:left w:val="nil"/>
          <w:bottom w:val="nil"/>
          <w:right w:val="nil"/>
          <w:between w:val="nil"/>
        </w:pBdr>
        <w:tabs>
          <w:tab w:val="left" w:pos="432"/>
          <w:tab w:val="left" w:pos="3442"/>
        </w:tabs>
        <w:spacing w:after="120" w:line="360" w:lineRule="auto"/>
        <w:jc w:val="both"/>
        <w:rPr>
          <w:rFonts w:ascii="Arial" w:eastAsia="Arial" w:hAnsi="Arial" w:cs="Arial"/>
          <w:color w:val="010000"/>
          <w:sz w:val="20"/>
          <w:szCs w:val="20"/>
        </w:rPr>
      </w:pPr>
      <w:r w:rsidRPr="003322F4">
        <w:rPr>
          <w:rFonts w:ascii="Arial" w:hAnsi="Arial" w:cs="Arial"/>
          <w:color w:val="010000"/>
          <w:sz w:val="20"/>
        </w:rPr>
        <w:lastRenderedPageBreak/>
        <w:t xml:space="preserve">Revenue: VND99.60 billion </w:t>
      </w:r>
    </w:p>
    <w:p w14:paraId="7D2E8373" w14:textId="77777777" w:rsidR="00E12B51" w:rsidRPr="003322F4" w:rsidRDefault="009447BD" w:rsidP="00801168">
      <w:pPr>
        <w:numPr>
          <w:ilvl w:val="0"/>
          <w:numId w:val="12"/>
        </w:numPr>
        <w:pBdr>
          <w:top w:val="nil"/>
          <w:left w:val="nil"/>
          <w:bottom w:val="nil"/>
          <w:right w:val="nil"/>
          <w:between w:val="nil"/>
        </w:pBdr>
        <w:tabs>
          <w:tab w:val="left" w:pos="432"/>
          <w:tab w:val="left" w:pos="3447"/>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before tax: VND4.80 billion</w:t>
      </w:r>
    </w:p>
    <w:p w14:paraId="7C75C471" w14:textId="77777777" w:rsidR="00E12B51" w:rsidRPr="003322F4" w:rsidRDefault="009447BD" w:rsidP="00801168">
      <w:pPr>
        <w:numPr>
          <w:ilvl w:val="0"/>
          <w:numId w:val="12"/>
        </w:numPr>
        <w:pBdr>
          <w:top w:val="nil"/>
          <w:left w:val="nil"/>
          <w:bottom w:val="nil"/>
          <w:right w:val="nil"/>
          <w:between w:val="nil"/>
        </w:pBdr>
        <w:tabs>
          <w:tab w:val="left" w:pos="432"/>
          <w:tab w:val="left" w:pos="3447"/>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after tax: VND3.84 billion</w:t>
      </w:r>
    </w:p>
    <w:p w14:paraId="4CFE1205" w14:textId="77777777" w:rsidR="00E12B51" w:rsidRPr="003322F4" w:rsidRDefault="009447BD" w:rsidP="00801168">
      <w:pPr>
        <w:numPr>
          <w:ilvl w:val="0"/>
          <w:numId w:val="12"/>
        </w:numPr>
        <w:pBdr>
          <w:top w:val="nil"/>
          <w:left w:val="nil"/>
          <w:bottom w:val="nil"/>
          <w:right w:val="nil"/>
          <w:between w:val="nil"/>
        </w:pBdr>
        <w:tabs>
          <w:tab w:val="left" w:pos="432"/>
          <w:tab w:val="left" w:pos="3447"/>
        </w:tabs>
        <w:spacing w:after="120" w:line="360" w:lineRule="auto"/>
        <w:jc w:val="both"/>
        <w:rPr>
          <w:rFonts w:ascii="Arial" w:eastAsia="Arial" w:hAnsi="Arial" w:cs="Arial"/>
          <w:color w:val="010000"/>
          <w:sz w:val="20"/>
          <w:szCs w:val="20"/>
        </w:rPr>
      </w:pPr>
      <w:r w:rsidRPr="003322F4">
        <w:rPr>
          <w:rFonts w:ascii="Arial" w:hAnsi="Arial" w:cs="Arial"/>
          <w:color w:val="010000"/>
          <w:sz w:val="20"/>
        </w:rPr>
        <w:t>Dividend payment: 6% of charter capital.</w:t>
      </w:r>
    </w:p>
    <w:p w14:paraId="4A06241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8: Approve the expected profit distribution plan in 2024:</w:t>
      </w:r>
    </w:p>
    <w:p w14:paraId="68A3F4ED" w14:textId="77777777" w:rsidR="00E12B51" w:rsidRPr="003322F4" w:rsidRDefault="009447BD" w:rsidP="00801168">
      <w:pPr>
        <w:numPr>
          <w:ilvl w:val="0"/>
          <w:numId w:val="12"/>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sidRPr="003322F4">
        <w:rPr>
          <w:rFonts w:ascii="Arial" w:hAnsi="Arial" w:cs="Arial"/>
          <w:color w:val="010000"/>
          <w:sz w:val="20"/>
        </w:rPr>
        <w:t>Expected profit balance at the beginning of 2024: VND9,697 million</w:t>
      </w:r>
    </w:p>
    <w:p w14:paraId="74F80F1F" w14:textId="77777777" w:rsidR="00E12B51" w:rsidRPr="003322F4" w:rsidRDefault="009447BD" w:rsidP="0080116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Expected dividend payment in 2023 (6%): VND5,424 million</w:t>
      </w:r>
    </w:p>
    <w:p w14:paraId="6B690F18" w14:textId="77777777" w:rsidR="00E12B51" w:rsidRPr="003322F4" w:rsidRDefault="009447BD" w:rsidP="00801168">
      <w:pPr>
        <w:numPr>
          <w:ilvl w:val="0"/>
          <w:numId w:val="12"/>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Remaining profit of the beginning </w:t>
      </w:r>
      <w:r w:rsidR="00E31215" w:rsidRPr="003322F4">
        <w:rPr>
          <w:rFonts w:ascii="Arial" w:hAnsi="Arial" w:cs="Arial"/>
          <w:color w:val="010000"/>
          <w:sz w:val="20"/>
        </w:rPr>
        <w:t xml:space="preserve">of </w:t>
      </w:r>
      <w:r w:rsidRPr="003322F4">
        <w:rPr>
          <w:rFonts w:ascii="Arial" w:hAnsi="Arial" w:cs="Arial"/>
          <w:color w:val="010000"/>
          <w:sz w:val="20"/>
        </w:rPr>
        <w:t>2024: VND4,273 million</w:t>
      </w:r>
    </w:p>
    <w:p w14:paraId="38750F38" w14:textId="77777777" w:rsidR="00E12B51" w:rsidRPr="003322F4" w:rsidRDefault="009447BD" w:rsidP="00801168">
      <w:pPr>
        <w:numPr>
          <w:ilvl w:val="0"/>
          <w:numId w:val="12"/>
        </w:numPr>
        <w:pBdr>
          <w:top w:val="nil"/>
          <w:left w:val="nil"/>
          <w:bottom w:val="nil"/>
          <w:right w:val="nil"/>
          <w:between w:val="nil"/>
        </w:pBdr>
        <w:tabs>
          <w:tab w:val="left" w:pos="432"/>
          <w:tab w:val="left" w:pos="2632"/>
        </w:tabs>
        <w:spacing w:after="120" w:line="360" w:lineRule="auto"/>
        <w:jc w:val="both"/>
        <w:rPr>
          <w:rFonts w:ascii="Arial" w:eastAsia="Arial" w:hAnsi="Arial" w:cs="Arial"/>
          <w:color w:val="010000"/>
          <w:sz w:val="20"/>
          <w:szCs w:val="20"/>
        </w:rPr>
      </w:pPr>
      <w:r w:rsidRPr="003322F4">
        <w:rPr>
          <w:rFonts w:ascii="Arial" w:hAnsi="Arial" w:cs="Arial"/>
          <w:color w:val="010000"/>
          <w:sz w:val="20"/>
        </w:rPr>
        <w:t>Planned profit before tax in 2024: VND4,800 million</w:t>
      </w:r>
    </w:p>
    <w:p w14:paraId="7DD5A8CA" w14:textId="77777777" w:rsidR="00E12B51" w:rsidRPr="003322F4" w:rsidRDefault="009447BD" w:rsidP="00801168">
      <w:pPr>
        <w:numPr>
          <w:ilvl w:val="0"/>
          <w:numId w:val="7"/>
        </w:numPr>
        <w:pBdr>
          <w:top w:val="nil"/>
          <w:left w:val="nil"/>
          <w:bottom w:val="nil"/>
          <w:right w:val="nil"/>
          <w:between w:val="nil"/>
        </w:pBdr>
        <w:tabs>
          <w:tab w:val="left" w:pos="432"/>
          <w:tab w:val="left" w:pos="26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Corporate income tax 2024 (20%) as per regulations: VND960 million</w:t>
      </w:r>
    </w:p>
    <w:p w14:paraId="08B9383C" w14:textId="0FB52986" w:rsidR="00E12B51" w:rsidRPr="003322F4" w:rsidRDefault="009447BD" w:rsidP="00801168">
      <w:pPr>
        <w:numPr>
          <w:ilvl w:val="0"/>
          <w:numId w:val="12"/>
        </w:numPr>
        <w:pBdr>
          <w:top w:val="nil"/>
          <w:left w:val="nil"/>
          <w:bottom w:val="nil"/>
          <w:right w:val="nil"/>
          <w:between w:val="nil"/>
        </w:pBdr>
        <w:tabs>
          <w:tab w:val="left" w:pos="432"/>
          <w:tab w:val="left" w:pos="2592"/>
        </w:tabs>
        <w:spacing w:after="120" w:line="360" w:lineRule="auto"/>
        <w:jc w:val="both"/>
        <w:rPr>
          <w:rFonts w:ascii="Arial" w:eastAsia="Arial" w:hAnsi="Arial" w:cs="Arial"/>
          <w:color w:val="010000"/>
          <w:sz w:val="20"/>
          <w:szCs w:val="20"/>
        </w:rPr>
      </w:pPr>
      <w:r w:rsidRPr="003322F4">
        <w:rPr>
          <w:rFonts w:ascii="Arial" w:hAnsi="Arial" w:cs="Arial"/>
          <w:color w:val="010000"/>
          <w:sz w:val="20"/>
        </w:rPr>
        <w:t>Profit after tax expected to be distributed</w:t>
      </w:r>
      <w:r w:rsidR="00F872A5" w:rsidRPr="003322F4">
        <w:rPr>
          <w:rFonts w:ascii="Arial" w:hAnsi="Arial" w:cs="Arial"/>
          <w:color w:val="010000"/>
          <w:sz w:val="20"/>
        </w:rPr>
        <w:t>:</w:t>
      </w:r>
      <w:r w:rsidRPr="003322F4">
        <w:rPr>
          <w:rFonts w:ascii="Arial" w:hAnsi="Arial" w:cs="Arial"/>
          <w:color w:val="010000"/>
          <w:sz w:val="20"/>
        </w:rPr>
        <w:t xml:space="preserve"> VND3,840 million</w:t>
      </w:r>
    </w:p>
    <w:p w14:paraId="44AF0A2C" w14:textId="77777777" w:rsidR="00E12B51" w:rsidRPr="003322F4" w:rsidRDefault="009447BD" w:rsidP="0080116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operational expenses of the Board of Directors: VND200 million</w:t>
      </w:r>
    </w:p>
    <w:p w14:paraId="0A26128E" w14:textId="77777777" w:rsidR="00E12B51" w:rsidRPr="003322F4" w:rsidRDefault="009447BD" w:rsidP="00801168">
      <w:pPr>
        <w:numPr>
          <w:ilvl w:val="0"/>
          <w:numId w:val="12"/>
        </w:numPr>
        <w:pBdr>
          <w:top w:val="nil"/>
          <w:left w:val="nil"/>
          <w:bottom w:val="nil"/>
          <w:right w:val="nil"/>
          <w:between w:val="nil"/>
        </w:pBdr>
        <w:tabs>
          <w:tab w:val="left" w:pos="432"/>
          <w:tab w:val="left" w:pos="2527"/>
          <w:tab w:val="right" w:pos="7665"/>
          <w:tab w:val="center" w:pos="9240"/>
        </w:tabs>
        <w:spacing w:after="120" w:line="360" w:lineRule="auto"/>
        <w:jc w:val="both"/>
        <w:rPr>
          <w:rFonts w:ascii="Arial" w:eastAsia="Arial" w:hAnsi="Arial" w:cs="Arial"/>
          <w:color w:val="010000"/>
          <w:sz w:val="20"/>
          <w:szCs w:val="20"/>
        </w:rPr>
      </w:pPr>
      <w:r w:rsidRPr="003322F4">
        <w:rPr>
          <w:rFonts w:ascii="Arial" w:hAnsi="Arial" w:cs="Arial"/>
          <w:color w:val="010000"/>
          <w:sz w:val="20"/>
        </w:rPr>
        <w:t>Remaining profit expected to be distributed: VND3,640 million</w:t>
      </w:r>
    </w:p>
    <w:p w14:paraId="71A27985" w14:textId="77777777" w:rsidR="00E12B51" w:rsidRPr="003322F4" w:rsidRDefault="009447BD" w:rsidP="00801168">
      <w:pPr>
        <w:numPr>
          <w:ilvl w:val="0"/>
          <w:numId w:val="7"/>
        </w:numPr>
        <w:pBdr>
          <w:top w:val="nil"/>
          <w:left w:val="nil"/>
          <w:bottom w:val="nil"/>
          <w:right w:val="nil"/>
          <w:between w:val="nil"/>
        </w:pBdr>
        <w:tabs>
          <w:tab w:val="left" w:pos="432"/>
          <w:tab w:val="right" w:pos="7665"/>
          <w:tab w:val="center" w:pos="9240"/>
          <w:tab w:val="left" w:pos="9608"/>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bonus and welfare funds (15%): VND546 million</w:t>
      </w:r>
    </w:p>
    <w:p w14:paraId="011CDC68" w14:textId="77777777" w:rsidR="00E12B51" w:rsidRPr="003322F4" w:rsidRDefault="009447BD" w:rsidP="00801168">
      <w:pPr>
        <w:numPr>
          <w:ilvl w:val="0"/>
          <w:numId w:val="7"/>
        </w:numPr>
        <w:pBdr>
          <w:top w:val="nil"/>
          <w:left w:val="nil"/>
          <w:bottom w:val="nil"/>
          <w:right w:val="nil"/>
          <w:between w:val="nil"/>
        </w:pBdr>
        <w:tabs>
          <w:tab w:val="left" w:pos="432"/>
          <w:tab w:val="right" w:pos="7665"/>
          <w:tab w:val="center" w:pos="9240"/>
          <w:tab w:val="left" w:pos="9608"/>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Appropriation for investment and development funds (10%): VND364 million</w:t>
      </w:r>
    </w:p>
    <w:p w14:paraId="4B402346" w14:textId="77777777" w:rsidR="00E12B51" w:rsidRPr="003322F4" w:rsidRDefault="009447BD" w:rsidP="00801168">
      <w:pPr>
        <w:numPr>
          <w:ilvl w:val="0"/>
          <w:numId w:val="7"/>
        </w:numPr>
        <w:pBdr>
          <w:top w:val="nil"/>
          <w:left w:val="nil"/>
          <w:bottom w:val="nil"/>
          <w:right w:val="nil"/>
          <w:between w:val="nil"/>
        </w:pBdr>
        <w:tabs>
          <w:tab w:val="left" w:pos="432"/>
          <w:tab w:val="right" w:pos="7665"/>
          <w:tab w:val="center" w:pos="9240"/>
          <w:tab w:val="left" w:pos="9608"/>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Expected appropriation for social work 2024: VND300 million</w:t>
      </w:r>
    </w:p>
    <w:p w14:paraId="769615AF" w14:textId="77777777" w:rsidR="00E12B51" w:rsidRPr="003322F4" w:rsidRDefault="009447BD" w:rsidP="00801168">
      <w:pPr>
        <w:numPr>
          <w:ilvl w:val="0"/>
          <w:numId w:val="12"/>
        </w:numPr>
        <w:pBdr>
          <w:top w:val="nil"/>
          <w:left w:val="nil"/>
          <w:bottom w:val="nil"/>
          <w:right w:val="nil"/>
          <w:between w:val="nil"/>
        </w:pBdr>
        <w:tabs>
          <w:tab w:val="left" w:pos="432"/>
          <w:tab w:val="left" w:pos="2527"/>
          <w:tab w:val="left" w:pos="7598"/>
          <w:tab w:val="left" w:pos="8438"/>
        </w:tabs>
        <w:spacing w:after="120" w:line="360" w:lineRule="auto"/>
        <w:jc w:val="both"/>
        <w:rPr>
          <w:rFonts w:ascii="Arial" w:eastAsia="Arial" w:hAnsi="Arial" w:cs="Arial"/>
          <w:color w:val="010000"/>
          <w:sz w:val="20"/>
          <w:szCs w:val="20"/>
        </w:rPr>
      </w:pPr>
      <w:r w:rsidRPr="003322F4">
        <w:rPr>
          <w:rFonts w:ascii="Arial" w:hAnsi="Arial" w:cs="Arial"/>
          <w:color w:val="010000"/>
          <w:sz w:val="20"/>
        </w:rPr>
        <w:t>Expected profit balance at the end of 2024: VND6,703 million</w:t>
      </w:r>
    </w:p>
    <w:p w14:paraId="76CADD6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Expected dividend payment in 2024 to be 6% chartered capital.</w:t>
      </w:r>
    </w:p>
    <w:p w14:paraId="5F9C719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The bonus for the Board of Directors, the Supervisory Board</w:t>
      </w:r>
      <w:r w:rsidR="00E31215" w:rsidRPr="003322F4">
        <w:rPr>
          <w:rFonts w:ascii="Arial" w:hAnsi="Arial" w:cs="Arial"/>
          <w:color w:val="010000"/>
          <w:sz w:val="20"/>
        </w:rPr>
        <w:t>,</w:t>
      </w:r>
      <w:r w:rsidRPr="003322F4">
        <w:rPr>
          <w:rFonts w:ascii="Arial" w:hAnsi="Arial" w:cs="Arial"/>
          <w:color w:val="010000"/>
          <w:sz w:val="20"/>
        </w:rPr>
        <w:t xml:space="preserve"> and the Executive Board in 2024 will be considered </w:t>
      </w:r>
      <w:r w:rsidR="00E31215" w:rsidRPr="003322F4">
        <w:rPr>
          <w:rFonts w:ascii="Arial" w:hAnsi="Arial" w:cs="Arial"/>
          <w:color w:val="010000"/>
          <w:sz w:val="20"/>
        </w:rPr>
        <w:t>based on</w:t>
      </w:r>
      <w:r w:rsidRPr="003322F4">
        <w:rPr>
          <w:rFonts w:ascii="Arial" w:hAnsi="Arial" w:cs="Arial"/>
          <w:color w:val="010000"/>
          <w:sz w:val="20"/>
        </w:rPr>
        <w:t xml:space="preserve"> the results of the production and business plan at the Annual General Meeting of Shareholders 2025.</w:t>
      </w:r>
    </w:p>
    <w:p w14:paraId="0FBE781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9: Approve the remuneration of the Board of Directors, the Supervisory Board, the Secretariat, and the person in charge of corporate governance 2024 as follows:</w:t>
      </w:r>
      <w:r w:rsidRPr="003322F4">
        <w:rPr>
          <w:rFonts w:ascii="Arial" w:hAnsi="Arial" w:cs="Arial"/>
          <w:color w:val="010000"/>
          <w:sz w:val="20"/>
        </w:rPr>
        <w:tab/>
      </w:r>
    </w:p>
    <w:p w14:paraId="1912A43D" w14:textId="77777777" w:rsidR="00E12B51" w:rsidRPr="003322F4" w:rsidRDefault="009447BD" w:rsidP="0080116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Chair of the Board of Directors: VND8,000,000/person/month</w:t>
      </w:r>
    </w:p>
    <w:p w14:paraId="7B33785F" w14:textId="77777777" w:rsidR="00E12B51" w:rsidRPr="003322F4" w:rsidRDefault="009447BD" w:rsidP="0080116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Members of the Board of Directors: VND6,000,000/person/month</w:t>
      </w:r>
    </w:p>
    <w:p w14:paraId="009DC7E8" w14:textId="77777777" w:rsidR="00E12B51" w:rsidRPr="003322F4" w:rsidRDefault="009447BD" w:rsidP="0080116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Chief of the Supervisory Board: VND4,000,000/person/month</w:t>
      </w:r>
    </w:p>
    <w:p w14:paraId="400AB844" w14:textId="77777777" w:rsidR="00E12B51" w:rsidRPr="003322F4" w:rsidRDefault="009447BD" w:rsidP="0080116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 xml:space="preserve">Member of the Supervisory Board: VND1,000,000/person/month </w:t>
      </w:r>
    </w:p>
    <w:p w14:paraId="764BF041" w14:textId="77777777" w:rsidR="00E12B51" w:rsidRPr="003322F4" w:rsidRDefault="00E31215" w:rsidP="0080116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P</w:t>
      </w:r>
      <w:r w:rsidR="009447BD" w:rsidRPr="003322F4">
        <w:rPr>
          <w:rFonts w:ascii="Arial" w:hAnsi="Arial" w:cs="Arial"/>
          <w:color w:val="010000"/>
          <w:sz w:val="20"/>
        </w:rPr>
        <w:t xml:space="preserve">erson in charge of corporate governance: VND4,000,000/person/month </w:t>
      </w:r>
    </w:p>
    <w:p w14:paraId="5A4CD3F7" w14:textId="77777777" w:rsidR="00E12B51" w:rsidRPr="003322F4" w:rsidRDefault="009447BD" w:rsidP="0080116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Secretariat of the Board of Directors: VND3,000,000/person/month</w:t>
      </w:r>
    </w:p>
    <w:p w14:paraId="506C895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Article 10: Approve amending the Company's Charter for the </w:t>
      </w:r>
      <w:r w:rsidR="00E31215" w:rsidRPr="003322F4">
        <w:rPr>
          <w:rFonts w:ascii="Arial" w:hAnsi="Arial" w:cs="Arial"/>
          <w:color w:val="010000"/>
          <w:sz w:val="20"/>
        </w:rPr>
        <w:t>Articles</w:t>
      </w:r>
      <w:r w:rsidRPr="003322F4">
        <w:rPr>
          <w:rFonts w:ascii="Arial" w:hAnsi="Arial" w:cs="Arial"/>
          <w:color w:val="010000"/>
          <w:sz w:val="20"/>
        </w:rPr>
        <w:t xml:space="preserve"> related to charter capital, and shares after completing the issuance for dividend payment by shares 2023 to increase charter capital.</w:t>
      </w:r>
    </w:p>
    <w:p w14:paraId="6EDE9E6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lastRenderedPageBreak/>
        <w:t>Article 11: Approve the list of independent audit companies in 2024 as follows:</w:t>
      </w:r>
    </w:p>
    <w:p w14:paraId="6D70E682" w14:textId="77777777" w:rsidR="00E12B51" w:rsidRPr="003322F4" w:rsidRDefault="009447BD" w:rsidP="00801168">
      <w:pPr>
        <w:numPr>
          <w:ilvl w:val="0"/>
          <w:numId w:val="1"/>
        </w:numPr>
        <w:pBdr>
          <w:top w:val="nil"/>
          <w:left w:val="nil"/>
          <w:bottom w:val="nil"/>
          <w:right w:val="nil"/>
          <w:between w:val="nil"/>
        </w:pBdr>
        <w:tabs>
          <w:tab w:val="left" w:pos="432"/>
          <w:tab w:val="left" w:pos="1739"/>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A&amp;C Auditing and Consulting Company Limited, address: No. 02, Truong Son Street, Tan </w:t>
      </w:r>
      <w:proofErr w:type="spellStart"/>
      <w:r w:rsidRPr="003322F4">
        <w:rPr>
          <w:rFonts w:ascii="Arial" w:hAnsi="Arial" w:cs="Arial"/>
          <w:color w:val="010000"/>
          <w:sz w:val="20"/>
        </w:rPr>
        <w:t>Binh</w:t>
      </w:r>
      <w:proofErr w:type="spellEnd"/>
      <w:r w:rsidRPr="003322F4">
        <w:rPr>
          <w:rFonts w:ascii="Arial" w:hAnsi="Arial" w:cs="Arial"/>
          <w:color w:val="010000"/>
          <w:sz w:val="20"/>
        </w:rPr>
        <w:t xml:space="preserve"> District, Ho Chi Minh City. </w:t>
      </w:r>
    </w:p>
    <w:p w14:paraId="1F47EF82" w14:textId="77777777" w:rsidR="00E12B51" w:rsidRPr="003322F4" w:rsidRDefault="009447BD" w:rsidP="00801168">
      <w:pPr>
        <w:numPr>
          <w:ilvl w:val="0"/>
          <w:numId w:val="1"/>
        </w:numPr>
        <w:pBdr>
          <w:top w:val="nil"/>
          <w:left w:val="nil"/>
          <w:bottom w:val="nil"/>
          <w:right w:val="nil"/>
          <w:between w:val="nil"/>
        </w:pBdr>
        <w:tabs>
          <w:tab w:val="left" w:pos="432"/>
          <w:tab w:val="left" w:pos="1758"/>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VIETVALUES Audit and Consulting Co., Ltd, address: No. 156-158, Pho </w:t>
      </w:r>
      <w:proofErr w:type="spellStart"/>
      <w:r w:rsidRPr="003322F4">
        <w:rPr>
          <w:rFonts w:ascii="Arial" w:hAnsi="Arial" w:cs="Arial"/>
          <w:color w:val="010000"/>
          <w:sz w:val="20"/>
        </w:rPr>
        <w:t>Quang</w:t>
      </w:r>
      <w:proofErr w:type="spellEnd"/>
      <w:r w:rsidRPr="003322F4">
        <w:rPr>
          <w:rFonts w:ascii="Arial" w:hAnsi="Arial" w:cs="Arial"/>
          <w:color w:val="010000"/>
          <w:sz w:val="20"/>
        </w:rPr>
        <w:t xml:space="preserve"> Street, </w:t>
      </w:r>
      <w:proofErr w:type="spellStart"/>
      <w:r w:rsidRPr="003322F4">
        <w:rPr>
          <w:rFonts w:ascii="Arial" w:hAnsi="Arial" w:cs="Arial"/>
          <w:color w:val="010000"/>
          <w:sz w:val="20"/>
        </w:rPr>
        <w:t>Phu</w:t>
      </w:r>
      <w:proofErr w:type="spellEnd"/>
      <w:r w:rsidRPr="003322F4">
        <w:rPr>
          <w:rFonts w:ascii="Arial" w:hAnsi="Arial" w:cs="Arial"/>
          <w:color w:val="010000"/>
          <w:sz w:val="20"/>
        </w:rPr>
        <w:t xml:space="preserve"> </w:t>
      </w:r>
      <w:proofErr w:type="spellStart"/>
      <w:r w:rsidRPr="003322F4">
        <w:rPr>
          <w:rFonts w:ascii="Arial" w:hAnsi="Arial" w:cs="Arial"/>
          <w:color w:val="010000"/>
          <w:sz w:val="20"/>
        </w:rPr>
        <w:t>Nhuan</w:t>
      </w:r>
      <w:proofErr w:type="spellEnd"/>
      <w:r w:rsidRPr="003322F4">
        <w:rPr>
          <w:rFonts w:ascii="Arial" w:hAnsi="Arial" w:cs="Arial"/>
          <w:color w:val="010000"/>
          <w:sz w:val="20"/>
        </w:rPr>
        <w:t xml:space="preserve"> Ward, Ho Chi Minh City. </w:t>
      </w:r>
    </w:p>
    <w:p w14:paraId="25BBFF7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The Board of Directors choose one </w:t>
      </w:r>
      <w:r w:rsidR="00A07081" w:rsidRPr="003322F4">
        <w:rPr>
          <w:rFonts w:ascii="Arial" w:hAnsi="Arial" w:cs="Arial"/>
          <w:color w:val="010000"/>
          <w:sz w:val="20"/>
        </w:rPr>
        <w:t>of</w:t>
      </w:r>
      <w:r w:rsidRPr="003322F4">
        <w:rPr>
          <w:rFonts w:ascii="Arial" w:hAnsi="Arial" w:cs="Arial"/>
          <w:color w:val="010000"/>
          <w:sz w:val="20"/>
        </w:rPr>
        <w:t xml:space="preserve"> two audit companies </w:t>
      </w:r>
      <w:r w:rsidR="00A07081" w:rsidRPr="003322F4">
        <w:rPr>
          <w:rFonts w:ascii="Arial" w:hAnsi="Arial" w:cs="Arial"/>
          <w:color w:val="010000"/>
          <w:sz w:val="20"/>
        </w:rPr>
        <w:t>for</w:t>
      </w:r>
      <w:r w:rsidRPr="003322F4">
        <w:rPr>
          <w:rFonts w:ascii="Arial" w:hAnsi="Arial" w:cs="Arial"/>
          <w:color w:val="010000"/>
          <w:sz w:val="20"/>
        </w:rPr>
        <w:t xml:space="preserve"> the Financial Statements 2024.</w:t>
      </w:r>
    </w:p>
    <w:p w14:paraId="3843EBF1" w14:textId="77777777" w:rsidR="00E12B51" w:rsidRPr="003322F4" w:rsidRDefault="009447BD" w:rsidP="00801168">
      <w:pPr>
        <w:pBdr>
          <w:top w:val="nil"/>
          <w:left w:val="nil"/>
          <w:bottom w:val="nil"/>
          <w:right w:val="nil"/>
          <w:between w:val="nil"/>
        </w:pBdr>
        <w:tabs>
          <w:tab w:val="left" w:pos="432"/>
          <w:tab w:val="left" w:pos="8684"/>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12: Approve the General Meeting of Shareholders authorized the Board of Directors to decide on the Company's investment with a value equal to or greater than 35% of the total asset value recorded in the Company's most recent Financial Statements. Authorization term: In 2024 until the date of the Annual General Meeting of Shareholders 2025.</w:t>
      </w:r>
    </w:p>
    <w:p w14:paraId="20BF5E7C" w14:textId="77777777" w:rsidR="00E12B51" w:rsidRPr="003322F4" w:rsidRDefault="009447BD" w:rsidP="00801168">
      <w:pPr>
        <w:pBdr>
          <w:top w:val="nil"/>
          <w:left w:val="nil"/>
          <w:bottom w:val="nil"/>
          <w:right w:val="nil"/>
          <w:between w:val="nil"/>
        </w:pBdr>
        <w:tabs>
          <w:tab w:val="left" w:pos="432"/>
          <w:tab w:val="left" w:pos="8074"/>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Article 13: This General Mandate takes effect from the date of its signing. </w:t>
      </w:r>
    </w:p>
    <w:p w14:paraId="68987E08" w14:textId="4DA921C7" w:rsidR="00E12B51" w:rsidRPr="003322F4" w:rsidRDefault="009447BD" w:rsidP="0080116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322F4">
        <w:rPr>
          <w:rFonts w:ascii="Arial" w:hAnsi="Arial" w:cs="Arial"/>
          <w:color w:val="010000"/>
          <w:sz w:val="20"/>
        </w:rPr>
        <w:t>Article 14: All shareholders, the Board of Directors, the Supervisory Board, the Board of Management, and all employees of the Company are responsible for implementing this General Mandate.</w:t>
      </w:r>
    </w:p>
    <w:p w14:paraId="2E21A3FB" w14:textId="1FD5E680" w:rsidR="00487CA8" w:rsidRPr="003322F4" w:rsidRDefault="00487CA8" w:rsidP="00801168">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3D27E19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On June 11, 2024, Real Estate 11 JSC announced General Mandate No. 02/2024/NQ-DHDCD as follows:</w:t>
      </w:r>
    </w:p>
    <w:p w14:paraId="3E05E17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1: Change the business line of the company as follows:</w:t>
      </w:r>
    </w:p>
    <w:p w14:paraId="02A6EE32" w14:textId="77777777" w:rsidR="00E12B51" w:rsidRPr="003322F4" w:rsidRDefault="009447BD" w:rsidP="0080116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Supplement the following business lines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5300"/>
        <w:gridCol w:w="936"/>
        <w:gridCol w:w="2105"/>
      </w:tblGrid>
      <w:tr w:rsidR="00E12B51" w:rsidRPr="003322F4" w14:paraId="6B4E236E" w14:textId="77777777" w:rsidTr="00961A8A">
        <w:tc>
          <w:tcPr>
            <w:tcW w:w="375" w:type="pct"/>
            <w:shd w:val="clear" w:color="auto" w:fill="auto"/>
            <w:vAlign w:val="center"/>
          </w:tcPr>
          <w:p w14:paraId="590C997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w:t>
            </w:r>
          </w:p>
        </w:tc>
        <w:tc>
          <w:tcPr>
            <w:tcW w:w="2939" w:type="pct"/>
            <w:shd w:val="clear" w:color="auto" w:fill="auto"/>
            <w:vAlign w:val="center"/>
          </w:tcPr>
          <w:p w14:paraId="5368C8B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Name of the supplemented business lines</w:t>
            </w:r>
          </w:p>
        </w:tc>
        <w:tc>
          <w:tcPr>
            <w:tcW w:w="519" w:type="pct"/>
            <w:shd w:val="clear" w:color="auto" w:fill="auto"/>
            <w:vAlign w:val="center"/>
          </w:tcPr>
          <w:p w14:paraId="75E82A4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Business line code</w:t>
            </w:r>
          </w:p>
        </w:tc>
        <w:tc>
          <w:tcPr>
            <w:tcW w:w="1167" w:type="pct"/>
            <w:shd w:val="clear" w:color="auto" w:fill="auto"/>
            <w:vAlign w:val="center"/>
          </w:tcPr>
          <w:p w14:paraId="66ABE3C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Major business line</w:t>
            </w:r>
          </w:p>
        </w:tc>
      </w:tr>
      <w:tr w:rsidR="00E12B51" w:rsidRPr="003322F4" w14:paraId="41CD1F83" w14:textId="77777777" w:rsidTr="00961A8A">
        <w:tc>
          <w:tcPr>
            <w:tcW w:w="375" w:type="pct"/>
            <w:shd w:val="clear" w:color="auto" w:fill="auto"/>
            <w:vAlign w:val="center"/>
          </w:tcPr>
          <w:p w14:paraId="2FB2208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w:t>
            </w:r>
          </w:p>
        </w:tc>
        <w:tc>
          <w:tcPr>
            <w:tcW w:w="2939" w:type="pct"/>
            <w:shd w:val="clear" w:color="auto" w:fill="auto"/>
            <w:vAlign w:val="center"/>
          </w:tcPr>
          <w:p w14:paraId="5F95E44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residential buildings</w:t>
            </w:r>
          </w:p>
        </w:tc>
        <w:tc>
          <w:tcPr>
            <w:tcW w:w="519" w:type="pct"/>
            <w:shd w:val="clear" w:color="auto" w:fill="auto"/>
            <w:vAlign w:val="center"/>
          </w:tcPr>
          <w:p w14:paraId="14637BD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4101</w:t>
            </w:r>
          </w:p>
        </w:tc>
        <w:tc>
          <w:tcPr>
            <w:tcW w:w="1167" w:type="pct"/>
            <w:shd w:val="clear" w:color="auto" w:fill="auto"/>
            <w:vAlign w:val="center"/>
          </w:tcPr>
          <w:p w14:paraId="4791DCB6" w14:textId="77777777" w:rsidR="00E12B51" w:rsidRPr="003322F4" w:rsidRDefault="00A07081" w:rsidP="00801168">
            <w:pPr>
              <w:tabs>
                <w:tab w:val="left" w:pos="432"/>
              </w:tabs>
              <w:spacing w:after="120" w:line="360" w:lineRule="auto"/>
              <w:jc w:val="both"/>
              <w:rPr>
                <w:rFonts w:ascii="Arial" w:eastAsia="Arial" w:hAnsi="Arial" w:cs="Arial"/>
                <w:color w:val="010000"/>
                <w:sz w:val="20"/>
                <w:szCs w:val="20"/>
              </w:rPr>
            </w:pPr>
            <w:r w:rsidRPr="003322F4">
              <w:rPr>
                <w:rFonts w:ascii="Arial" w:eastAsia="Arial" w:hAnsi="Arial" w:cs="Arial"/>
                <w:color w:val="010000"/>
                <w:sz w:val="20"/>
                <w:szCs w:val="20"/>
              </w:rPr>
              <w:t>X</w:t>
            </w:r>
          </w:p>
        </w:tc>
      </w:tr>
      <w:tr w:rsidR="00E12B51" w:rsidRPr="003322F4" w14:paraId="5F4CFD2F" w14:textId="77777777" w:rsidTr="00961A8A">
        <w:tc>
          <w:tcPr>
            <w:tcW w:w="375" w:type="pct"/>
            <w:shd w:val="clear" w:color="auto" w:fill="auto"/>
            <w:vAlign w:val="center"/>
          </w:tcPr>
          <w:p w14:paraId="753EC5E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2</w:t>
            </w:r>
          </w:p>
        </w:tc>
        <w:tc>
          <w:tcPr>
            <w:tcW w:w="2939" w:type="pct"/>
            <w:shd w:val="clear" w:color="auto" w:fill="auto"/>
            <w:vAlign w:val="center"/>
          </w:tcPr>
          <w:p w14:paraId="043BC6B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non-residential buildings</w:t>
            </w:r>
          </w:p>
        </w:tc>
        <w:tc>
          <w:tcPr>
            <w:tcW w:w="519" w:type="pct"/>
            <w:shd w:val="clear" w:color="auto" w:fill="auto"/>
            <w:vAlign w:val="center"/>
          </w:tcPr>
          <w:p w14:paraId="0442A47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4102</w:t>
            </w:r>
          </w:p>
        </w:tc>
        <w:tc>
          <w:tcPr>
            <w:tcW w:w="1167" w:type="pct"/>
            <w:shd w:val="clear" w:color="auto" w:fill="auto"/>
            <w:vAlign w:val="center"/>
          </w:tcPr>
          <w:p w14:paraId="0BABF7C5"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4607D9C6" w14:textId="77777777" w:rsidTr="00961A8A">
        <w:tc>
          <w:tcPr>
            <w:tcW w:w="375" w:type="pct"/>
            <w:shd w:val="clear" w:color="auto" w:fill="auto"/>
            <w:vAlign w:val="center"/>
          </w:tcPr>
          <w:p w14:paraId="2799CBE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3</w:t>
            </w:r>
          </w:p>
        </w:tc>
        <w:tc>
          <w:tcPr>
            <w:tcW w:w="2939" w:type="pct"/>
            <w:shd w:val="clear" w:color="auto" w:fill="auto"/>
            <w:vAlign w:val="center"/>
          </w:tcPr>
          <w:p w14:paraId="522FBF2C"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railway works</w:t>
            </w:r>
          </w:p>
        </w:tc>
        <w:tc>
          <w:tcPr>
            <w:tcW w:w="519" w:type="pct"/>
            <w:shd w:val="clear" w:color="auto" w:fill="auto"/>
            <w:vAlign w:val="center"/>
          </w:tcPr>
          <w:p w14:paraId="0CC5D08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4211</w:t>
            </w:r>
          </w:p>
        </w:tc>
        <w:tc>
          <w:tcPr>
            <w:tcW w:w="1167" w:type="pct"/>
            <w:shd w:val="clear" w:color="auto" w:fill="auto"/>
            <w:vAlign w:val="center"/>
          </w:tcPr>
          <w:p w14:paraId="1BDE9BB3"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DF9E489" w14:textId="77777777" w:rsidTr="00961A8A">
        <w:tc>
          <w:tcPr>
            <w:tcW w:w="375" w:type="pct"/>
            <w:shd w:val="clear" w:color="auto" w:fill="auto"/>
            <w:vAlign w:val="center"/>
          </w:tcPr>
          <w:p w14:paraId="363A602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w:t>
            </w:r>
          </w:p>
        </w:tc>
        <w:tc>
          <w:tcPr>
            <w:tcW w:w="2939" w:type="pct"/>
            <w:shd w:val="clear" w:color="auto" w:fill="auto"/>
            <w:vAlign w:val="center"/>
          </w:tcPr>
          <w:p w14:paraId="7887FFEC"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road work</w:t>
            </w:r>
          </w:p>
          <w:p w14:paraId="14720AA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Details: Construction for traffic work</w:t>
            </w:r>
          </w:p>
        </w:tc>
        <w:tc>
          <w:tcPr>
            <w:tcW w:w="519" w:type="pct"/>
            <w:shd w:val="clear" w:color="auto" w:fill="auto"/>
            <w:vAlign w:val="center"/>
          </w:tcPr>
          <w:p w14:paraId="7610781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4212</w:t>
            </w:r>
          </w:p>
        </w:tc>
        <w:tc>
          <w:tcPr>
            <w:tcW w:w="1167" w:type="pct"/>
            <w:shd w:val="clear" w:color="auto" w:fill="auto"/>
            <w:vAlign w:val="center"/>
          </w:tcPr>
          <w:p w14:paraId="70DD1EF7"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25A91FBE" w14:textId="77777777" w:rsidTr="00961A8A">
        <w:tc>
          <w:tcPr>
            <w:tcW w:w="375" w:type="pct"/>
            <w:shd w:val="clear" w:color="auto" w:fill="auto"/>
            <w:vAlign w:val="center"/>
          </w:tcPr>
          <w:p w14:paraId="26C150E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5</w:t>
            </w:r>
          </w:p>
        </w:tc>
        <w:tc>
          <w:tcPr>
            <w:tcW w:w="2939" w:type="pct"/>
            <w:shd w:val="clear" w:color="auto" w:fill="auto"/>
            <w:vAlign w:val="center"/>
          </w:tcPr>
          <w:p w14:paraId="6148C45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for electricity work</w:t>
            </w:r>
          </w:p>
          <w:p w14:paraId="3FA1406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(Business did not provide goods or services under the state monopoly in commercial activities according to Decree 94/2017/ND-CP on state monopoly goods and services)</w:t>
            </w:r>
          </w:p>
        </w:tc>
        <w:tc>
          <w:tcPr>
            <w:tcW w:w="519" w:type="pct"/>
            <w:shd w:val="clear" w:color="auto" w:fill="auto"/>
            <w:vAlign w:val="center"/>
          </w:tcPr>
          <w:p w14:paraId="28319B5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4221</w:t>
            </w:r>
          </w:p>
        </w:tc>
        <w:tc>
          <w:tcPr>
            <w:tcW w:w="1167" w:type="pct"/>
            <w:shd w:val="clear" w:color="auto" w:fill="auto"/>
            <w:vAlign w:val="center"/>
          </w:tcPr>
          <w:p w14:paraId="12216194"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143B688" w14:textId="77777777" w:rsidTr="00961A8A">
        <w:tc>
          <w:tcPr>
            <w:tcW w:w="375" w:type="pct"/>
            <w:shd w:val="clear" w:color="auto" w:fill="auto"/>
            <w:vAlign w:val="center"/>
          </w:tcPr>
          <w:p w14:paraId="64337F9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6</w:t>
            </w:r>
          </w:p>
        </w:tc>
        <w:tc>
          <w:tcPr>
            <w:tcW w:w="2939" w:type="pct"/>
            <w:shd w:val="clear" w:color="auto" w:fill="auto"/>
            <w:vAlign w:val="center"/>
          </w:tcPr>
          <w:p w14:paraId="26B3575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water supply and drainage work</w:t>
            </w:r>
          </w:p>
        </w:tc>
        <w:tc>
          <w:tcPr>
            <w:tcW w:w="519" w:type="pct"/>
            <w:shd w:val="clear" w:color="auto" w:fill="auto"/>
            <w:vAlign w:val="center"/>
          </w:tcPr>
          <w:p w14:paraId="492B86D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4222</w:t>
            </w:r>
          </w:p>
        </w:tc>
        <w:tc>
          <w:tcPr>
            <w:tcW w:w="1167" w:type="pct"/>
            <w:shd w:val="clear" w:color="auto" w:fill="auto"/>
            <w:vAlign w:val="center"/>
          </w:tcPr>
          <w:p w14:paraId="25E1C4B2"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2D888064" w14:textId="77777777" w:rsidTr="00961A8A">
        <w:tc>
          <w:tcPr>
            <w:tcW w:w="375" w:type="pct"/>
            <w:shd w:val="clear" w:color="auto" w:fill="auto"/>
            <w:vAlign w:val="center"/>
          </w:tcPr>
          <w:p w14:paraId="7DBE5F6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7</w:t>
            </w:r>
          </w:p>
        </w:tc>
        <w:tc>
          <w:tcPr>
            <w:tcW w:w="2939" w:type="pct"/>
            <w:shd w:val="clear" w:color="auto" w:fill="auto"/>
            <w:vAlign w:val="center"/>
          </w:tcPr>
          <w:p w14:paraId="0B5E4CF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telecommunication and communication work</w:t>
            </w:r>
          </w:p>
        </w:tc>
        <w:tc>
          <w:tcPr>
            <w:tcW w:w="519" w:type="pct"/>
            <w:shd w:val="clear" w:color="auto" w:fill="auto"/>
            <w:vAlign w:val="center"/>
          </w:tcPr>
          <w:p w14:paraId="3BBB0D6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4223</w:t>
            </w:r>
          </w:p>
        </w:tc>
        <w:tc>
          <w:tcPr>
            <w:tcW w:w="1167" w:type="pct"/>
            <w:shd w:val="clear" w:color="auto" w:fill="auto"/>
            <w:vAlign w:val="center"/>
          </w:tcPr>
          <w:p w14:paraId="11FCE276"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169CF6B" w14:textId="77777777" w:rsidTr="00961A8A">
        <w:tc>
          <w:tcPr>
            <w:tcW w:w="375" w:type="pct"/>
            <w:shd w:val="clear" w:color="auto" w:fill="auto"/>
            <w:vAlign w:val="center"/>
          </w:tcPr>
          <w:p w14:paraId="68B246A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w:t>
            </w:r>
          </w:p>
        </w:tc>
        <w:tc>
          <w:tcPr>
            <w:tcW w:w="2939" w:type="pct"/>
            <w:shd w:val="clear" w:color="auto" w:fill="auto"/>
            <w:vAlign w:val="center"/>
          </w:tcPr>
          <w:p w14:paraId="1A4D7C1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w:t>
            </w:r>
            <w:r w:rsidR="00A07081" w:rsidRPr="003322F4">
              <w:rPr>
                <w:rFonts w:ascii="Arial" w:hAnsi="Arial" w:cs="Arial"/>
                <w:color w:val="010000"/>
                <w:sz w:val="20"/>
              </w:rPr>
              <w:t>ction of other public utilities</w:t>
            </w:r>
          </w:p>
        </w:tc>
        <w:tc>
          <w:tcPr>
            <w:tcW w:w="519" w:type="pct"/>
            <w:shd w:val="clear" w:color="auto" w:fill="auto"/>
            <w:vAlign w:val="center"/>
          </w:tcPr>
          <w:p w14:paraId="299D544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4229</w:t>
            </w:r>
          </w:p>
        </w:tc>
        <w:tc>
          <w:tcPr>
            <w:tcW w:w="1167" w:type="pct"/>
            <w:shd w:val="clear" w:color="auto" w:fill="auto"/>
            <w:vAlign w:val="center"/>
          </w:tcPr>
          <w:p w14:paraId="13B6A878"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18BA9944" w14:textId="77777777" w:rsidTr="00961A8A">
        <w:tc>
          <w:tcPr>
            <w:tcW w:w="375" w:type="pct"/>
            <w:shd w:val="clear" w:color="auto" w:fill="auto"/>
            <w:vAlign w:val="center"/>
          </w:tcPr>
          <w:p w14:paraId="3347352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lastRenderedPageBreak/>
              <w:t>9</w:t>
            </w:r>
          </w:p>
        </w:tc>
        <w:tc>
          <w:tcPr>
            <w:tcW w:w="2939" w:type="pct"/>
            <w:shd w:val="clear" w:color="auto" w:fill="auto"/>
            <w:vAlign w:val="center"/>
          </w:tcPr>
          <w:p w14:paraId="4DD0027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Construction of </w:t>
            </w:r>
            <w:r w:rsidR="00A07081" w:rsidRPr="003322F4">
              <w:rPr>
                <w:rFonts w:ascii="Arial" w:hAnsi="Arial" w:cs="Arial"/>
                <w:color w:val="010000"/>
                <w:sz w:val="20"/>
              </w:rPr>
              <w:t xml:space="preserve">the </w:t>
            </w:r>
            <w:proofErr w:type="spellStart"/>
            <w:r w:rsidRPr="003322F4">
              <w:rPr>
                <w:rFonts w:ascii="Arial" w:hAnsi="Arial" w:cs="Arial"/>
                <w:color w:val="010000"/>
                <w:sz w:val="20"/>
              </w:rPr>
              <w:t>hypropower</w:t>
            </w:r>
            <w:proofErr w:type="spellEnd"/>
            <w:r w:rsidRPr="003322F4">
              <w:rPr>
                <w:rFonts w:ascii="Arial" w:hAnsi="Arial" w:cs="Arial"/>
                <w:color w:val="010000"/>
                <w:sz w:val="20"/>
              </w:rPr>
              <w:t xml:space="preserve"> system</w:t>
            </w:r>
          </w:p>
        </w:tc>
        <w:tc>
          <w:tcPr>
            <w:tcW w:w="519" w:type="pct"/>
            <w:shd w:val="clear" w:color="auto" w:fill="auto"/>
            <w:vAlign w:val="center"/>
          </w:tcPr>
          <w:p w14:paraId="3FFBB0D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4291</w:t>
            </w:r>
          </w:p>
        </w:tc>
        <w:tc>
          <w:tcPr>
            <w:tcW w:w="1167" w:type="pct"/>
            <w:shd w:val="clear" w:color="auto" w:fill="auto"/>
            <w:vAlign w:val="center"/>
          </w:tcPr>
          <w:p w14:paraId="35BC6D51"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7EA57636" w14:textId="77777777" w:rsidTr="00961A8A">
        <w:tc>
          <w:tcPr>
            <w:tcW w:w="375" w:type="pct"/>
            <w:shd w:val="clear" w:color="auto" w:fill="auto"/>
            <w:vAlign w:val="center"/>
          </w:tcPr>
          <w:p w14:paraId="49967B3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10</w:t>
            </w:r>
          </w:p>
        </w:tc>
        <w:tc>
          <w:tcPr>
            <w:tcW w:w="2939" w:type="pct"/>
            <w:shd w:val="clear" w:color="auto" w:fill="auto"/>
            <w:vAlign w:val="center"/>
          </w:tcPr>
          <w:p w14:paraId="2D0147E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mining work</w:t>
            </w:r>
          </w:p>
        </w:tc>
        <w:tc>
          <w:tcPr>
            <w:tcW w:w="519" w:type="pct"/>
            <w:shd w:val="clear" w:color="auto" w:fill="auto"/>
            <w:vAlign w:val="center"/>
          </w:tcPr>
          <w:p w14:paraId="252FD30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4292</w:t>
            </w:r>
          </w:p>
        </w:tc>
        <w:tc>
          <w:tcPr>
            <w:tcW w:w="1167" w:type="pct"/>
            <w:shd w:val="clear" w:color="auto" w:fill="auto"/>
            <w:vAlign w:val="center"/>
          </w:tcPr>
          <w:p w14:paraId="36BFFEF9"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157FB12E" w14:textId="77777777" w:rsidTr="00961A8A">
        <w:tc>
          <w:tcPr>
            <w:tcW w:w="375" w:type="pct"/>
            <w:shd w:val="clear" w:color="auto" w:fill="auto"/>
            <w:vAlign w:val="center"/>
          </w:tcPr>
          <w:p w14:paraId="2CB4FB1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11</w:t>
            </w:r>
          </w:p>
        </w:tc>
        <w:tc>
          <w:tcPr>
            <w:tcW w:w="2939" w:type="pct"/>
            <w:shd w:val="clear" w:color="auto" w:fill="auto"/>
            <w:vAlign w:val="center"/>
          </w:tcPr>
          <w:p w14:paraId="361081FC"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 of processing and manufacturing work</w:t>
            </w:r>
          </w:p>
        </w:tc>
        <w:tc>
          <w:tcPr>
            <w:tcW w:w="519" w:type="pct"/>
            <w:shd w:val="clear" w:color="auto" w:fill="auto"/>
            <w:vAlign w:val="center"/>
          </w:tcPr>
          <w:p w14:paraId="32576CF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4293</w:t>
            </w:r>
          </w:p>
        </w:tc>
        <w:tc>
          <w:tcPr>
            <w:tcW w:w="1167" w:type="pct"/>
            <w:shd w:val="clear" w:color="auto" w:fill="auto"/>
            <w:vAlign w:val="center"/>
          </w:tcPr>
          <w:p w14:paraId="5EFC70C9"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6C896DF" w14:textId="77777777" w:rsidTr="00961A8A">
        <w:tc>
          <w:tcPr>
            <w:tcW w:w="375" w:type="pct"/>
            <w:shd w:val="clear" w:color="auto" w:fill="auto"/>
            <w:vAlign w:val="center"/>
          </w:tcPr>
          <w:p w14:paraId="5EBCE33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12</w:t>
            </w:r>
          </w:p>
        </w:tc>
        <w:tc>
          <w:tcPr>
            <w:tcW w:w="2939" w:type="pct"/>
            <w:shd w:val="clear" w:color="auto" w:fill="auto"/>
            <w:vAlign w:val="center"/>
          </w:tcPr>
          <w:p w14:paraId="0F66777A" w14:textId="77777777" w:rsidR="00A07081" w:rsidRPr="003322F4" w:rsidRDefault="009447BD" w:rsidP="0080116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322F4">
              <w:rPr>
                <w:rFonts w:ascii="Arial" w:hAnsi="Arial" w:cs="Arial"/>
                <w:color w:val="010000"/>
                <w:sz w:val="20"/>
              </w:rPr>
              <w:t xml:space="preserve">Construction of other civil engineering work </w:t>
            </w:r>
          </w:p>
          <w:p w14:paraId="69022E67"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Details: Construction of civil and industrial works, technical infrastructure, agriculture and rural development</w:t>
            </w:r>
          </w:p>
        </w:tc>
        <w:tc>
          <w:tcPr>
            <w:tcW w:w="519" w:type="pct"/>
            <w:shd w:val="clear" w:color="auto" w:fill="auto"/>
            <w:vAlign w:val="center"/>
          </w:tcPr>
          <w:p w14:paraId="13BB104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4299</w:t>
            </w:r>
          </w:p>
        </w:tc>
        <w:tc>
          <w:tcPr>
            <w:tcW w:w="1167" w:type="pct"/>
            <w:shd w:val="clear" w:color="auto" w:fill="auto"/>
            <w:vAlign w:val="center"/>
          </w:tcPr>
          <w:p w14:paraId="0A6BDB4C"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7456C109" w14:textId="77777777" w:rsidTr="00961A8A">
        <w:tc>
          <w:tcPr>
            <w:tcW w:w="375" w:type="pct"/>
            <w:shd w:val="clear" w:color="auto" w:fill="auto"/>
            <w:vAlign w:val="center"/>
          </w:tcPr>
          <w:p w14:paraId="3850E5E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13</w:t>
            </w:r>
          </w:p>
        </w:tc>
        <w:tc>
          <w:tcPr>
            <w:tcW w:w="2939" w:type="pct"/>
            <w:shd w:val="clear" w:color="auto" w:fill="auto"/>
            <w:vAlign w:val="center"/>
          </w:tcPr>
          <w:p w14:paraId="12913A5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Installation of other construction systems</w:t>
            </w:r>
          </w:p>
          <w:p w14:paraId="687810D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Details: Construction and installation of equipment at the construction site (except mechanical processing, waste recycling, electroplating at the Headquarters)</w:t>
            </w:r>
          </w:p>
        </w:tc>
        <w:tc>
          <w:tcPr>
            <w:tcW w:w="519" w:type="pct"/>
            <w:shd w:val="clear" w:color="auto" w:fill="auto"/>
            <w:vAlign w:val="center"/>
          </w:tcPr>
          <w:p w14:paraId="612BF8C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4329</w:t>
            </w:r>
          </w:p>
        </w:tc>
        <w:tc>
          <w:tcPr>
            <w:tcW w:w="1167" w:type="pct"/>
            <w:shd w:val="clear" w:color="auto" w:fill="auto"/>
            <w:vAlign w:val="center"/>
          </w:tcPr>
          <w:p w14:paraId="6EF2D15D"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09A99CE" w14:textId="77777777" w:rsidTr="00961A8A">
        <w:tc>
          <w:tcPr>
            <w:tcW w:w="375" w:type="pct"/>
            <w:shd w:val="clear" w:color="auto" w:fill="auto"/>
            <w:vAlign w:val="center"/>
          </w:tcPr>
          <w:p w14:paraId="3F3877F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14</w:t>
            </w:r>
          </w:p>
        </w:tc>
        <w:tc>
          <w:tcPr>
            <w:tcW w:w="2939" w:type="pct"/>
            <w:shd w:val="clear" w:color="auto" w:fill="auto"/>
            <w:vAlign w:val="center"/>
          </w:tcPr>
          <w:p w14:paraId="745F4F1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Other specialized construction activities</w:t>
            </w:r>
          </w:p>
        </w:tc>
        <w:tc>
          <w:tcPr>
            <w:tcW w:w="519" w:type="pct"/>
            <w:shd w:val="clear" w:color="auto" w:fill="auto"/>
            <w:vAlign w:val="center"/>
          </w:tcPr>
          <w:p w14:paraId="076B0C9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4390</w:t>
            </w:r>
          </w:p>
        </w:tc>
        <w:tc>
          <w:tcPr>
            <w:tcW w:w="1167" w:type="pct"/>
            <w:shd w:val="clear" w:color="auto" w:fill="auto"/>
            <w:vAlign w:val="center"/>
          </w:tcPr>
          <w:p w14:paraId="30CDC20F"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51AD6586" w14:textId="77777777" w:rsidTr="00961A8A">
        <w:tc>
          <w:tcPr>
            <w:tcW w:w="375" w:type="pct"/>
            <w:shd w:val="clear" w:color="auto" w:fill="auto"/>
            <w:vAlign w:val="center"/>
          </w:tcPr>
          <w:p w14:paraId="260B644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15</w:t>
            </w:r>
          </w:p>
        </w:tc>
        <w:tc>
          <w:tcPr>
            <w:tcW w:w="2939" w:type="pct"/>
            <w:shd w:val="clear" w:color="auto" w:fill="auto"/>
            <w:vAlign w:val="center"/>
          </w:tcPr>
          <w:p w14:paraId="1E13D077"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Kindergarten education (3 months to 3 years old)</w:t>
            </w:r>
          </w:p>
        </w:tc>
        <w:tc>
          <w:tcPr>
            <w:tcW w:w="519" w:type="pct"/>
            <w:shd w:val="clear" w:color="auto" w:fill="auto"/>
            <w:vAlign w:val="center"/>
          </w:tcPr>
          <w:p w14:paraId="79312DA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8511</w:t>
            </w:r>
          </w:p>
        </w:tc>
        <w:tc>
          <w:tcPr>
            <w:tcW w:w="1167" w:type="pct"/>
            <w:shd w:val="clear" w:color="auto" w:fill="auto"/>
            <w:vAlign w:val="center"/>
          </w:tcPr>
          <w:p w14:paraId="6EB28536"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79A98EE7" w14:textId="77777777" w:rsidTr="00961A8A">
        <w:tc>
          <w:tcPr>
            <w:tcW w:w="375" w:type="pct"/>
            <w:shd w:val="clear" w:color="auto" w:fill="auto"/>
            <w:vAlign w:val="center"/>
          </w:tcPr>
          <w:p w14:paraId="041C97B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16</w:t>
            </w:r>
          </w:p>
        </w:tc>
        <w:tc>
          <w:tcPr>
            <w:tcW w:w="2939" w:type="pct"/>
            <w:shd w:val="clear" w:color="auto" w:fill="auto"/>
            <w:vAlign w:val="center"/>
          </w:tcPr>
          <w:p w14:paraId="57F5907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Kindergarten education (3-6 years old)</w:t>
            </w:r>
          </w:p>
        </w:tc>
        <w:tc>
          <w:tcPr>
            <w:tcW w:w="519" w:type="pct"/>
            <w:shd w:val="clear" w:color="auto" w:fill="auto"/>
            <w:vAlign w:val="center"/>
          </w:tcPr>
          <w:p w14:paraId="02B2F8A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8512</w:t>
            </w:r>
          </w:p>
        </w:tc>
        <w:tc>
          <w:tcPr>
            <w:tcW w:w="1167" w:type="pct"/>
            <w:shd w:val="clear" w:color="auto" w:fill="auto"/>
            <w:vAlign w:val="center"/>
          </w:tcPr>
          <w:p w14:paraId="26FAAC1D"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1D701F8D" w14:textId="77777777" w:rsidTr="003322F4">
        <w:trPr>
          <w:trHeight w:val="60"/>
        </w:trPr>
        <w:tc>
          <w:tcPr>
            <w:tcW w:w="375" w:type="pct"/>
            <w:shd w:val="clear" w:color="auto" w:fill="auto"/>
            <w:vAlign w:val="center"/>
          </w:tcPr>
          <w:p w14:paraId="78DC37DD"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17</w:t>
            </w:r>
          </w:p>
        </w:tc>
        <w:tc>
          <w:tcPr>
            <w:tcW w:w="2939" w:type="pct"/>
            <w:shd w:val="clear" w:color="auto" w:fill="auto"/>
            <w:vAlign w:val="center"/>
          </w:tcPr>
          <w:p w14:paraId="3358148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Primary education</w:t>
            </w:r>
          </w:p>
        </w:tc>
        <w:tc>
          <w:tcPr>
            <w:tcW w:w="519" w:type="pct"/>
            <w:shd w:val="clear" w:color="auto" w:fill="auto"/>
            <w:vAlign w:val="center"/>
          </w:tcPr>
          <w:p w14:paraId="5518EAB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8521</w:t>
            </w:r>
          </w:p>
        </w:tc>
        <w:tc>
          <w:tcPr>
            <w:tcW w:w="1167" w:type="pct"/>
            <w:shd w:val="clear" w:color="auto" w:fill="auto"/>
            <w:vAlign w:val="center"/>
          </w:tcPr>
          <w:p w14:paraId="37F06C1B"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bl>
    <w:p w14:paraId="71773298" w14:textId="77777777" w:rsidR="00E12B51" w:rsidRPr="003322F4" w:rsidRDefault="009447BD" w:rsidP="0080116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Cancel the following business lines: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3"/>
        <w:gridCol w:w="5271"/>
        <w:gridCol w:w="1158"/>
        <w:gridCol w:w="1895"/>
      </w:tblGrid>
      <w:tr w:rsidR="00E12B51" w:rsidRPr="003322F4" w14:paraId="77627D55" w14:textId="77777777" w:rsidTr="00961A8A">
        <w:tc>
          <w:tcPr>
            <w:tcW w:w="384" w:type="pct"/>
            <w:shd w:val="clear" w:color="auto" w:fill="auto"/>
            <w:vAlign w:val="center"/>
          </w:tcPr>
          <w:p w14:paraId="04DCF14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w:t>
            </w:r>
          </w:p>
        </w:tc>
        <w:tc>
          <w:tcPr>
            <w:tcW w:w="2923" w:type="pct"/>
            <w:shd w:val="clear" w:color="auto" w:fill="auto"/>
            <w:vAlign w:val="center"/>
          </w:tcPr>
          <w:p w14:paraId="2B20CE3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Names of canceled business lines from the registered list</w:t>
            </w:r>
          </w:p>
        </w:tc>
        <w:tc>
          <w:tcPr>
            <w:tcW w:w="642" w:type="pct"/>
            <w:shd w:val="clear" w:color="auto" w:fill="auto"/>
            <w:vAlign w:val="center"/>
          </w:tcPr>
          <w:p w14:paraId="2494E2C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Business line code</w:t>
            </w:r>
          </w:p>
        </w:tc>
        <w:tc>
          <w:tcPr>
            <w:tcW w:w="1051" w:type="pct"/>
            <w:shd w:val="clear" w:color="auto" w:fill="auto"/>
            <w:vAlign w:val="center"/>
          </w:tcPr>
          <w:p w14:paraId="7ECC1C3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Note</w:t>
            </w:r>
          </w:p>
        </w:tc>
      </w:tr>
      <w:tr w:rsidR="00E12B51" w:rsidRPr="003322F4" w14:paraId="69FB1FB5" w14:textId="77777777" w:rsidTr="00961A8A">
        <w:tc>
          <w:tcPr>
            <w:tcW w:w="384" w:type="pct"/>
            <w:shd w:val="clear" w:color="auto" w:fill="auto"/>
            <w:vAlign w:val="center"/>
          </w:tcPr>
          <w:p w14:paraId="186F17B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w:t>
            </w:r>
          </w:p>
        </w:tc>
        <w:tc>
          <w:tcPr>
            <w:tcW w:w="2923" w:type="pct"/>
            <w:shd w:val="clear" w:color="auto" w:fill="auto"/>
            <w:vAlign w:val="center"/>
          </w:tcPr>
          <w:p w14:paraId="78ECDE3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Constructions of building</w:t>
            </w:r>
          </w:p>
          <w:p w14:paraId="3215693A"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w:t>
            </w:r>
            <w:r w:rsidR="00A07081" w:rsidRPr="003322F4">
              <w:rPr>
                <w:rFonts w:ascii="Arial" w:hAnsi="Arial" w:cs="Arial"/>
                <w:color w:val="010000"/>
                <w:sz w:val="20"/>
              </w:rPr>
              <w:t xml:space="preserve"> Construction of industrial, public and housing works.</w:t>
            </w:r>
          </w:p>
        </w:tc>
        <w:tc>
          <w:tcPr>
            <w:tcW w:w="642" w:type="pct"/>
            <w:shd w:val="clear" w:color="auto" w:fill="auto"/>
            <w:vAlign w:val="center"/>
          </w:tcPr>
          <w:p w14:paraId="7A72A51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4100</w:t>
            </w:r>
          </w:p>
        </w:tc>
        <w:tc>
          <w:tcPr>
            <w:tcW w:w="1051" w:type="pct"/>
            <w:shd w:val="clear" w:color="auto" w:fill="auto"/>
            <w:vAlign w:val="center"/>
          </w:tcPr>
          <w:p w14:paraId="1B3561F1"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55841B40" w14:textId="77777777" w:rsidTr="00961A8A">
        <w:tc>
          <w:tcPr>
            <w:tcW w:w="384" w:type="pct"/>
            <w:shd w:val="clear" w:color="auto" w:fill="auto"/>
            <w:vAlign w:val="center"/>
          </w:tcPr>
          <w:p w14:paraId="61FC55B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2</w:t>
            </w:r>
          </w:p>
        </w:tc>
        <w:tc>
          <w:tcPr>
            <w:tcW w:w="2923" w:type="pct"/>
            <w:shd w:val="clear" w:color="auto" w:fill="auto"/>
            <w:vAlign w:val="center"/>
          </w:tcPr>
          <w:p w14:paraId="28705991" w14:textId="77777777" w:rsidR="00A07081" w:rsidRPr="003322F4" w:rsidRDefault="009447BD" w:rsidP="0080116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322F4">
              <w:rPr>
                <w:rFonts w:ascii="Arial" w:hAnsi="Arial" w:cs="Arial"/>
                <w:color w:val="010000"/>
                <w:sz w:val="20"/>
              </w:rPr>
              <w:t xml:space="preserve">Construction of other civil engineering works </w:t>
            </w:r>
          </w:p>
          <w:p w14:paraId="7928E99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Details: construction of civil, industrial, transportation</w:t>
            </w:r>
            <w:r w:rsidR="00A07081" w:rsidRPr="003322F4">
              <w:rPr>
                <w:rFonts w:ascii="Arial" w:hAnsi="Arial" w:cs="Arial"/>
                <w:color w:val="010000"/>
                <w:sz w:val="20"/>
              </w:rPr>
              <w:t>,</w:t>
            </w:r>
            <w:r w:rsidRPr="003322F4">
              <w:rPr>
                <w:rFonts w:ascii="Arial" w:hAnsi="Arial" w:cs="Arial"/>
                <w:color w:val="010000"/>
                <w:sz w:val="20"/>
              </w:rPr>
              <w:t xml:space="preserve"> and public works</w:t>
            </w:r>
          </w:p>
        </w:tc>
        <w:tc>
          <w:tcPr>
            <w:tcW w:w="642" w:type="pct"/>
            <w:shd w:val="clear" w:color="auto" w:fill="auto"/>
            <w:vAlign w:val="center"/>
          </w:tcPr>
          <w:p w14:paraId="31961E7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4290</w:t>
            </w:r>
          </w:p>
        </w:tc>
        <w:tc>
          <w:tcPr>
            <w:tcW w:w="1051" w:type="pct"/>
            <w:shd w:val="clear" w:color="auto" w:fill="auto"/>
            <w:vAlign w:val="center"/>
          </w:tcPr>
          <w:p w14:paraId="671CC37A"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6422A664" w14:textId="77777777" w:rsidTr="00961A8A">
        <w:tc>
          <w:tcPr>
            <w:tcW w:w="384" w:type="pct"/>
            <w:shd w:val="clear" w:color="auto" w:fill="auto"/>
            <w:vAlign w:val="center"/>
          </w:tcPr>
          <w:p w14:paraId="481650B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3</w:t>
            </w:r>
          </w:p>
        </w:tc>
        <w:tc>
          <w:tcPr>
            <w:tcW w:w="2923" w:type="pct"/>
            <w:shd w:val="clear" w:color="auto" w:fill="auto"/>
            <w:vAlign w:val="center"/>
          </w:tcPr>
          <w:p w14:paraId="1B23A75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Kindergarten education</w:t>
            </w:r>
          </w:p>
        </w:tc>
        <w:tc>
          <w:tcPr>
            <w:tcW w:w="642" w:type="pct"/>
            <w:shd w:val="clear" w:color="auto" w:fill="auto"/>
            <w:vAlign w:val="center"/>
          </w:tcPr>
          <w:p w14:paraId="41D6ADA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8510</w:t>
            </w:r>
          </w:p>
        </w:tc>
        <w:tc>
          <w:tcPr>
            <w:tcW w:w="1051" w:type="pct"/>
            <w:shd w:val="clear" w:color="auto" w:fill="auto"/>
            <w:vAlign w:val="center"/>
          </w:tcPr>
          <w:p w14:paraId="63D10110"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20E19986" w14:textId="77777777" w:rsidTr="00961A8A">
        <w:tc>
          <w:tcPr>
            <w:tcW w:w="384" w:type="pct"/>
            <w:shd w:val="clear" w:color="auto" w:fill="auto"/>
            <w:vAlign w:val="center"/>
          </w:tcPr>
          <w:p w14:paraId="2056338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w:t>
            </w:r>
          </w:p>
        </w:tc>
        <w:tc>
          <w:tcPr>
            <w:tcW w:w="2923" w:type="pct"/>
            <w:shd w:val="clear" w:color="auto" w:fill="auto"/>
            <w:vAlign w:val="center"/>
          </w:tcPr>
          <w:p w14:paraId="26039CC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Primary education</w:t>
            </w:r>
          </w:p>
        </w:tc>
        <w:tc>
          <w:tcPr>
            <w:tcW w:w="642" w:type="pct"/>
            <w:shd w:val="clear" w:color="auto" w:fill="auto"/>
            <w:vAlign w:val="center"/>
          </w:tcPr>
          <w:p w14:paraId="73A27D3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8520</w:t>
            </w:r>
          </w:p>
        </w:tc>
        <w:tc>
          <w:tcPr>
            <w:tcW w:w="1051" w:type="pct"/>
            <w:shd w:val="clear" w:color="auto" w:fill="auto"/>
            <w:vAlign w:val="center"/>
          </w:tcPr>
          <w:p w14:paraId="3BAAC202"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bl>
    <w:p w14:paraId="09CB7882" w14:textId="77777777" w:rsidR="00E12B51" w:rsidRPr="003322F4" w:rsidRDefault="009447BD" w:rsidP="0080116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Modify details of the following business lines: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5399"/>
        <w:gridCol w:w="1055"/>
        <w:gridCol w:w="2000"/>
      </w:tblGrid>
      <w:tr w:rsidR="00E12B51" w:rsidRPr="003322F4" w14:paraId="7A07F7E2" w14:textId="77777777" w:rsidTr="003322F4">
        <w:tc>
          <w:tcPr>
            <w:tcW w:w="312" w:type="pct"/>
            <w:shd w:val="clear" w:color="auto" w:fill="auto"/>
            <w:vAlign w:val="center"/>
          </w:tcPr>
          <w:p w14:paraId="5DDAC9F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w:t>
            </w:r>
          </w:p>
        </w:tc>
        <w:tc>
          <w:tcPr>
            <w:tcW w:w="2994" w:type="pct"/>
            <w:shd w:val="clear" w:color="auto" w:fill="auto"/>
            <w:vAlign w:val="center"/>
          </w:tcPr>
          <w:p w14:paraId="2D84336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Name of the modified business lines:</w:t>
            </w:r>
          </w:p>
        </w:tc>
        <w:tc>
          <w:tcPr>
            <w:tcW w:w="585" w:type="pct"/>
            <w:shd w:val="clear" w:color="auto" w:fill="auto"/>
            <w:vAlign w:val="center"/>
          </w:tcPr>
          <w:p w14:paraId="43B3A76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Business code</w:t>
            </w:r>
          </w:p>
        </w:tc>
        <w:tc>
          <w:tcPr>
            <w:tcW w:w="1109" w:type="pct"/>
            <w:shd w:val="clear" w:color="auto" w:fill="auto"/>
            <w:vAlign w:val="center"/>
          </w:tcPr>
          <w:p w14:paraId="5E298609"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Major business line</w:t>
            </w:r>
          </w:p>
        </w:tc>
      </w:tr>
      <w:tr w:rsidR="00E12B51" w:rsidRPr="003322F4" w14:paraId="76F0A1AB" w14:textId="77777777" w:rsidTr="003322F4">
        <w:tc>
          <w:tcPr>
            <w:tcW w:w="312" w:type="pct"/>
            <w:shd w:val="clear" w:color="auto" w:fill="auto"/>
            <w:vAlign w:val="center"/>
          </w:tcPr>
          <w:p w14:paraId="1EBD998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1</w:t>
            </w:r>
          </w:p>
        </w:tc>
        <w:tc>
          <w:tcPr>
            <w:tcW w:w="2994" w:type="pct"/>
            <w:shd w:val="clear" w:color="auto" w:fill="auto"/>
            <w:vAlign w:val="center"/>
          </w:tcPr>
          <w:p w14:paraId="6AB7B6C4" w14:textId="77777777" w:rsidR="00A07081" w:rsidRPr="003322F4" w:rsidRDefault="009447BD" w:rsidP="0080116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322F4">
              <w:rPr>
                <w:rFonts w:ascii="Arial" w:hAnsi="Arial" w:cs="Arial"/>
                <w:color w:val="010000"/>
                <w:sz w:val="20"/>
              </w:rPr>
              <w:t xml:space="preserve">Agents, brokers, auction </w:t>
            </w:r>
            <w:r w:rsidR="00A07081" w:rsidRPr="003322F4">
              <w:rPr>
                <w:rFonts w:ascii="Arial" w:hAnsi="Arial" w:cs="Arial"/>
                <w:color w:val="010000"/>
                <w:sz w:val="20"/>
              </w:rPr>
              <w:t>of goods</w:t>
            </w:r>
          </w:p>
          <w:p w14:paraId="24EB7E8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Details: goods consignment agent</w:t>
            </w:r>
          </w:p>
        </w:tc>
        <w:tc>
          <w:tcPr>
            <w:tcW w:w="585" w:type="pct"/>
            <w:shd w:val="clear" w:color="auto" w:fill="auto"/>
            <w:vAlign w:val="center"/>
          </w:tcPr>
          <w:p w14:paraId="7961EE8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4610</w:t>
            </w:r>
          </w:p>
        </w:tc>
        <w:tc>
          <w:tcPr>
            <w:tcW w:w="1109" w:type="pct"/>
            <w:shd w:val="clear" w:color="auto" w:fill="auto"/>
            <w:vAlign w:val="center"/>
          </w:tcPr>
          <w:p w14:paraId="3D07FFE4"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7D267A33" w14:textId="77777777" w:rsidTr="003322F4">
        <w:tc>
          <w:tcPr>
            <w:tcW w:w="312" w:type="pct"/>
            <w:shd w:val="clear" w:color="auto" w:fill="auto"/>
            <w:vAlign w:val="center"/>
          </w:tcPr>
          <w:p w14:paraId="0877272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2</w:t>
            </w:r>
          </w:p>
        </w:tc>
        <w:tc>
          <w:tcPr>
            <w:tcW w:w="2994" w:type="pct"/>
            <w:shd w:val="clear" w:color="auto" w:fill="auto"/>
            <w:vAlign w:val="center"/>
          </w:tcPr>
          <w:p w14:paraId="5E255A0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Architectural activities and related technical consulting Details: Architectural design of civil and industrial works, total </w:t>
            </w:r>
            <w:r w:rsidRPr="003322F4">
              <w:rPr>
                <w:rFonts w:ascii="Arial" w:hAnsi="Arial" w:cs="Arial"/>
                <w:color w:val="010000"/>
                <w:sz w:val="20"/>
              </w:rPr>
              <w:lastRenderedPageBreak/>
              <w:t>construction site design, interior and exterior design of works. Consultation and supervision of civil and industrial construction works. Establishment of the construction investment project. Structural design of civil and industrial works. Pro</w:t>
            </w:r>
            <w:r w:rsidR="00A07081" w:rsidRPr="003322F4">
              <w:rPr>
                <w:rFonts w:ascii="Arial" w:hAnsi="Arial" w:cs="Arial"/>
                <w:color w:val="010000"/>
                <w:sz w:val="20"/>
              </w:rPr>
              <w:t>ject construction design. Verification of</w:t>
            </w:r>
            <w:r w:rsidRPr="003322F4">
              <w:rPr>
                <w:rFonts w:ascii="Arial" w:hAnsi="Arial" w:cs="Arial"/>
                <w:color w:val="010000"/>
                <w:sz w:val="20"/>
              </w:rPr>
              <w:t xml:space="preserve"> construction design. Supervision of construction work. Supervis</w:t>
            </w:r>
            <w:r w:rsidR="00A07081" w:rsidRPr="003322F4">
              <w:rPr>
                <w:rFonts w:ascii="Arial" w:hAnsi="Arial" w:cs="Arial"/>
                <w:color w:val="010000"/>
                <w:sz w:val="20"/>
              </w:rPr>
              <w:t>ion of</w:t>
            </w:r>
            <w:r w:rsidRPr="003322F4">
              <w:rPr>
                <w:rFonts w:ascii="Arial" w:hAnsi="Arial" w:cs="Arial"/>
                <w:color w:val="010000"/>
                <w:sz w:val="20"/>
              </w:rPr>
              <w:t xml:space="preserve"> equipment installation on construction sites. Construction consulting.</w:t>
            </w:r>
          </w:p>
        </w:tc>
        <w:tc>
          <w:tcPr>
            <w:tcW w:w="585" w:type="pct"/>
            <w:shd w:val="clear" w:color="auto" w:fill="auto"/>
            <w:vAlign w:val="center"/>
          </w:tcPr>
          <w:p w14:paraId="59FBC97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lastRenderedPageBreak/>
              <w:t>7110</w:t>
            </w:r>
          </w:p>
        </w:tc>
        <w:tc>
          <w:tcPr>
            <w:tcW w:w="1109" w:type="pct"/>
            <w:shd w:val="clear" w:color="auto" w:fill="auto"/>
            <w:vAlign w:val="center"/>
          </w:tcPr>
          <w:p w14:paraId="2B6C8491"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023B1702" w14:textId="77777777" w:rsidTr="003322F4">
        <w:tc>
          <w:tcPr>
            <w:tcW w:w="312" w:type="pct"/>
            <w:shd w:val="clear" w:color="auto" w:fill="auto"/>
            <w:vAlign w:val="center"/>
          </w:tcPr>
          <w:p w14:paraId="482AFA5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lastRenderedPageBreak/>
              <w:t>3</w:t>
            </w:r>
          </w:p>
        </w:tc>
        <w:tc>
          <w:tcPr>
            <w:tcW w:w="2994" w:type="pct"/>
            <w:shd w:val="clear" w:color="auto" w:fill="auto"/>
            <w:vAlign w:val="center"/>
          </w:tcPr>
          <w:p w14:paraId="33D22F79" w14:textId="77777777" w:rsidR="00A83B39" w:rsidRPr="003322F4" w:rsidRDefault="009447BD" w:rsidP="0080116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322F4">
              <w:rPr>
                <w:rFonts w:ascii="Arial" w:hAnsi="Arial" w:cs="Arial"/>
                <w:color w:val="010000"/>
                <w:sz w:val="20"/>
              </w:rPr>
              <w:t xml:space="preserve">Industrial cleaning and specialized works </w:t>
            </w:r>
          </w:p>
          <w:p w14:paraId="21740F53"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Details: industrial and civil cleaning services</w:t>
            </w:r>
          </w:p>
        </w:tc>
        <w:tc>
          <w:tcPr>
            <w:tcW w:w="585" w:type="pct"/>
            <w:shd w:val="clear" w:color="auto" w:fill="auto"/>
            <w:vAlign w:val="center"/>
          </w:tcPr>
          <w:p w14:paraId="7C7C98D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8129</w:t>
            </w:r>
          </w:p>
        </w:tc>
        <w:tc>
          <w:tcPr>
            <w:tcW w:w="1109" w:type="pct"/>
            <w:shd w:val="clear" w:color="auto" w:fill="auto"/>
            <w:vAlign w:val="center"/>
          </w:tcPr>
          <w:p w14:paraId="5301AC48"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266B77BE" w14:textId="77777777" w:rsidTr="003322F4">
        <w:tc>
          <w:tcPr>
            <w:tcW w:w="312" w:type="pct"/>
            <w:shd w:val="clear" w:color="auto" w:fill="auto"/>
            <w:vAlign w:val="center"/>
          </w:tcPr>
          <w:p w14:paraId="2FEE5AD4"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4</w:t>
            </w:r>
          </w:p>
        </w:tc>
        <w:tc>
          <w:tcPr>
            <w:tcW w:w="2994" w:type="pct"/>
            <w:shd w:val="clear" w:color="auto" w:fill="auto"/>
            <w:vAlign w:val="center"/>
          </w:tcPr>
          <w:p w14:paraId="661F4C3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Primary training</w:t>
            </w:r>
          </w:p>
        </w:tc>
        <w:tc>
          <w:tcPr>
            <w:tcW w:w="585" w:type="pct"/>
            <w:shd w:val="clear" w:color="auto" w:fill="auto"/>
            <w:vAlign w:val="center"/>
          </w:tcPr>
          <w:p w14:paraId="59BB924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8531</w:t>
            </w:r>
          </w:p>
        </w:tc>
        <w:tc>
          <w:tcPr>
            <w:tcW w:w="1109" w:type="pct"/>
            <w:shd w:val="clear" w:color="auto" w:fill="auto"/>
            <w:vAlign w:val="center"/>
          </w:tcPr>
          <w:p w14:paraId="0BE68AE7"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0C3FE612" w14:textId="77777777" w:rsidTr="003322F4">
        <w:tc>
          <w:tcPr>
            <w:tcW w:w="312" w:type="pct"/>
            <w:shd w:val="clear" w:color="auto" w:fill="auto"/>
            <w:vAlign w:val="center"/>
          </w:tcPr>
          <w:p w14:paraId="03DD73D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5</w:t>
            </w:r>
          </w:p>
        </w:tc>
        <w:tc>
          <w:tcPr>
            <w:tcW w:w="2994" w:type="pct"/>
            <w:shd w:val="clear" w:color="auto" w:fill="auto"/>
            <w:vAlign w:val="center"/>
          </w:tcPr>
          <w:p w14:paraId="61B2B5D5"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Intermediate training</w:t>
            </w:r>
          </w:p>
          <w:p w14:paraId="1FF69056"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Detail: professional </w:t>
            </w:r>
            <w:r w:rsidR="00A83B39" w:rsidRPr="003322F4">
              <w:rPr>
                <w:rFonts w:ascii="Arial" w:hAnsi="Arial" w:cs="Arial"/>
                <w:color w:val="010000"/>
                <w:sz w:val="20"/>
              </w:rPr>
              <w:t>intermediate</w:t>
            </w:r>
            <w:r w:rsidRPr="003322F4">
              <w:rPr>
                <w:rFonts w:ascii="Arial" w:hAnsi="Arial" w:cs="Arial"/>
                <w:color w:val="010000"/>
                <w:sz w:val="20"/>
              </w:rPr>
              <w:t xml:space="preserve"> education and vocational training (not operating at Headquarters)</w:t>
            </w:r>
          </w:p>
        </w:tc>
        <w:tc>
          <w:tcPr>
            <w:tcW w:w="585" w:type="pct"/>
            <w:shd w:val="clear" w:color="auto" w:fill="auto"/>
            <w:vAlign w:val="center"/>
          </w:tcPr>
          <w:p w14:paraId="510BF28E"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8532</w:t>
            </w:r>
          </w:p>
        </w:tc>
        <w:tc>
          <w:tcPr>
            <w:tcW w:w="1109" w:type="pct"/>
            <w:shd w:val="clear" w:color="auto" w:fill="auto"/>
            <w:vAlign w:val="center"/>
          </w:tcPr>
          <w:p w14:paraId="52651E15"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787FF232" w14:textId="77777777" w:rsidTr="003322F4">
        <w:tc>
          <w:tcPr>
            <w:tcW w:w="312" w:type="pct"/>
            <w:shd w:val="clear" w:color="auto" w:fill="auto"/>
            <w:vAlign w:val="center"/>
          </w:tcPr>
          <w:p w14:paraId="0A69FD3C"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6</w:t>
            </w:r>
          </w:p>
        </w:tc>
        <w:tc>
          <w:tcPr>
            <w:tcW w:w="2994" w:type="pct"/>
            <w:shd w:val="clear" w:color="auto" w:fill="auto"/>
            <w:vAlign w:val="center"/>
          </w:tcPr>
          <w:p w14:paraId="1F249F3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University training</w:t>
            </w:r>
          </w:p>
          <w:p w14:paraId="5AFCF891"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(not operating at Headquarters)</w:t>
            </w:r>
          </w:p>
        </w:tc>
        <w:tc>
          <w:tcPr>
            <w:tcW w:w="585" w:type="pct"/>
            <w:shd w:val="clear" w:color="auto" w:fill="auto"/>
            <w:vAlign w:val="center"/>
          </w:tcPr>
          <w:p w14:paraId="35D8A89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8541</w:t>
            </w:r>
          </w:p>
        </w:tc>
        <w:tc>
          <w:tcPr>
            <w:tcW w:w="1109" w:type="pct"/>
            <w:shd w:val="clear" w:color="auto" w:fill="auto"/>
            <w:vAlign w:val="center"/>
          </w:tcPr>
          <w:p w14:paraId="53C99C59"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r w:rsidR="00E12B51" w:rsidRPr="003322F4" w14:paraId="1FE3F5F5" w14:textId="77777777" w:rsidTr="003322F4">
        <w:tc>
          <w:tcPr>
            <w:tcW w:w="312" w:type="pct"/>
            <w:shd w:val="clear" w:color="auto" w:fill="auto"/>
            <w:vAlign w:val="center"/>
          </w:tcPr>
          <w:p w14:paraId="5F7B6FA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7</w:t>
            </w:r>
          </w:p>
        </w:tc>
        <w:tc>
          <w:tcPr>
            <w:tcW w:w="2994" w:type="pct"/>
            <w:shd w:val="clear" w:color="auto" w:fill="auto"/>
            <w:vAlign w:val="center"/>
          </w:tcPr>
          <w:p w14:paraId="1D768347"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Master's training</w:t>
            </w:r>
          </w:p>
          <w:p w14:paraId="66970412"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(not operating at Headquarters)</w:t>
            </w:r>
          </w:p>
        </w:tc>
        <w:tc>
          <w:tcPr>
            <w:tcW w:w="585" w:type="pct"/>
            <w:shd w:val="clear" w:color="auto" w:fill="auto"/>
            <w:vAlign w:val="center"/>
          </w:tcPr>
          <w:p w14:paraId="4A84191B"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8542</w:t>
            </w:r>
          </w:p>
        </w:tc>
        <w:tc>
          <w:tcPr>
            <w:tcW w:w="1109" w:type="pct"/>
            <w:shd w:val="clear" w:color="auto" w:fill="auto"/>
            <w:vAlign w:val="center"/>
          </w:tcPr>
          <w:p w14:paraId="48C3F03B" w14:textId="77777777" w:rsidR="00E12B51" w:rsidRPr="003322F4" w:rsidRDefault="00E12B51" w:rsidP="00801168">
            <w:pPr>
              <w:tabs>
                <w:tab w:val="left" w:pos="432"/>
              </w:tabs>
              <w:spacing w:after="120" w:line="360" w:lineRule="auto"/>
              <w:jc w:val="both"/>
              <w:rPr>
                <w:rFonts w:ascii="Arial" w:eastAsia="Arial" w:hAnsi="Arial" w:cs="Arial"/>
                <w:color w:val="010000"/>
                <w:sz w:val="20"/>
                <w:szCs w:val="20"/>
              </w:rPr>
            </w:pPr>
          </w:p>
        </w:tc>
      </w:tr>
    </w:tbl>
    <w:p w14:paraId="075F6869" w14:textId="77777777" w:rsidR="00E12B51" w:rsidRPr="003322F4" w:rsidRDefault="009447BD" w:rsidP="0080116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22F4">
        <w:rPr>
          <w:rFonts w:ascii="Arial" w:hAnsi="Arial" w:cs="Arial"/>
          <w:color w:val="010000"/>
          <w:sz w:val="20"/>
        </w:rPr>
        <w:t xml:space="preserve">Amend the content of the company's </w:t>
      </w:r>
      <w:r w:rsidR="00A83B39" w:rsidRPr="003322F4">
        <w:rPr>
          <w:rFonts w:ascii="Arial" w:hAnsi="Arial" w:cs="Arial"/>
          <w:color w:val="010000"/>
          <w:sz w:val="20"/>
        </w:rPr>
        <w:t xml:space="preserve">business </w:t>
      </w:r>
      <w:r w:rsidRPr="003322F4">
        <w:rPr>
          <w:rFonts w:ascii="Arial" w:hAnsi="Arial" w:cs="Arial"/>
          <w:color w:val="010000"/>
          <w:sz w:val="20"/>
        </w:rPr>
        <w:t>lines in the Company’s Charter related to changing business lines.</w:t>
      </w:r>
    </w:p>
    <w:p w14:paraId="723544A8"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 xml:space="preserve">Article 2: Assign Mr. Pham Van Dan Duy (legal representative) to implement the necessary procedures according to the provisions of </w:t>
      </w:r>
      <w:r w:rsidR="00A83B39" w:rsidRPr="003322F4">
        <w:rPr>
          <w:rFonts w:ascii="Arial" w:hAnsi="Arial" w:cs="Arial"/>
          <w:color w:val="010000"/>
          <w:sz w:val="20"/>
        </w:rPr>
        <w:t xml:space="preserve">the </w:t>
      </w:r>
      <w:r w:rsidRPr="003322F4">
        <w:rPr>
          <w:rFonts w:ascii="Arial" w:hAnsi="Arial" w:cs="Arial"/>
          <w:color w:val="010000"/>
          <w:sz w:val="20"/>
        </w:rPr>
        <w:t>law.</w:t>
      </w:r>
    </w:p>
    <w:p w14:paraId="0097C9EF"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3: The legal representative of the company, all shareholders of the company, the Board of Directors, the Supervisory Board, the Board of Management</w:t>
      </w:r>
      <w:r w:rsidR="00A83B39" w:rsidRPr="003322F4">
        <w:rPr>
          <w:rFonts w:ascii="Arial" w:hAnsi="Arial" w:cs="Arial"/>
          <w:color w:val="010000"/>
          <w:sz w:val="20"/>
        </w:rPr>
        <w:t>,</w:t>
      </w:r>
      <w:r w:rsidRPr="003322F4">
        <w:rPr>
          <w:rFonts w:ascii="Arial" w:hAnsi="Arial" w:cs="Arial"/>
          <w:color w:val="010000"/>
          <w:sz w:val="20"/>
        </w:rPr>
        <w:t xml:space="preserve"> and all employees of the Company are responsible for implementing this General Mandate.</w:t>
      </w:r>
    </w:p>
    <w:p w14:paraId="5A2A94B0" w14:textId="77777777" w:rsidR="00E12B51" w:rsidRPr="003322F4" w:rsidRDefault="009447BD" w:rsidP="008011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22F4">
        <w:rPr>
          <w:rFonts w:ascii="Arial" w:hAnsi="Arial" w:cs="Arial"/>
          <w:color w:val="010000"/>
          <w:sz w:val="20"/>
        </w:rPr>
        <w:t>Article 4: This General Mandate takes effect from the date of its signing.</w:t>
      </w:r>
    </w:p>
    <w:sectPr w:rsidR="00E12B51" w:rsidRPr="003322F4" w:rsidSect="00961A8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3C9"/>
    <w:multiLevelType w:val="multilevel"/>
    <w:tmpl w:val="97DEA49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C932E4"/>
    <w:multiLevelType w:val="multilevel"/>
    <w:tmpl w:val="45320D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980C7E"/>
    <w:multiLevelType w:val="multilevel"/>
    <w:tmpl w:val="B14E70B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A77DAC"/>
    <w:multiLevelType w:val="multilevel"/>
    <w:tmpl w:val="0C1CEBD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AF1925"/>
    <w:multiLevelType w:val="multilevel"/>
    <w:tmpl w:val="FA1471A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072FC3"/>
    <w:multiLevelType w:val="multilevel"/>
    <w:tmpl w:val="F75ADAC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B0E26"/>
    <w:multiLevelType w:val="multilevel"/>
    <w:tmpl w:val="0AFCCE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8470985"/>
    <w:multiLevelType w:val="multilevel"/>
    <w:tmpl w:val="277C4B66"/>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Zero"/>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8F47422"/>
    <w:multiLevelType w:val="multilevel"/>
    <w:tmpl w:val="4CB2A92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A720E2"/>
    <w:multiLevelType w:val="multilevel"/>
    <w:tmpl w:val="8664247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945199"/>
    <w:multiLevelType w:val="multilevel"/>
    <w:tmpl w:val="6602D85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30269D"/>
    <w:multiLevelType w:val="multilevel"/>
    <w:tmpl w:val="04EC1E20"/>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11"/>
  </w:num>
  <w:num w:numId="4">
    <w:abstractNumId w:val="10"/>
  </w:num>
  <w:num w:numId="5">
    <w:abstractNumId w:val="0"/>
  </w:num>
  <w:num w:numId="6">
    <w:abstractNumId w:val="2"/>
  </w:num>
  <w:num w:numId="7">
    <w:abstractNumId w:val="4"/>
  </w:num>
  <w:num w:numId="8">
    <w:abstractNumId w:val="8"/>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51"/>
    <w:rsid w:val="003322F4"/>
    <w:rsid w:val="00487CA8"/>
    <w:rsid w:val="00664EBE"/>
    <w:rsid w:val="00801168"/>
    <w:rsid w:val="00824731"/>
    <w:rsid w:val="009447BD"/>
    <w:rsid w:val="00961A8A"/>
    <w:rsid w:val="00A07081"/>
    <w:rsid w:val="00A83B39"/>
    <w:rsid w:val="00C82BA9"/>
    <w:rsid w:val="00E12B51"/>
    <w:rsid w:val="00E31215"/>
    <w:rsid w:val="00F8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A1E2C"/>
  <w15:docId w15:val="{A5611B44-54D9-45D0-9BF7-B5977412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ind w:firstLine="260"/>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47" w:lineRule="auto"/>
      <w:jc w:val="right"/>
    </w:pPr>
    <w:rPr>
      <w:rFonts w:ascii="Times New Roman" w:eastAsia="Times New Roman" w:hAnsi="Times New Roman" w:cs="Times New Roman"/>
      <w:b/>
      <w:bCs/>
      <w:sz w:val="13"/>
      <w:szCs w:val="13"/>
    </w:rPr>
  </w:style>
  <w:style w:type="paragraph" w:customStyle="1" w:styleId="Bodytext40">
    <w:name w:val="Body text (4)"/>
    <w:basedOn w:val="Normal"/>
    <w:link w:val="Bodytext4"/>
    <w:pPr>
      <w:spacing w:line="180" w:lineRule="auto"/>
    </w:pPr>
    <w:rPr>
      <w:rFonts w:ascii="Times New Roman" w:eastAsia="Times New Roman" w:hAnsi="Times New Roman" w:cs="Times New Roman"/>
      <w:b/>
      <w:bCs/>
      <w:sz w:val="8"/>
      <w:szCs w:val="8"/>
    </w:rPr>
  </w:style>
  <w:style w:type="paragraph" w:styleId="BodyText">
    <w:name w:val="Body Text"/>
    <w:basedOn w:val="Normal"/>
    <w:link w:val="BodyTextChar"/>
    <w:qFormat/>
    <w:pPr>
      <w:spacing w:line="269"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ind w:left="5440"/>
    </w:pPr>
    <w:rPr>
      <w:rFonts w:ascii="Times New Roman" w:eastAsia="Times New Roman" w:hAnsi="Times New Roman" w:cs="Times New Roman"/>
      <w:b/>
      <w:bCs/>
      <w:sz w:val="28"/>
      <w:szCs w:val="28"/>
    </w:rPr>
  </w:style>
  <w:style w:type="paragraph" w:customStyle="1" w:styleId="Bodytext60">
    <w:name w:val="Body text (6)"/>
    <w:basedOn w:val="Normal"/>
    <w:link w:val="Bodytext6"/>
    <w:pPr>
      <w:spacing w:line="180" w:lineRule="auto"/>
      <w:jc w:val="right"/>
    </w:pPr>
    <w:rPr>
      <w:rFonts w:ascii="Arial" w:eastAsia="Arial" w:hAnsi="Arial" w:cs="Arial"/>
      <w:i/>
      <w:iCs/>
      <w:sz w:val="16"/>
      <w:szCs w:val="1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83" w:lineRule="auto"/>
      <w:ind w:left="360" w:hanging="180"/>
    </w:pPr>
    <w:rPr>
      <w:rFonts w:ascii="Times New Roman" w:eastAsia="Times New Roman" w:hAnsi="Times New Roman" w:cs="Times New Roman"/>
      <w:i/>
      <w:iCs/>
      <w:sz w:val="22"/>
      <w:szCs w:val="22"/>
    </w:rPr>
  </w:style>
  <w:style w:type="paragraph" w:customStyle="1" w:styleId="Other0">
    <w:name w:val="Other"/>
    <w:basedOn w:val="Normal"/>
    <w:link w:val="Other"/>
    <w:pPr>
      <w:spacing w:line="269" w:lineRule="auto"/>
    </w:pPr>
    <w:rPr>
      <w:rFonts w:ascii="Times New Roman" w:eastAsia="Times New Roman" w:hAnsi="Times New Roman" w:cs="Times New Roman"/>
      <w:sz w:val="22"/>
      <w:szCs w:val="22"/>
    </w:rPr>
  </w:style>
  <w:style w:type="paragraph" w:styleId="ListParagraph">
    <w:name w:val="List Paragraph"/>
    <w:basedOn w:val="Normal"/>
    <w:uiPriority w:val="34"/>
    <w:qFormat/>
    <w:rsid w:val="004C26E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ejN6xQiVX253+DhvkNvbObopCQ==">CgMxLjAyCGguZ2pkZ3hzOAByITE3YktiN3VwM0xGLXlzSGd5SlB6dmZwTjFXN001dVVXMQ==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2024-06-17T03:05:00Z</dcterms:created>
  <dcterms:modified xsi:type="dcterms:W3CDTF">2024-06-19T03:55:00Z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44374d1f05ae26be66e580e9cd5cb74f34f2ede08556f1edc10daf076f78d265</vt:lpwstr>
  </property>
</Properties>
</file>