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588AC0" w:rsidR="00B43F25" w:rsidRPr="00792620" w:rsidRDefault="00FC3B06" w:rsidP="00C32773">
      <w:pPr>
        <w:pBdr>
          <w:top w:val="nil"/>
          <w:left w:val="nil"/>
          <w:bottom w:val="nil"/>
          <w:right w:val="nil"/>
          <w:between w:val="nil"/>
        </w:pBdr>
        <w:spacing w:after="120" w:line="360" w:lineRule="auto"/>
        <w:rPr>
          <w:rFonts w:ascii="Arial" w:eastAsia="Arial" w:hAnsi="Arial" w:cs="Arial"/>
          <w:b/>
          <w:color w:val="010000"/>
          <w:sz w:val="20"/>
          <w:szCs w:val="20"/>
        </w:rPr>
      </w:pPr>
      <w:r w:rsidRPr="00792620">
        <w:rPr>
          <w:rFonts w:ascii="Arial" w:hAnsi="Arial" w:cs="Arial"/>
          <w:b/>
          <w:color w:val="010000"/>
          <w:sz w:val="20"/>
        </w:rPr>
        <w:t>DVC: Board Resolution</w:t>
      </w:r>
    </w:p>
    <w:p w14:paraId="00000002" w14:textId="77777777" w:rsidR="00B43F25" w:rsidRPr="00792620" w:rsidRDefault="00FC3B06" w:rsidP="00C32773">
      <w:pPr>
        <w:pBdr>
          <w:top w:val="nil"/>
          <w:left w:val="nil"/>
          <w:bottom w:val="nil"/>
          <w:right w:val="nil"/>
          <w:between w:val="nil"/>
        </w:pBdr>
        <w:spacing w:after="120" w:line="360" w:lineRule="auto"/>
        <w:rPr>
          <w:rFonts w:ascii="Arial" w:eastAsia="Arial" w:hAnsi="Arial" w:cs="Arial"/>
          <w:color w:val="010000"/>
          <w:sz w:val="20"/>
          <w:szCs w:val="20"/>
        </w:rPr>
      </w:pPr>
      <w:r w:rsidRPr="00792620">
        <w:rPr>
          <w:rFonts w:ascii="Arial" w:hAnsi="Arial" w:cs="Arial"/>
          <w:color w:val="010000"/>
          <w:sz w:val="20"/>
        </w:rPr>
        <w:t>On June 14, 2024, Hai Phong Port Trading And Services Joint Stock Company announced Resolution No. 05/NQ-HDQT as follows:</w:t>
      </w:r>
    </w:p>
    <w:p w14:paraId="00000003" w14:textId="09B44E2E" w:rsidR="00B43F25" w:rsidRPr="00792620" w:rsidRDefault="00FC3B06" w:rsidP="00C32773">
      <w:pPr>
        <w:pBdr>
          <w:top w:val="nil"/>
          <w:left w:val="nil"/>
          <w:bottom w:val="nil"/>
          <w:right w:val="nil"/>
          <w:between w:val="nil"/>
        </w:pBdr>
        <w:spacing w:after="120" w:line="360" w:lineRule="auto"/>
        <w:rPr>
          <w:rFonts w:ascii="Arial" w:eastAsia="Arial" w:hAnsi="Arial" w:cs="Arial"/>
          <w:color w:val="010000"/>
          <w:sz w:val="20"/>
          <w:szCs w:val="20"/>
        </w:rPr>
      </w:pPr>
      <w:r w:rsidRPr="00792620">
        <w:rPr>
          <w:rFonts w:ascii="Arial" w:hAnsi="Arial" w:cs="Arial"/>
          <w:color w:val="010000"/>
          <w:sz w:val="20"/>
        </w:rPr>
        <w:t>‎‎Article 1. Cease</w:t>
      </w:r>
      <w:r w:rsidR="00A722C7" w:rsidRPr="00792620">
        <w:rPr>
          <w:rFonts w:ascii="Arial" w:hAnsi="Arial" w:cs="Arial"/>
          <w:color w:val="010000"/>
          <w:sz w:val="20"/>
        </w:rPr>
        <w:t xml:space="preserve"> the</w:t>
      </w:r>
      <w:r w:rsidRPr="00792620">
        <w:rPr>
          <w:rFonts w:ascii="Arial" w:hAnsi="Arial" w:cs="Arial"/>
          <w:color w:val="010000"/>
          <w:sz w:val="20"/>
        </w:rPr>
        <w:t xml:space="preserve"> operations of Le Thanh Tong Petroleum Store and Cang Restaurant under Hai Phong Port Trading And Services Joint Stock Company from June 14, 2024. </w:t>
      </w:r>
    </w:p>
    <w:p w14:paraId="00000004" w14:textId="77777777" w:rsidR="00B43F25" w:rsidRPr="00792620" w:rsidRDefault="00FC3B06" w:rsidP="00C32773">
      <w:pPr>
        <w:pBdr>
          <w:top w:val="nil"/>
          <w:left w:val="nil"/>
          <w:bottom w:val="nil"/>
          <w:right w:val="nil"/>
          <w:between w:val="nil"/>
        </w:pBdr>
        <w:spacing w:after="120" w:line="360" w:lineRule="auto"/>
        <w:rPr>
          <w:rFonts w:ascii="Arial" w:eastAsia="Arial" w:hAnsi="Arial" w:cs="Arial"/>
          <w:color w:val="010000"/>
          <w:sz w:val="20"/>
          <w:szCs w:val="20"/>
        </w:rPr>
      </w:pPr>
      <w:r w:rsidRPr="00792620">
        <w:rPr>
          <w:rFonts w:ascii="Arial" w:hAnsi="Arial" w:cs="Arial"/>
          <w:color w:val="010000"/>
          <w:sz w:val="20"/>
        </w:rPr>
        <w:t xml:space="preserve">‎‎Article 2. Assign the General Manager to direct Departments to implement the contents of the Resolution. </w:t>
      </w:r>
    </w:p>
    <w:p w14:paraId="00000005" w14:textId="18CFA545" w:rsidR="00B43F25" w:rsidRPr="00792620" w:rsidRDefault="00FC3B06" w:rsidP="00C32773">
      <w:pPr>
        <w:pBdr>
          <w:top w:val="nil"/>
          <w:left w:val="nil"/>
          <w:bottom w:val="nil"/>
          <w:right w:val="nil"/>
          <w:between w:val="nil"/>
        </w:pBdr>
        <w:spacing w:after="120" w:line="360" w:lineRule="auto"/>
        <w:rPr>
          <w:rFonts w:ascii="Arial" w:hAnsi="Arial" w:cs="Arial"/>
          <w:color w:val="010000"/>
          <w:sz w:val="20"/>
        </w:rPr>
      </w:pPr>
      <w:r w:rsidRPr="00792620">
        <w:rPr>
          <w:rFonts w:ascii="Arial" w:hAnsi="Arial" w:cs="Arial"/>
          <w:color w:val="010000"/>
          <w:sz w:val="20"/>
        </w:rPr>
        <w:t xml:space="preserve">‎‎Article 3. This Resolution takes effect from the date of its signing. Members of the Board of Directors, </w:t>
      </w:r>
      <w:r w:rsidR="00A722C7" w:rsidRPr="00792620">
        <w:rPr>
          <w:rFonts w:ascii="Arial" w:hAnsi="Arial" w:cs="Arial"/>
          <w:color w:val="010000"/>
          <w:sz w:val="20"/>
        </w:rPr>
        <w:t xml:space="preserve">the </w:t>
      </w:r>
      <w:r w:rsidRPr="00792620">
        <w:rPr>
          <w:rFonts w:ascii="Arial" w:hAnsi="Arial" w:cs="Arial"/>
          <w:color w:val="010000"/>
          <w:sz w:val="20"/>
        </w:rPr>
        <w:t xml:space="preserve">Executive Board, and Supervisory Board; </w:t>
      </w:r>
      <w:r w:rsidR="00A722C7" w:rsidRPr="00792620">
        <w:rPr>
          <w:rFonts w:ascii="Arial" w:hAnsi="Arial" w:cs="Arial"/>
          <w:color w:val="010000"/>
          <w:sz w:val="20"/>
        </w:rPr>
        <w:t xml:space="preserve">the </w:t>
      </w:r>
      <w:r w:rsidRPr="00792620">
        <w:rPr>
          <w:rFonts w:ascii="Arial" w:hAnsi="Arial" w:cs="Arial"/>
          <w:color w:val="010000"/>
          <w:sz w:val="20"/>
        </w:rPr>
        <w:t>Heads of departments and units are responsible for implementing this Resolution./.</w:t>
      </w:r>
    </w:p>
    <w:p w14:paraId="71040069" w14:textId="2BB42A3B" w:rsidR="00792620" w:rsidRPr="00792620" w:rsidRDefault="00792620" w:rsidP="00C32773">
      <w:pPr>
        <w:pBdr>
          <w:top w:val="nil"/>
          <w:left w:val="nil"/>
          <w:bottom w:val="single" w:sz="6" w:space="1" w:color="auto"/>
          <w:right w:val="nil"/>
          <w:between w:val="nil"/>
        </w:pBdr>
        <w:spacing w:after="120" w:line="360" w:lineRule="auto"/>
        <w:rPr>
          <w:rFonts w:ascii="Arial" w:hAnsi="Arial" w:cs="Arial"/>
          <w:color w:val="010000"/>
          <w:sz w:val="20"/>
        </w:rPr>
      </w:pPr>
    </w:p>
    <w:p w14:paraId="00000007" w14:textId="77777777" w:rsidR="00B43F25" w:rsidRPr="00792620" w:rsidRDefault="00FC3B06" w:rsidP="00C32773">
      <w:pPr>
        <w:keepNext/>
        <w:pBdr>
          <w:top w:val="nil"/>
          <w:left w:val="nil"/>
          <w:bottom w:val="nil"/>
          <w:right w:val="nil"/>
          <w:between w:val="nil"/>
        </w:pBdr>
        <w:spacing w:after="120" w:line="360" w:lineRule="auto"/>
        <w:rPr>
          <w:rFonts w:ascii="Arial" w:eastAsia="Arial" w:hAnsi="Arial" w:cs="Arial"/>
          <w:color w:val="010000"/>
          <w:sz w:val="20"/>
          <w:szCs w:val="20"/>
        </w:rPr>
      </w:pPr>
      <w:r w:rsidRPr="00792620">
        <w:rPr>
          <w:rFonts w:ascii="Arial" w:hAnsi="Arial" w:cs="Arial"/>
          <w:color w:val="010000"/>
          <w:sz w:val="20"/>
        </w:rPr>
        <w:t xml:space="preserve">On June 14, 2024, Hai Phong Port Trading And Services Joint Stock Company announced Decision No. 13/QD-HDQT as follows: </w:t>
      </w:r>
    </w:p>
    <w:p w14:paraId="00000008" w14:textId="2037EE10" w:rsidR="00B43F25" w:rsidRPr="00792620" w:rsidRDefault="00FC3B06" w:rsidP="00C32773">
      <w:pPr>
        <w:pBdr>
          <w:top w:val="nil"/>
          <w:left w:val="nil"/>
          <w:bottom w:val="nil"/>
          <w:right w:val="nil"/>
          <w:between w:val="nil"/>
        </w:pBdr>
        <w:spacing w:after="120" w:line="360" w:lineRule="auto"/>
        <w:rPr>
          <w:rFonts w:ascii="Arial" w:eastAsia="Arial" w:hAnsi="Arial" w:cs="Arial"/>
          <w:color w:val="010000"/>
          <w:sz w:val="20"/>
          <w:szCs w:val="20"/>
        </w:rPr>
      </w:pPr>
      <w:r w:rsidRPr="00792620">
        <w:rPr>
          <w:rFonts w:ascii="Arial" w:hAnsi="Arial" w:cs="Arial"/>
          <w:color w:val="010000"/>
          <w:sz w:val="20"/>
        </w:rPr>
        <w:t xml:space="preserve">‎‎Article 1. Cease </w:t>
      </w:r>
      <w:r w:rsidR="00A722C7" w:rsidRPr="00792620">
        <w:rPr>
          <w:rFonts w:ascii="Arial" w:hAnsi="Arial" w:cs="Arial"/>
          <w:color w:val="010000"/>
          <w:sz w:val="20"/>
        </w:rPr>
        <w:t xml:space="preserve">the </w:t>
      </w:r>
      <w:r w:rsidRPr="00792620">
        <w:rPr>
          <w:rFonts w:ascii="Arial" w:hAnsi="Arial" w:cs="Arial"/>
          <w:color w:val="010000"/>
          <w:sz w:val="20"/>
        </w:rPr>
        <w:t xml:space="preserve">operations of Le Thanh Tong Petroleum Store and Cang Restaurant under Hai Phong Port Trading And Services Joint Stock Company from June 14, 2024. </w:t>
      </w:r>
    </w:p>
    <w:p w14:paraId="00000009" w14:textId="42F8E70C" w:rsidR="00B43F25" w:rsidRPr="00792620" w:rsidRDefault="00FC3B06" w:rsidP="00C32773">
      <w:pPr>
        <w:pBdr>
          <w:top w:val="nil"/>
          <w:left w:val="nil"/>
          <w:bottom w:val="nil"/>
          <w:right w:val="nil"/>
          <w:between w:val="nil"/>
        </w:pBdr>
        <w:spacing w:after="120" w:line="360" w:lineRule="auto"/>
        <w:rPr>
          <w:rFonts w:ascii="Arial" w:eastAsia="Arial" w:hAnsi="Arial" w:cs="Arial"/>
          <w:color w:val="010000"/>
          <w:sz w:val="20"/>
          <w:szCs w:val="20"/>
        </w:rPr>
      </w:pPr>
      <w:r w:rsidRPr="00792620">
        <w:rPr>
          <w:rFonts w:ascii="Arial" w:hAnsi="Arial" w:cs="Arial"/>
          <w:color w:val="010000"/>
          <w:sz w:val="20"/>
        </w:rPr>
        <w:t xml:space="preserve">‎‎Article 2. Le Thanh Tong Petroleum Station and Cang Restaurant carry out inventory and transfer all assets, records, ledgers, documents, vouchers, tools, and equipment to the Finance and Accounting Department of the Company and </w:t>
      </w:r>
      <w:r w:rsidR="00792620">
        <w:rPr>
          <w:rFonts w:ascii="Arial" w:hAnsi="Arial" w:cs="Arial"/>
          <w:color w:val="010000"/>
          <w:sz w:val="20"/>
        </w:rPr>
        <w:t xml:space="preserve">the </w:t>
      </w:r>
      <w:r w:rsidRPr="00792620">
        <w:rPr>
          <w:rFonts w:ascii="Arial" w:hAnsi="Arial" w:cs="Arial"/>
          <w:color w:val="010000"/>
          <w:sz w:val="20"/>
        </w:rPr>
        <w:t>Construction and Repair Enterprise.</w:t>
      </w:r>
    </w:p>
    <w:p w14:paraId="0000000A" w14:textId="48069F23" w:rsidR="00B43F25" w:rsidRPr="00792620" w:rsidRDefault="00FC3B06" w:rsidP="00C32773">
      <w:pPr>
        <w:pBdr>
          <w:top w:val="nil"/>
          <w:left w:val="nil"/>
          <w:bottom w:val="nil"/>
          <w:right w:val="nil"/>
          <w:between w:val="nil"/>
        </w:pBdr>
        <w:spacing w:after="120" w:line="360" w:lineRule="auto"/>
        <w:rPr>
          <w:rFonts w:ascii="Arial" w:eastAsia="Arial" w:hAnsi="Arial" w:cs="Arial"/>
          <w:color w:val="010000"/>
          <w:sz w:val="20"/>
          <w:szCs w:val="20"/>
        </w:rPr>
      </w:pPr>
      <w:r w:rsidRPr="00792620">
        <w:rPr>
          <w:rFonts w:ascii="Arial" w:hAnsi="Arial" w:cs="Arial"/>
          <w:color w:val="010000"/>
          <w:sz w:val="20"/>
        </w:rPr>
        <w:t xml:space="preserve">‎‎Article 3. The Decision takes effect from the date of its signing members of the Board of Directors, </w:t>
      </w:r>
      <w:r w:rsidR="00A722C7" w:rsidRPr="00792620">
        <w:rPr>
          <w:rFonts w:ascii="Arial" w:hAnsi="Arial" w:cs="Arial"/>
          <w:color w:val="010000"/>
          <w:sz w:val="20"/>
        </w:rPr>
        <w:t xml:space="preserve">the </w:t>
      </w:r>
      <w:r w:rsidRPr="00792620">
        <w:rPr>
          <w:rFonts w:ascii="Arial" w:hAnsi="Arial" w:cs="Arial"/>
          <w:color w:val="010000"/>
          <w:sz w:val="20"/>
        </w:rPr>
        <w:t>Board of</w:t>
      </w:r>
      <w:r w:rsidR="001B5A4F" w:rsidRPr="00792620">
        <w:rPr>
          <w:rFonts w:ascii="Arial" w:hAnsi="Arial" w:cs="Arial"/>
          <w:color w:val="010000"/>
          <w:sz w:val="20"/>
        </w:rPr>
        <w:t xml:space="preserve"> </w:t>
      </w:r>
      <w:r w:rsidRPr="00792620">
        <w:rPr>
          <w:rFonts w:ascii="Arial" w:hAnsi="Arial" w:cs="Arial"/>
          <w:color w:val="010000"/>
          <w:sz w:val="20"/>
        </w:rPr>
        <w:t xml:space="preserve">Management, the Supervisory Board and Heads of Departments and organizations such as </w:t>
      </w:r>
      <w:r w:rsidR="00A722C7" w:rsidRPr="00792620">
        <w:rPr>
          <w:rFonts w:ascii="Arial" w:hAnsi="Arial" w:cs="Arial"/>
          <w:color w:val="010000"/>
          <w:sz w:val="20"/>
        </w:rPr>
        <w:t xml:space="preserve">the </w:t>
      </w:r>
      <w:r w:rsidRPr="00792620">
        <w:rPr>
          <w:rFonts w:ascii="Arial" w:hAnsi="Arial" w:cs="Arial"/>
          <w:color w:val="010000"/>
          <w:sz w:val="20"/>
        </w:rPr>
        <w:t xml:space="preserve">Administrative Salary Organization, </w:t>
      </w:r>
      <w:r w:rsidR="00A722C7" w:rsidRPr="00792620">
        <w:rPr>
          <w:rFonts w:ascii="Arial" w:hAnsi="Arial" w:cs="Arial"/>
          <w:color w:val="010000"/>
          <w:sz w:val="20"/>
        </w:rPr>
        <w:t xml:space="preserve">the </w:t>
      </w:r>
      <w:r w:rsidRPr="00792620">
        <w:rPr>
          <w:rFonts w:ascii="Arial" w:hAnsi="Arial" w:cs="Arial"/>
          <w:color w:val="010000"/>
          <w:sz w:val="20"/>
        </w:rPr>
        <w:t>Finance and Accounting</w:t>
      </w:r>
      <w:r w:rsidR="00A722C7" w:rsidRPr="00792620">
        <w:rPr>
          <w:rFonts w:ascii="Arial" w:hAnsi="Arial" w:cs="Arial"/>
          <w:color w:val="010000"/>
          <w:sz w:val="20"/>
        </w:rPr>
        <w:t xml:space="preserve"> Department</w:t>
      </w:r>
      <w:r w:rsidRPr="00792620">
        <w:rPr>
          <w:rFonts w:ascii="Arial" w:hAnsi="Arial" w:cs="Arial"/>
          <w:color w:val="010000"/>
          <w:sz w:val="20"/>
        </w:rPr>
        <w:t xml:space="preserve">, </w:t>
      </w:r>
      <w:r w:rsidR="00A722C7" w:rsidRPr="00792620">
        <w:rPr>
          <w:rFonts w:ascii="Arial" w:hAnsi="Arial" w:cs="Arial"/>
          <w:color w:val="010000"/>
          <w:sz w:val="20"/>
        </w:rPr>
        <w:t xml:space="preserve">the </w:t>
      </w:r>
      <w:r w:rsidRPr="00792620">
        <w:rPr>
          <w:rFonts w:ascii="Arial" w:hAnsi="Arial" w:cs="Arial"/>
          <w:color w:val="010000"/>
          <w:sz w:val="20"/>
        </w:rPr>
        <w:t>General Department, Construction &amp; Repair Enterprise are responsible for implementing this Board Decision./.</w:t>
      </w:r>
      <w:r w:rsidR="001B5A4F" w:rsidRPr="00792620">
        <w:rPr>
          <w:rFonts w:ascii="Arial" w:hAnsi="Arial" w:cs="Arial"/>
          <w:color w:val="010000"/>
          <w:sz w:val="20"/>
        </w:rPr>
        <w:t xml:space="preserve"> </w:t>
      </w:r>
    </w:p>
    <w:sectPr w:rsidR="00B43F25" w:rsidRPr="00792620" w:rsidSect="00C3277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25"/>
    <w:rsid w:val="001B5A4F"/>
    <w:rsid w:val="00792620"/>
    <w:rsid w:val="00A722C7"/>
    <w:rsid w:val="00B43F25"/>
    <w:rsid w:val="00C32773"/>
    <w:rsid w:val="00FC3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10A39"/>
  <w15:docId w15:val="{096F3BFC-3B8E-411C-9B8F-86E4E815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AB585F"/>
      <w:sz w:val="16"/>
      <w:szCs w:val="1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B585F"/>
      <w:sz w:val="18"/>
      <w:szCs w:val="18"/>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iCs/>
      <w:smallCaps/>
      <w:strike w:val="0"/>
      <w:color w:val="AB585F"/>
      <w:sz w:val="26"/>
      <w:szCs w:val="26"/>
      <w:u w:val="none"/>
      <w:shd w:val="clear" w:color="auto" w:fill="auto"/>
    </w:rPr>
  </w:style>
  <w:style w:type="paragraph" w:customStyle="1" w:styleId="Vnbnnidung0">
    <w:name w:val="Văn bản nội dung"/>
    <w:basedOn w:val="Normal"/>
    <w:link w:val="Vnbnnidung"/>
    <w:pPr>
      <w:spacing w:line="305"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customStyle="1" w:styleId="Vnbnnidung30">
    <w:name w:val="Văn bản nội dung (3)"/>
    <w:basedOn w:val="Normal"/>
    <w:link w:val="Vnbnnidung3"/>
    <w:pPr>
      <w:ind w:firstLine="240"/>
    </w:pPr>
    <w:rPr>
      <w:rFonts w:ascii="Times New Roman" w:eastAsia="Times New Roman" w:hAnsi="Times New Roman" w:cs="Times New Roman"/>
      <w:sz w:val="16"/>
      <w:szCs w:val="16"/>
    </w:rPr>
  </w:style>
  <w:style w:type="paragraph" w:customStyle="1" w:styleId="Tiu10">
    <w:name w:val="Tiêu đề #1"/>
    <w:basedOn w:val="Normal"/>
    <w:link w:val="Tiu1"/>
    <w:pPr>
      <w:jc w:val="center"/>
      <w:outlineLvl w:val="0"/>
    </w:pPr>
    <w:rPr>
      <w:rFonts w:ascii="Times New Roman" w:eastAsia="Times New Roman" w:hAnsi="Times New Roman" w:cs="Times New Roman"/>
      <w:b/>
      <w:bCs/>
    </w:rPr>
  </w:style>
  <w:style w:type="paragraph" w:customStyle="1" w:styleId="Vnbnnidung50">
    <w:name w:val="Văn bản nội dung (5)"/>
    <w:basedOn w:val="Normal"/>
    <w:link w:val="Vnbnnidung5"/>
    <w:pPr>
      <w:ind w:left="4390"/>
    </w:pPr>
    <w:rPr>
      <w:rFonts w:ascii="Arial" w:eastAsia="Arial" w:hAnsi="Arial" w:cs="Arial"/>
      <w:color w:val="AB585F"/>
      <w:sz w:val="16"/>
      <w:szCs w:val="16"/>
    </w:rPr>
  </w:style>
  <w:style w:type="paragraph" w:customStyle="1" w:styleId="Vnbnnidung40">
    <w:name w:val="Văn bản nội dung (4)"/>
    <w:basedOn w:val="Normal"/>
    <w:link w:val="Vnbnnidung4"/>
    <w:pPr>
      <w:ind w:left="4260"/>
    </w:pPr>
    <w:rPr>
      <w:rFonts w:ascii="Arial" w:eastAsia="Arial" w:hAnsi="Arial" w:cs="Arial"/>
      <w:color w:val="AB585F"/>
      <w:sz w:val="18"/>
      <w:szCs w:val="18"/>
    </w:rPr>
  </w:style>
  <w:style w:type="paragraph" w:customStyle="1" w:styleId="Vnbnnidung60">
    <w:name w:val="Văn bản nội dung (6)"/>
    <w:basedOn w:val="Normal"/>
    <w:link w:val="Vnbnnidung6"/>
    <w:pPr>
      <w:spacing w:line="180" w:lineRule="auto"/>
      <w:ind w:left="2820"/>
    </w:pPr>
    <w:rPr>
      <w:rFonts w:ascii="Arial" w:eastAsia="Arial" w:hAnsi="Arial" w:cs="Arial"/>
      <w:i/>
      <w:iCs/>
      <w:smallCaps/>
      <w:color w:val="AB585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dP6jsz5vJUdyrDpsAgf9Yadnkw==">CgMxLjA4AHIhMUJIZk0tQmtRRHRLUGJQdTF2WkRZQnp0QjNwU0ZuYVRM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1366</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2024-06-18T03:42:00Z</dcterms:created>
  <dcterms:modified xsi:type="dcterms:W3CDTF">2024-06-18T11:20:00Z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17f9396b817a7f949979721355a9c864fb019e067fe5f47e9772b192ca51b9e7</vt:lpwstr>
  </property>
</Properties>
</file>