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9D82406" w:rsidR="00522C5E" w:rsidRPr="00AF54E5" w:rsidRDefault="00195961" w:rsidP="00AF54E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AF54E5">
        <w:rPr>
          <w:rFonts w:ascii="Arial" w:hAnsi="Arial" w:cs="Arial"/>
          <w:b/>
          <w:color w:val="010000"/>
          <w:sz w:val="20"/>
        </w:rPr>
        <w:t>PMW</w:t>
      </w:r>
      <w:r w:rsidR="0003753C" w:rsidRPr="00AF54E5">
        <w:rPr>
          <w:rFonts w:ascii="Arial" w:hAnsi="Arial" w:cs="Arial"/>
          <w:b/>
          <w:color w:val="010000"/>
          <w:sz w:val="20"/>
        </w:rPr>
        <w:t>:</w:t>
      </w:r>
      <w:r w:rsidRPr="00AF54E5">
        <w:rPr>
          <w:rFonts w:ascii="Arial" w:hAnsi="Arial" w:cs="Arial"/>
          <w:b/>
          <w:color w:val="010000"/>
          <w:sz w:val="20"/>
        </w:rPr>
        <w:t xml:space="preserve"> Board Resolution</w:t>
      </w:r>
    </w:p>
    <w:p w14:paraId="00000002" w14:textId="77777777" w:rsidR="00522C5E" w:rsidRPr="00AF54E5" w:rsidRDefault="00195961" w:rsidP="00AF54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5">
        <w:rPr>
          <w:rFonts w:ascii="Arial" w:hAnsi="Arial" w:cs="Arial"/>
          <w:color w:val="010000"/>
          <w:sz w:val="20"/>
        </w:rPr>
        <w:t xml:space="preserve">On June 12, 2024, Phu My Water Supply Joint Stock Company announced Resolution No. 06/2024/NQ-HDQT on the dividend payment in 2023 and the dividend prepayment for round 1 in 2024 as follows: </w:t>
      </w:r>
    </w:p>
    <w:p w14:paraId="00000003" w14:textId="77777777" w:rsidR="00522C5E" w:rsidRPr="00AF54E5" w:rsidRDefault="00195961" w:rsidP="00AF54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5">
        <w:rPr>
          <w:rFonts w:ascii="Arial" w:hAnsi="Arial" w:cs="Arial"/>
          <w:color w:val="010000"/>
          <w:sz w:val="20"/>
        </w:rPr>
        <w:t>Article 1: Dividend payment in 2023 and dividend prepayment for round 1 in 2024 are as follows:</w:t>
      </w:r>
    </w:p>
    <w:p w14:paraId="00000004" w14:textId="77777777" w:rsidR="00522C5E" w:rsidRPr="00AF54E5" w:rsidRDefault="00195961" w:rsidP="00AF54E5">
      <w:pPr>
        <w:numPr>
          <w:ilvl w:val="0"/>
          <w:numId w:val="1"/>
        </w:numPr>
        <w:pBdr>
          <w:top w:val="nil"/>
          <w:left w:val="nil"/>
          <w:bottom w:val="nil"/>
          <w:right w:val="nil"/>
          <w:between w:val="nil"/>
        </w:pBdr>
        <w:tabs>
          <w:tab w:val="left" w:pos="432"/>
          <w:tab w:val="left" w:pos="5487"/>
        </w:tabs>
        <w:spacing w:after="120" w:line="360" w:lineRule="auto"/>
        <w:ind w:left="0" w:firstLine="0"/>
        <w:rPr>
          <w:rFonts w:ascii="Arial" w:eastAsia="Arial" w:hAnsi="Arial" w:cs="Arial"/>
          <w:color w:val="010000"/>
          <w:sz w:val="20"/>
          <w:szCs w:val="20"/>
        </w:rPr>
      </w:pPr>
      <w:r w:rsidRPr="00AF54E5">
        <w:rPr>
          <w:rFonts w:ascii="Arial" w:hAnsi="Arial" w:cs="Arial"/>
          <w:color w:val="010000"/>
          <w:sz w:val="20"/>
        </w:rPr>
        <w:t xml:space="preserve">Dividend payment rate: 10% (VND1,000/share), in which: </w:t>
      </w:r>
    </w:p>
    <w:p w14:paraId="00000005" w14:textId="77777777" w:rsidR="00522C5E" w:rsidRPr="00AF54E5" w:rsidRDefault="00195961" w:rsidP="00AF54E5">
      <w:pPr>
        <w:numPr>
          <w:ilvl w:val="0"/>
          <w:numId w:val="1"/>
        </w:numPr>
        <w:pBdr>
          <w:top w:val="nil"/>
          <w:left w:val="nil"/>
          <w:bottom w:val="nil"/>
          <w:right w:val="nil"/>
          <w:between w:val="nil"/>
        </w:pBdr>
        <w:tabs>
          <w:tab w:val="left" w:pos="432"/>
          <w:tab w:val="left" w:pos="5487"/>
        </w:tabs>
        <w:spacing w:after="120" w:line="360" w:lineRule="auto"/>
        <w:ind w:left="0" w:firstLine="0"/>
        <w:rPr>
          <w:rFonts w:ascii="Arial" w:eastAsia="Arial" w:hAnsi="Arial" w:cs="Arial"/>
          <w:color w:val="010000"/>
          <w:sz w:val="20"/>
          <w:szCs w:val="20"/>
        </w:rPr>
      </w:pPr>
      <w:r w:rsidRPr="00AF54E5">
        <w:rPr>
          <w:rFonts w:ascii="Arial" w:hAnsi="Arial" w:cs="Arial"/>
          <w:color w:val="010000"/>
          <w:sz w:val="20"/>
        </w:rPr>
        <w:t>Dividend payment in 2023: 4%</w:t>
      </w:r>
    </w:p>
    <w:p w14:paraId="00000006" w14:textId="77777777" w:rsidR="00522C5E" w:rsidRPr="00AF54E5" w:rsidRDefault="00195961" w:rsidP="00AF54E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54E5">
        <w:rPr>
          <w:rFonts w:ascii="Arial" w:hAnsi="Arial" w:cs="Arial"/>
          <w:color w:val="010000"/>
          <w:sz w:val="20"/>
        </w:rPr>
        <w:t>Dividend prepayment for round 1 in 2024: 6%</w:t>
      </w:r>
    </w:p>
    <w:p w14:paraId="00000007" w14:textId="5DDB9D54" w:rsidR="00522C5E" w:rsidRPr="00AF54E5" w:rsidRDefault="00195961" w:rsidP="00AF54E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AF54E5">
        <w:rPr>
          <w:rFonts w:ascii="Arial" w:hAnsi="Arial" w:cs="Arial"/>
          <w:color w:val="010000"/>
          <w:sz w:val="20"/>
        </w:rPr>
        <w:t xml:space="preserve">Dividend payment </w:t>
      </w:r>
      <w:r w:rsidR="0003753C" w:rsidRPr="00AF54E5">
        <w:rPr>
          <w:rFonts w:ascii="Arial" w:hAnsi="Arial" w:cs="Arial"/>
          <w:color w:val="010000"/>
          <w:sz w:val="20"/>
        </w:rPr>
        <w:t>form</w:t>
      </w:r>
      <w:r w:rsidRPr="00AF54E5">
        <w:rPr>
          <w:rFonts w:ascii="Arial" w:hAnsi="Arial" w:cs="Arial"/>
          <w:color w:val="010000"/>
          <w:sz w:val="20"/>
        </w:rPr>
        <w:t>: In cash</w:t>
      </w:r>
    </w:p>
    <w:p w14:paraId="00000008" w14:textId="77777777" w:rsidR="00522C5E" w:rsidRPr="00AF54E5" w:rsidRDefault="00195961" w:rsidP="00AF54E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54E5">
        <w:rPr>
          <w:rFonts w:ascii="Arial" w:hAnsi="Arial" w:cs="Arial"/>
          <w:color w:val="010000"/>
          <w:sz w:val="20"/>
        </w:rPr>
        <w:t>The record date: July 01, 2024</w:t>
      </w:r>
    </w:p>
    <w:p w14:paraId="00000009" w14:textId="77777777" w:rsidR="00522C5E" w:rsidRPr="00AF54E5" w:rsidRDefault="00195961" w:rsidP="00AF54E5">
      <w:pPr>
        <w:numPr>
          <w:ilvl w:val="0"/>
          <w:numId w:val="1"/>
        </w:numPr>
        <w:pBdr>
          <w:top w:val="nil"/>
          <w:left w:val="nil"/>
          <w:bottom w:val="nil"/>
          <w:right w:val="nil"/>
          <w:between w:val="nil"/>
        </w:pBdr>
        <w:tabs>
          <w:tab w:val="left" w:pos="432"/>
          <w:tab w:val="left" w:pos="4774"/>
        </w:tabs>
        <w:spacing w:after="120" w:line="360" w:lineRule="auto"/>
        <w:ind w:left="0" w:firstLine="0"/>
        <w:rPr>
          <w:rFonts w:ascii="Arial" w:eastAsia="Arial" w:hAnsi="Arial" w:cs="Arial"/>
          <w:color w:val="010000"/>
          <w:sz w:val="20"/>
          <w:szCs w:val="20"/>
        </w:rPr>
      </w:pPr>
      <w:r w:rsidRPr="00AF54E5">
        <w:rPr>
          <w:rFonts w:ascii="Arial" w:hAnsi="Arial" w:cs="Arial"/>
          <w:color w:val="010000"/>
          <w:sz w:val="20"/>
        </w:rPr>
        <w:t>Payment date: July 18, 2024</w:t>
      </w:r>
    </w:p>
    <w:p w14:paraId="0000000A" w14:textId="77777777" w:rsidR="00522C5E" w:rsidRPr="00AF54E5" w:rsidRDefault="00195961" w:rsidP="00AF54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54E5">
        <w:rPr>
          <w:rFonts w:ascii="Arial" w:hAnsi="Arial" w:cs="Arial"/>
          <w:color w:val="010000"/>
          <w:sz w:val="20"/>
        </w:rPr>
        <w:t>Article 2: This Resolution takes effect from the date of signing. Members of the Board of Directors, the Supervisory Board, the Board of Managers of the Company, relevant units, and individuals are responsible for the implementation of this Resolution.</w:t>
      </w:r>
    </w:p>
    <w:sectPr w:rsidR="00522C5E" w:rsidRPr="00AF54E5" w:rsidSect="00AF54E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05F46"/>
    <w:multiLevelType w:val="multilevel"/>
    <w:tmpl w:val="FE742F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5E"/>
    <w:rsid w:val="0003753C"/>
    <w:rsid w:val="00195961"/>
    <w:rsid w:val="004E7DDA"/>
    <w:rsid w:val="00522C5E"/>
    <w:rsid w:val="00AF54E5"/>
    <w:rsid w:val="00CE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E9B1E"/>
  <w15:docId w15:val="{D193FF27-DE28-4E22-897B-6DF6D890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Vnbnnidung20">
    <w:name w:val="Văn bản nội dung (2)"/>
    <w:basedOn w:val="Normal"/>
    <w:link w:val="Vnbnnidung2"/>
    <w:pPr>
      <w:spacing w:line="300" w:lineRule="auto"/>
      <w:ind w:left="1260" w:hanging="410"/>
    </w:pPr>
    <w:rPr>
      <w:rFonts w:ascii="Times New Roman" w:eastAsia="Times New Roman" w:hAnsi="Times New Roman" w:cs="Times New Roman"/>
    </w:rPr>
  </w:style>
  <w:style w:type="paragraph" w:customStyle="1" w:styleId="Khc0">
    <w:name w:val="Khác"/>
    <w:basedOn w:val="Normal"/>
    <w:link w:val="Khc"/>
    <w:pPr>
      <w:spacing w:line="257" w:lineRule="auto"/>
    </w:pPr>
    <w:rPr>
      <w:rFonts w:ascii="Times New Roman" w:eastAsia="Times New Roman" w:hAnsi="Times New Roman" w:cs="Times New Roman"/>
      <w:i/>
      <w:iCs/>
      <w:sz w:val="26"/>
      <w:szCs w:val="26"/>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i/>
      <w:i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9e7ODWKDm3TrFThDBujECSe2Jw==">CgMxLjAyCGguZ2pkZ3hzOAByITFBdWRScVFSUHAzcnZuRnUzNl9xTmZzTmptMmxlZHc5UA==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2024-06-19T03:37:00Z</dcterms:created>
  <dcterms:modified xsi:type="dcterms:W3CDTF">2024-06-19T03:37:00Z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16d592eaa745b21523a7afba3e1b537257e0354a171b03ed8b43466bbef295de</vt:lpwstr>
  </property>
</Properties>
</file>