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9924F92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B4CD6">
        <w:rPr>
          <w:rFonts w:ascii="Arial" w:hAnsi="Arial" w:cs="Arial"/>
          <w:b/>
          <w:color w:val="010000"/>
          <w:sz w:val="20"/>
        </w:rPr>
        <w:t>PPH</w:t>
      </w:r>
      <w:r w:rsidR="00AB4CD6" w:rsidRPr="00AB4CD6">
        <w:rPr>
          <w:rFonts w:ascii="Arial" w:hAnsi="Arial" w:cs="Arial"/>
          <w:b/>
          <w:color w:val="010000"/>
          <w:sz w:val="20"/>
        </w:rPr>
        <w:t>:</w:t>
      </w:r>
      <w:r w:rsidRPr="00AB4CD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 xml:space="preserve">On June 13, 2024, Phong Phu Corporation announced Decision No. 172/QD-HDQT on the dividend prepayment in 2024 as follows: </w:t>
      </w:r>
    </w:p>
    <w:p w14:paraId="00000003" w14:textId="77777777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>‎‎Article 1. Approve the plan on the dividend prepayment in 2024 to shareholders of Phong Phu Corporation as follows:</w:t>
      </w:r>
    </w:p>
    <w:p w14:paraId="00000004" w14:textId="77777777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>The prepayment rate of 6%/par value, accordingly, shareholders receive VND600 for every share they own;</w:t>
      </w:r>
    </w:p>
    <w:p w14:paraId="00000005" w14:textId="77777777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>Record the list of shareholders registered to receive prepaid dividends in 2024 of Phong Phu Corporation as follows: Record date: June 28, 2024</w:t>
      </w:r>
    </w:p>
    <w:p w14:paraId="00000006" w14:textId="77777777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>‎‎Article 2. Approve the time for the dividend payment in 2024: from July 26, 2024.</w:t>
      </w:r>
    </w:p>
    <w:p w14:paraId="00000007" w14:textId="703CDF7F" w:rsidR="008565BA" w:rsidRPr="00AB4CD6" w:rsidRDefault="007D6B18" w:rsidP="00AB4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>For deposited shares: Shareholders implement procedures to receive dividends at Depository Members/Securities Companies where shares are registered to be deposited</w:t>
      </w:r>
      <w:r w:rsidR="007018E0" w:rsidRPr="00AB4CD6">
        <w:rPr>
          <w:rFonts w:ascii="Arial" w:hAnsi="Arial" w:cs="Arial"/>
          <w:color w:val="010000"/>
          <w:sz w:val="20"/>
        </w:rPr>
        <w:t>;</w:t>
      </w:r>
    </w:p>
    <w:p w14:paraId="00000008" w14:textId="3D17AC4B" w:rsidR="008565BA" w:rsidRPr="00AB4CD6" w:rsidRDefault="007D6B18" w:rsidP="00AB4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B4CD6">
        <w:rPr>
          <w:rFonts w:ascii="Arial" w:hAnsi="Arial" w:cs="Arial"/>
          <w:color w:val="010000"/>
          <w:sz w:val="20"/>
        </w:rPr>
        <w:t xml:space="preserve">For undeposited shares: Shareholders implement procedures to receive dividends at the </w:t>
      </w:r>
      <w:r w:rsidR="007018E0" w:rsidRPr="00AB4CD6">
        <w:rPr>
          <w:rFonts w:ascii="Arial" w:hAnsi="Arial" w:cs="Arial"/>
          <w:color w:val="010000"/>
          <w:sz w:val="20"/>
        </w:rPr>
        <w:t>Financial</w:t>
      </w:r>
      <w:r w:rsidRPr="00AB4CD6">
        <w:rPr>
          <w:rFonts w:ascii="Arial" w:hAnsi="Arial" w:cs="Arial"/>
          <w:color w:val="010000"/>
          <w:sz w:val="20"/>
        </w:rPr>
        <w:t xml:space="preserve"> and </w:t>
      </w:r>
      <w:r w:rsidR="007018E0" w:rsidRPr="00AB4CD6">
        <w:rPr>
          <w:rFonts w:ascii="Arial" w:hAnsi="Arial" w:cs="Arial"/>
          <w:color w:val="010000"/>
          <w:sz w:val="20"/>
        </w:rPr>
        <w:t xml:space="preserve">Accounting Department </w:t>
      </w:r>
      <w:r w:rsidRPr="00AB4CD6">
        <w:rPr>
          <w:rFonts w:ascii="Arial" w:hAnsi="Arial" w:cs="Arial"/>
          <w:color w:val="010000"/>
          <w:sz w:val="20"/>
        </w:rPr>
        <w:t xml:space="preserve">of Phong Phu Corporation (48 Tang Nhon Phu, Quarter 3, Tang Nhon Phu B Ward, Thu Duc City, Ho Chi Minh City). </w:t>
      </w:r>
    </w:p>
    <w:p w14:paraId="00000009" w14:textId="77777777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>‎‎Article 2. Assign the General Manager/ the legal representative of the Corporation to implement the above approved contents.</w:t>
      </w:r>
    </w:p>
    <w:p w14:paraId="0000000A" w14:textId="09FABEE9" w:rsidR="008565BA" w:rsidRPr="00AB4CD6" w:rsidRDefault="007D6B18" w:rsidP="00AB4C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CD6">
        <w:rPr>
          <w:rFonts w:ascii="Arial" w:hAnsi="Arial" w:cs="Arial"/>
          <w:color w:val="010000"/>
          <w:sz w:val="20"/>
        </w:rPr>
        <w:t xml:space="preserve">‎‎Article 3. The Board of Management, the Chief Accountant, </w:t>
      </w:r>
      <w:r w:rsidR="007018E0" w:rsidRPr="00AB4CD6">
        <w:rPr>
          <w:rFonts w:ascii="Arial" w:hAnsi="Arial" w:cs="Arial"/>
          <w:color w:val="010000"/>
          <w:sz w:val="20"/>
        </w:rPr>
        <w:t xml:space="preserve">and </w:t>
      </w:r>
      <w:r w:rsidRPr="00AB4CD6">
        <w:rPr>
          <w:rFonts w:ascii="Arial" w:hAnsi="Arial" w:cs="Arial"/>
          <w:color w:val="010000"/>
          <w:sz w:val="20"/>
        </w:rPr>
        <w:t xml:space="preserve">the Head of </w:t>
      </w:r>
      <w:r w:rsidR="007018E0" w:rsidRPr="00AB4CD6">
        <w:rPr>
          <w:rFonts w:ascii="Arial" w:hAnsi="Arial" w:cs="Arial"/>
          <w:color w:val="010000"/>
          <w:sz w:val="20"/>
        </w:rPr>
        <w:t xml:space="preserve">the </w:t>
      </w:r>
      <w:r w:rsidRPr="00AB4CD6">
        <w:rPr>
          <w:rFonts w:ascii="Arial" w:hAnsi="Arial" w:cs="Arial"/>
          <w:color w:val="010000"/>
          <w:sz w:val="20"/>
        </w:rPr>
        <w:t xml:space="preserve">General Administration Department of the Corporation implement </w:t>
      </w:r>
      <w:r w:rsidR="007018E0" w:rsidRPr="00AB4CD6">
        <w:rPr>
          <w:rFonts w:ascii="Arial" w:hAnsi="Arial" w:cs="Arial"/>
          <w:color w:val="010000"/>
          <w:sz w:val="20"/>
        </w:rPr>
        <w:t>based on</w:t>
      </w:r>
      <w:r w:rsidRPr="00AB4CD6">
        <w:rPr>
          <w:rFonts w:ascii="Arial" w:hAnsi="Arial" w:cs="Arial"/>
          <w:color w:val="010000"/>
          <w:sz w:val="20"/>
        </w:rPr>
        <w:t xml:space="preserve"> this Decision.</w:t>
      </w:r>
      <w:r w:rsidRPr="00AB4CD6">
        <w:rPr>
          <w:rFonts w:ascii="Arial" w:hAnsi="Arial" w:cs="Arial"/>
          <w:color w:val="010000"/>
          <w:sz w:val="20"/>
        </w:rPr>
        <w:cr/>
      </w:r>
      <w:r w:rsidRPr="00AB4CD6">
        <w:rPr>
          <w:rFonts w:ascii="Arial" w:hAnsi="Arial" w:cs="Arial"/>
          <w:color w:val="010000"/>
          <w:sz w:val="20"/>
        </w:rPr>
        <w:br/>
      </w:r>
    </w:p>
    <w:sectPr w:rsidR="008565BA" w:rsidRPr="00AB4CD6" w:rsidSect="00AB4CD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B2E83"/>
    <w:multiLevelType w:val="multilevel"/>
    <w:tmpl w:val="23ACEEBC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E2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BA"/>
    <w:rsid w:val="005C273E"/>
    <w:rsid w:val="007018E0"/>
    <w:rsid w:val="007D6B18"/>
    <w:rsid w:val="0082584D"/>
    <w:rsid w:val="008565BA"/>
    <w:rsid w:val="00A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73674"/>
  <w15:docId w15:val="{6FB32F46-4A2A-42DD-A385-5ECD65A2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E2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color w:val="1D1E2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1D1E2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1" w:lineRule="auto"/>
    </w:pPr>
    <w:rPr>
      <w:rFonts w:ascii="Times New Roman" w:eastAsia="Times New Roman" w:hAnsi="Times New Roman" w:cs="Times New Roman"/>
      <w:color w:val="1D1E20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i/>
      <w:iCs/>
      <w:color w:val="1D1E20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1D1E20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3bLqYYyLfkzK1XB5Uk9qDpvW8A==">CgMxLjAyCGguZ2pkZ3hzOAByITFMeDVXVFdnNjBBTjlUa0FEMVk3czUzanRZVy1Kd25OdQ==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2024-06-19T03:38:00Z</dcterms:created>
  <dcterms:modified xsi:type="dcterms:W3CDTF">2024-06-19T03:38:00Z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9e02211e0f81aaeb955bf2626ceff8f8460c81f82ed0089dc147eff221b4546e</vt:lpwstr>
  </property>
</Properties>
</file>