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1FCA" w:rsidRPr="002A34DD" w:rsidRDefault="00416CA5" w:rsidP="00F13FD1">
      <w:pPr>
        <w:pBdr>
          <w:top w:val="nil"/>
          <w:left w:val="nil"/>
          <w:bottom w:val="nil"/>
          <w:right w:val="nil"/>
          <w:between w:val="nil"/>
        </w:pBdr>
        <w:spacing w:after="120" w:line="360" w:lineRule="auto"/>
        <w:jc w:val="both"/>
        <w:rPr>
          <w:rFonts w:ascii="Arial" w:eastAsia="Arial" w:hAnsi="Arial" w:cs="Arial"/>
          <w:b/>
          <w:color w:val="010000"/>
          <w:sz w:val="20"/>
          <w:szCs w:val="20"/>
        </w:rPr>
      </w:pPr>
      <w:r w:rsidRPr="002A34DD">
        <w:rPr>
          <w:rFonts w:ascii="Arial" w:hAnsi="Arial" w:cs="Arial"/>
          <w:b/>
          <w:color w:val="010000"/>
          <w:sz w:val="20"/>
        </w:rPr>
        <w:t>TID: Board Resolution</w:t>
      </w:r>
    </w:p>
    <w:p w14:paraId="00000002" w14:textId="77777777" w:rsidR="003C1FCA" w:rsidRPr="002A34DD" w:rsidRDefault="00416CA5" w:rsidP="00F13FD1">
      <w:pPr>
        <w:pBdr>
          <w:top w:val="nil"/>
          <w:left w:val="nil"/>
          <w:bottom w:val="nil"/>
          <w:right w:val="nil"/>
          <w:between w:val="nil"/>
        </w:pBdr>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On June 17, 2024, Tin </w:t>
      </w:r>
      <w:proofErr w:type="spellStart"/>
      <w:r w:rsidRPr="002A34DD">
        <w:rPr>
          <w:rFonts w:ascii="Arial" w:hAnsi="Arial" w:cs="Arial"/>
          <w:color w:val="010000"/>
          <w:sz w:val="20"/>
        </w:rPr>
        <w:t>Nghia</w:t>
      </w:r>
      <w:proofErr w:type="spellEnd"/>
      <w:r w:rsidRPr="002A34DD">
        <w:rPr>
          <w:rFonts w:ascii="Arial" w:hAnsi="Arial" w:cs="Arial"/>
          <w:color w:val="010000"/>
          <w:sz w:val="20"/>
        </w:rPr>
        <w:t xml:space="preserve"> Corporation announced Resolution No. 139/NQ-HDQT on implementing dividend payment 2023 as follows:</w:t>
      </w:r>
    </w:p>
    <w:p w14:paraId="00000003" w14:textId="288E587A" w:rsidR="003C1FCA" w:rsidRPr="002A34DD" w:rsidRDefault="00416CA5" w:rsidP="00F13FD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2A34DD">
        <w:rPr>
          <w:rFonts w:ascii="Arial" w:hAnsi="Arial" w:cs="Arial"/>
          <w:color w:val="010000"/>
          <w:sz w:val="20"/>
        </w:rPr>
        <w:t>‎‎Article 1.</w:t>
      </w:r>
      <w:proofErr w:type="gramEnd"/>
      <w:r w:rsidRPr="002A34DD">
        <w:rPr>
          <w:rFonts w:ascii="Arial" w:hAnsi="Arial" w:cs="Arial"/>
          <w:color w:val="010000"/>
          <w:sz w:val="20"/>
        </w:rPr>
        <w:t xml:space="preserve"> Agree to implement dividend payment 2023 according to </w:t>
      </w:r>
      <w:r w:rsidR="00CA234A" w:rsidRPr="002A34DD">
        <w:rPr>
          <w:rFonts w:ascii="Arial" w:hAnsi="Arial" w:cs="Arial"/>
          <w:color w:val="010000"/>
          <w:sz w:val="20"/>
        </w:rPr>
        <w:t>General Mandate</w:t>
      </w:r>
      <w:r w:rsidRPr="002A34DD">
        <w:rPr>
          <w:rFonts w:ascii="Arial" w:hAnsi="Arial" w:cs="Arial"/>
          <w:color w:val="010000"/>
          <w:sz w:val="20"/>
        </w:rPr>
        <w:t xml:space="preserve"> No. 01/NQ-DHDCD dated May 22, 2024 of the Annual General Meeting of Shareholders 2024. Dividends will be paid in 02 rounds, with the main contents as follows:</w:t>
      </w:r>
    </w:p>
    <w:p w14:paraId="00000004" w14:textId="77777777" w:rsidR="003C1FCA" w:rsidRPr="002A34DD" w:rsidRDefault="00416CA5" w:rsidP="00F13FD1">
      <w:pPr>
        <w:pBdr>
          <w:top w:val="nil"/>
          <w:left w:val="nil"/>
          <w:bottom w:val="nil"/>
          <w:right w:val="nil"/>
          <w:between w:val="nil"/>
        </w:pBdr>
        <w:spacing w:after="120" w:line="360" w:lineRule="auto"/>
        <w:jc w:val="both"/>
        <w:rPr>
          <w:rFonts w:ascii="Arial" w:eastAsia="Arial" w:hAnsi="Arial" w:cs="Arial"/>
          <w:color w:val="010000"/>
          <w:sz w:val="20"/>
          <w:szCs w:val="20"/>
        </w:rPr>
      </w:pPr>
      <w:r w:rsidRPr="002A34DD">
        <w:rPr>
          <w:rFonts w:ascii="Arial" w:hAnsi="Arial" w:cs="Arial"/>
          <w:color w:val="010000"/>
          <w:sz w:val="20"/>
        </w:rPr>
        <w:t>Round 1:</w:t>
      </w:r>
      <w:bookmarkStart w:id="0" w:name="_GoBack"/>
      <w:bookmarkEnd w:id="0"/>
    </w:p>
    <w:p w14:paraId="00000005" w14:textId="02629288" w:rsidR="003C1FCA" w:rsidRPr="002A34DD" w:rsidRDefault="00416CA5" w:rsidP="00F13FD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The record date for the list of shareholders to pay dividends:</w:t>
      </w:r>
      <w:r w:rsidR="00737ECC" w:rsidRPr="002A34DD">
        <w:rPr>
          <w:rFonts w:ascii="Arial" w:hAnsi="Arial" w:cs="Arial"/>
          <w:color w:val="010000"/>
          <w:sz w:val="20"/>
        </w:rPr>
        <w:t xml:space="preserve"> </w:t>
      </w:r>
      <w:r w:rsidRPr="002A34DD">
        <w:rPr>
          <w:rFonts w:ascii="Arial" w:hAnsi="Arial" w:cs="Arial"/>
          <w:color w:val="010000"/>
          <w:sz w:val="20"/>
        </w:rPr>
        <w:t>July 02, 2024</w:t>
      </w:r>
    </w:p>
    <w:p w14:paraId="00000006" w14:textId="77777777" w:rsidR="003C1FCA" w:rsidRPr="002A34DD" w:rsidRDefault="00416CA5" w:rsidP="00F13FD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Time for dividend payment: July 12, 2024.</w:t>
      </w:r>
    </w:p>
    <w:p w14:paraId="00000007" w14:textId="5E53A9AE" w:rsidR="003C1FCA" w:rsidRPr="002A34DD" w:rsidRDefault="00416CA5" w:rsidP="00F13FD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Dividend payment </w:t>
      </w:r>
      <w:r w:rsidR="00DF037D" w:rsidRPr="002A34DD">
        <w:rPr>
          <w:rFonts w:ascii="Arial" w:hAnsi="Arial" w:cs="Arial"/>
          <w:color w:val="010000"/>
          <w:sz w:val="20"/>
        </w:rPr>
        <w:t>form</w:t>
      </w:r>
      <w:r w:rsidRPr="002A34DD">
        <w:rPr>
          <w:rFonts w:ascii="Arial" w:hAnsi="Arial" w:cs="Arial"/>
          <w:color w:val="010000"/>
          <w:sz w:val="20"/>
        </w:rPr>
        <w:t>: In cash.</w:t>
      </w:r>
    </w:p>
    <w:p w14:paraId="00000008" w14:textId="77777777" w:rsidR="003C1FCA" w:rsidRPr="002A34DD" w:rsidRDefault="00416CA5" w:rsidP="00F13FD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Dividend payment level: 5%/par value of shares (shareholders will receive VND500 for each share they own). </w:t>
      </w:r>
    </w:p>
    <w:p w14:paraId="00000009" w14:textId="77777777" w:rsidR="003C1FCA" w:rsidRPr="002A34DD" w:rsidRDefault="00416CA5" w:rsidP="00F13FD1">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Total amount of money paid to shareholders: VND100,000,000,000 </w:t>
      </w:r>
    </w:p>
    <w:p w14:paraId="0000000A" w14:textId="77777777" w:rsidR="003C1FCA" w:rsidRPr="002A34DD" w:rsidRDefault="00416CA5" w:rsidP="00F13FD1">
      <w:pPr>
        <w:pBdr>
          <w:top w:val="nil"/>
          <w:left w:val="nil"/>
          <w:bottom w:val="nil"/>
          <w:right w:val="nil"/>
          <w:between w:val="nil"/>
        </w:pBdr>
        <w:spacing w:after="120" w:line="360" w:lineRule="auto"/>
        <w:jc w:val="both"/>
        <w:rPr>
          <w:rFonts w:ascii="Arial" w:eastAsia="Arial" w:hAnsi="Arial" w:cs="Arial"/>
          <w:color w:val="010000"/>
          <w:sz w:val="20"/>
          <w:szCs w:val="20"/>
        </w:rPr>
      </w:pPr>
      <w:r w:rsidRPr="002A34DD">
        <w:rPr>
          <w:rFonts w:ascii="Arial" w:hAnsi="Arial" w:cs="Arial"/>
          <w:color w:val="010000"/>
          <w:sz w:val="20"/>
        </w:rPr>
        <w:t>Round 2:</w:t>
      </w:r>
    </w:p>
    <w:p w14:paraId="0000000B" w14:textId="712043DF" w:rsidR="003C1FCA" w:rsidRPr="002A34DD" w:rsidRDefault="00416CA5" w:rsidP="00F13FD1">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The record date for the list of shareholders to pay dividends:</w:t>
      </w:r>
      <w:r w:rsidR="00737ECC" w:rsidRPr="002A34DD">
        <w:rPr>
          <w:rFonts w:ascii="Arial" w:hAnsi="Arial" w:cs="Arial"/>
          <w:color w:val="010000"/>
          <w:sz w:val="20"/>
        </w:rPr>
        <w:t xml:space="preserve"> </w:t>
      </w:r>
      <w:r w:rsidRPr="002A34DD">
        <w:rPr>
          <w:rFonts w:ascii="Arial" w:hAnsi="Arial" w:cs="Arial"/>
          <w:color w:val="010000"/>
          <w:sz w:val="20"/>
        </w:rPr>
        <w:t>November 11, 2024</w:t>
      </w:r>
    </w:p>
    <w:p w14:paraId="0000000C" w14:textId="77777777" w:rsidR="003C1FCA" w:rsidRPr="002A34DD" w:rsidRDefault="00416CA5" w:rsidP="00F13FD1">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Time for dividend payment: November 20, 2024.</w:t>
      </w:r>
    </w:p>
    <w:p w14:paraId="0000000D" w14:textId="35A64A3B" w:rsidR="003C1FCA" w:rsidRPr="002A34DD" w:rsidRDefault="00416CA5" w:rsidP="00F13FD1">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Dividend payment </w:t>
      </w:r>
      <w:r w:rsidR="00DF037D" w:rsidRPr="002A34DD">
        <w:rPr>
          <w:rFonts w:ascii="Arial" w:hAnsi="Arial" w:cs="Arial"/>
          <w:color w:val="010000"/>
          <w:sz w:val="20"/>
        </w:rPr>
        <w:t>form</w:t>
      </w:r>
      <w:r w:rsidRPr="002A34DD">
        <w:rPr>
          <w:rFonts w:ascii="Arial" w:hAnsi="Arial" w:cs="Arial"/>
          <w:color w:val="010000"/>
          <w:sz w:val="20"/>
        </w:rPr>
        <w:t>: In cash.</w:t>
      </w:r>
    </w:p>
    <w:p w14:paraId="0000000E" w14:textId="77777777" w:rsidR="003C1FCA" w:rsidRPr="002A34DD" w:rsidRDefault="00416CA5" w:rsidP="00F13FD1">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Dividend payment level: 5%/par value of shares (shareholders will receive VND500 for each share they own).</w:t>
      </w:r>
    </w:p>
    <w:p w14:paraId="0000000F" w14:textId="77777777" w:rsidR="003C1FCA" w:rsidRPr="002A34DD" w:rsidRDefault="00416CA5" w:rsidP="00F13FD1">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Total amount of money paid to shareholders: VND100,000,000,000 </w:t>
      </w:r>
    </w:p>
    <w:p w14:paraId="00000010" w14:textId="2987365A" w:rsidR="003C1FCA" w:rsidRPr="002A34DD" w:rsidRDefault="00416CA5" w:rsidP="00F13FD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2A34DD">
        <w:rPr>
          <w:rFonts w:ascii="Arial" w:hAnsi="Arial" w:cs="Arial"/>
          <w:color w:val="010000"/>
          <w:sz w:val="20"/>
        </w:rPr>
        <w:t>Article 2.</w:t>
      </w:r>
      <w:proofErr w:type="gramEnd"/>
      <w:r w:rsidRPr="002A34DD">
        <w:rPr>
          <w:rFonts w:ascii="Arial" w:hAnsi="Arial" w:cs="Arial"/>
          <w:color w:val="010000"/>
          <w:sz w:val="20"/>
        </w:rPr>
        <w:t xml:space="preserve"> Authorize the </w:t>
      </w:r>
      <w:r w:rsidR="00DF037D" w:rsidRPr="002A34DD">
        <w:rPr>
          <w:rFonts w:ascii="Arial" w:hAnsi="Arial" w:cs="Arial"/>
          <w:color w:val="010000"/>
          <w:sz w:val="20"/>
        </w:rPr>
        <w:t>Legal</w:t>
      </w:r>
      <w:r w:rsidRPr="002A34DD">
        <w:rPr>
          <w:rFonts w:ascii="Arial" w:hAnsi="Arial" w:cs="Arial"/>
          <w:color w:val="010000"/>
          <w:sz w:val="20"/>
        </w:rPr>
        <w:t xml:space="preserve"> Representative and the General Manager of the Corporation </w:t>
      </w:r>
      <w:r w:rsidR="00DF037D" w:rsidRPr="002A34DD">
        <w:rPr>
          <w:rFonts w:ascii="Arial" w:hAnsi="Arial" w:cs="Arial"/>
          <w:color w:val="010000"/>
          <w:sz w:val="20"/>
        </w:rPr>
        <w:t>based</w:t>
      </w:r>
      <w:r w:rsidRPr="002A34DD">
        <w:rPr>
          <w:rFonts w:ascii="Arial" w:hAnsi="Arial" w:cs="Arial"/>
          <w:color w:val="010000"/>
          <w:sz w:val="20"/>
        </w:rPr>
        <w:t xml:space="preserve"> on their authority to implement relevant procedures to complete the dividend payment 2023 in </w:t>
      </w:r>
      <w:proofErr w:type="gramStart"/>
      <w:r w:rsidRPr="002A34DD">
        <w:rPr>
          <w:rFonts w:ascii="Arial" w:hAnsi="Arial" w:cs="Arial"/>
          <w:color w:val="010000"/>
          <w:sz w:val="20"/>
        </w:rPr>
        <w:t>accordance</w:t>
      </w:r>
      <w:proofErr w:type="gramEnd"/>
      <w:r w:rsidRPr="002A34DD">
        <w:rPr>
          <w:rFonts w:ascii="Arial" w:hAnsi="Arial" w:cs="Arial"/>
          <w:color w:val="010000"/>
          <w:sz w:val="20"/>
        </w:rPr>
        <w:t xml:space="preserve"> with the </w:t>
      </w:r>
      <w:r w:rsidR="00DF037D" w:rsidRPr="002A34DD">
        <w:rPr>
          <w:rFonts w:ascii="Arial" w:hAnsi="Arial" w:cs="Arial"/>
          <w:color w:val="010000"/>
          <w:sz w:val="20"/>
        </w:rPr>
        <w:t>General Mandate</w:t>
      </w:r>
      <w:r w:rsidRPr="002A34DD">
        <w:rPr>
          <w:rFonts w:ascii="Arial" w:hAnsi="Arial" w:cs="Arial"/>
          <w:color w:val="010000"/>
          <w:sz w:val="20"/>
        </w:rPr>
        <w:t xml:space="preserve"> and the contents were unanimously approved by the Board of Directors. </w:t>
      </w:r>
    </w:p>
    <w:p w14:paraId="00000011" w14:textId="77777777" w:rsidR="003C1FCA" w:rsidRPr="002A34DD" w:rsidRDefault="00416CA5" w:rsidP="00F13FD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2A34DD">
        <w:rPr>
          <w:rFonts w:ascii="Arial" w:hAnsi="Arial" w:cs="Arial"/>
          <w:color w:val="010000"/>
          <w:sz w:val="20"/>
        </w:rPr>
        <w:t>‎‎Article 3.</w:t>
      </w:r>
      <w:proofErr w:type="gramEnd"/>
      <w:r w:rsidRPr="002A34DD">
        <w:rPr>
          <w:rFonts w:ascii="Arial" w:hAnsi="Arial" w:cs="Arial"/>
          <w:color w:val="010000"/>
          <w:sz w:val="20"/>
        </w:rPr>
        <w:t xml:space="preserve"> Implementation</w:t>
      </w:r>
    </w:p>
    <w:p w14:paraId="00000012" w14:textId="77777777" w:rsidR="003C1FCA" w:rsidRPr="002A34DD" w:rsidRDefault="00416CA5" w:rsidP="00F13FD1">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The Chair of the Board of Directors and the General Manager of the Corporation shall direct relevant departments and units to implement the contents approved by the Board of Directors.</w:t>
      </w:r>
    </w:p>
    <w:p w14:paraId="00000013" w14:textId="77777777" w:rsidR="003C1FCA" w:rsidRPr="002A34DD" w:rsidRDefault="00416CA5" w:rsidP="00F13FD1">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Authorize the Chair of the Board of Directors to decide to handle and resolve arising issues (if any) and direct the Executive Board of the Corporation to implement the contents approved by the Board of Directors.</w:t>
      </w:r>
    </w:p>
    <w:p w14:paraId="00000014" w14:textId="7E0C2270" w:rsidR="003C1FCA" w:rsidRPr="002A34DD" w:rsidRDefault="00416CA5" w:rsidP="00F13FD1">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 xml:space="preserve">Members of the Board of Directors, </w:t>
      </w:r>
      <w:r w:rsidR="00DF037D" w:rsidRPr="002A34DD">
        <w:rPr>
          <w:rFonts w:ascii="Arial" w:hAnsi="Arial" w:cs="Arial"/>
          <w:color w:val="010000"/>
          <w:sz w:val="20"/>
        </w:rPr>
        <w:t>the Board of Management</w:t>
      </w:r>
      <w:r w:rsidRPr="002A34DD">
        <w:rPr>
          <w:rFonts w:ascii="Arial" w:hAnsi="Arial" w:cs="Arial"/>
          <w:color w:val="010000"/>
          <w:sz w:val="20"/>
        </w:rPr>
        <w:t xml:space="preserve"> of the Corporation and relevant units and individuals are responsible for implementing the Board Resolution. </w:t>
      </w:r>
    </w:p>
    <w:p w14:paraId="00000015" w14:textId="77777777" w:rsidR="003C1FCA" w:rsidRPr="002A34DD" w:rsidRDefault="00416CA5" w:rsidP="00F13FD1">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2A34DD">
        <w:rPr>
          <w:rFonts w:ascii="Arial" w:hAnsi="Arial" w:cs="Arial"/>
          <w:color w:val="010000"/>
          <w:sz w:val="20"/>
        </w:rPr>
        <w:t>This Board Resolution takes effect from the date of its signing</w:t>
      </w:r>
      <w:proofErr w:type="gramStart"/>
      <w:r w:rsidRPr="002A34DD">
        <w:rPr>
          <w:rFonts w:ascii="Arial" w:hAnsi="Arial" w:cs="Arial"/>
          <w:color w:val="010000"/>
          <w:sz w:val="20"/>
        </w:rPr>
        <w:t>./</w:t>
      </w:r>
      <w:proofErr w:type="gramEnd"/>
      <w:r w:rsidRPr="002A34DD">
        <w:rPr>
          <w:rFonts w:ascii="Arial" w:hAnsi="Arial" w:cs="Arial"/>
          <w:color w:val="010000"/>
          <w:sz w:val="20"/>
        </w:rPr>
        <w:t>.</w:t>
      </w:r>
    </w:p>
    <w:sectPr w:rsidR="003C1FCA" w:rsidRPr="002A34DD" w:rsidSect="00CA234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F51"/>
    <w:multiLevelType w:val="multilevel"/>
    <w:tmpl w:val="C52EF8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B275EF5"/>
    <w:multiLevelType w:val="multilevel"/>
    <w:tmpl w:val="173E1E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044453"/>
    <w:multiLevelType w:val="multilevel"/>
    <w:tmpl w:val="873EF4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A"/>
    <w:rsid w:val="002A34DD"/>
    <w:rsid w:val="003C1FCA"/>
    <w:rsid w:val="00416CA5"/>
    <w:rsid w:val="00737ECC"/>
    <w:rsid w:val="00CA234A"/>
    <w:rsid w:val="00DF037D"/>
    <w:rsid w:val="00F13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346" w:lineRule="auto"/>
      <w:jc w:val="center"/>
      <w:outlineLvl w:val="0"/>
    </w:pPr>
    <w:rPr>
      <w:rFonts w:ascii="Times New Roman" w:eastAsia="Times New Roman" w:hAnsi="Times New Roman" w:cs="Times New Roman"/>
      <w:b/>
      <w:bCs/>
      <w:sz w:val="30"/>
      <w:szCs w:val="30"/>
      <w:shd w:val="clear" w:color="auto" w:fill="FFFFFF"/>
    </w:rPr>
  </w:style>
  <w:style w:type="paragraph" w:customStyle="1" w:styleId="Bodytext20">
    <w:name w:val="Body text (2)"/>
    <w:basedOn w:val="Normal"/>
    <w:link w:val="Bodytext2"/>
    <w:pPr>
      <w:ind w:firstLine="38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346" w:lineRule="auto"/>
      <w:jc w:val="center"/>
      <w:outlineLvl w:val="0"/>
    </w:pPr>
    <w:rPr>
      <w:rFonts w:ascii="Times New Roman" w:eastAsia="Times New Roman" w:hAnsi="Times New Roman" w:cs="Times New Roman"/>
      <w:b/>
      <w:bCs/>
      <w:sz w:val="30"/>
      <w:szCs w:val="30"/>
      <w:shd w:val="clear" w:color="auto" w:fill="FFFFFF"/>
    </w:rPr>
  </w:style>
  <w:style w:type="paragraph" w:customStyle="1" w:styleId="Bodytext20">
    <w:name w:val="Body text (2)"/>
    <w:basedOn w:val="Normal"/>
    <w:link w:val="Bodytext2"/>
    <w:pPr>
      <w:ind w:firstLine="38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IU9cmyYkoa86lr4+01FyF1wh6A==">CgMxLjA4AHIhMUMyZWk4M1JyclFkOVZTS2o5TW9MS0RwYjdIRUppZ1dE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1693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2024-06-18T03:32:00Z</dcterms:created>
  <dcterms:modified xsi:type="dcterms:W3CDTF">2024-06-19T04:05:00Z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ed51a9951f57ada23b7ef8ec27bc02a290dff9ae59c95b8b7f74c5de1ca965cb</vt:lpwstr>
  </property>
</Properties>
</file>