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FDA64" w14:textId="77777777" w:rsidR="00B25336" w:rsidRPr="003A1BCF" w:rsidRDefault="007D3601" w:rsidP="00FC7402">
      <w:pPr>
        <w:keepNext/>
        <w:tabs>
          <w:tab w:val="left" w:pos="34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A1BCF">
        <w:rPr>
          <w:rFonts w:ascii="Arial" w:hAnsi="Arial" w:cs="Arial"/>
          <w:b/>
          <w:color w:val="010000"/>
          <w:sz w:val="20"/>
        </w:rPr>
        <w:t>VTJ: Annual General Mandate 2024</w:t>
      </w:r>
    </w:p>
    <w:p w14:paraId="137A1AFA" w14:textId="77777777" w:rsidR="00B25336" w:rsidRPr="003A1BCF" w:rsidRDefault="007D3601" w:rsidP="00FC7402">
      <w:pPr>
        <w:keepNext/>
        <w:tabs>
          <w:tab w:val="left" w:pos="3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1BCF">
        <w:rPr>
          <w:rFonts w:ascii="Arial" w:hAnsi="Arial" w:cs="Arial"/>
          <w:color w:val="010000"/>
          <w:sz w:val="20"/>
        </w:rPr>
        <w:t>On June 13, 2024, Vi Na Ta Ba Trading &amp; Investment Joint-stock Company announced General Mandate No. 01/2024/VNTB/NQ-DHDCD as follows:</w:t>
      </w:r>
    </w:p>
    <w:p w14:paraId="4E69AAFB" w14:textId="77777777" w:rsidR="00B25336" w:rsidRPr="003A1BCF" w:rsidRDefault="007D3601" w:rsidP="00FC740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1BCF">
        <w:rPr>
          <w:rFonts w:ascii="Arial" w:hAnsi="Arial" w:cs="Arial"/>
          <w:color w:val="010000"/>
          <w:sz w:val="20"/>
        </w:rPr>
        <w:t>Report of the Board of Directors 2023</w:t>
      </w:r>
    </w:p>
    <w:p w14:paraId="46D147EF" w14:textId="77777777" w:rsidR="00B25336" w:rsidRPr="003A1BCF" w:rsidRDefault="007D3601" w:rsidP="00FC740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1BCF">
        <w:rPr>
          <w:rFonts w:ascii="Arial" w:hAnsi="Arial" w:cs="Arial"/>
          <w:color w:val="010000"/>
          <w:sz w:val="20"/>
        </w:rPr>
        <w:t xml:space="preserve">In 2023, the Holding Company’s profit after tax reached </w:t>
      </w:r>
      <w:r w:rsidR="00821C93" w:rsidRPr="003A1BCF">
        <w:rPr>
          <w:rFonts w:ascii="Arial" w:hAnsi="Arial" w:cs="Arial"/>
          <w:color w:val="010000"/>
          <w:sz w:val="20"/>
        </w:rPr>
        <w:t>VND3.</w:t>
      </w:r>
      <w:r w:rsidRPr="003A1BCF">
        <w:rPr>
          <w:rFonts w:ascii="Arial" w:hAnsi="Arial" w:cs="Arial"/>
          <w:color w:val="010000"/>
          <w:sz w:val="20"/>
        </w:rPr>
        <w:t xml:space="preserve">5 billion and the Consolidated Financial Statements </w:t>
      </w:r>
      <w:r w:rsidR="00821C93" w:rsidRPr="003A1BCF">
        <w:rPr>
          <w:rFonts w:ascii="Arial" w:hAnsi="Arial" w:cs="Arial"/>
          <w:color w:val="010000"/>
          <w:sz w:val="20"/>
        </w:rPr>
        <w:t>reached</w:t>
      </w:r>
      <w:r w:rsidRPr="003A1BCF">
        <w:rPr>
          <w:rFonts w:ascii="Arial" w:hAnsi="Arial" w:cs="Arial"/>
          <w:color w:val="010000"/>
          <w:sz w:val="20"/>
        </w:rPr>
        <w:t xml:space="preserve"> VND</w:t>
      </w:r>
      <w:r w:rsidR="00821C93" w:rsidRPr="003A1BCF">
        <w:rPr>
          <w:rFonts w:ascii="Arial" w:hAnsi="Arial" w:cs="Arial"/>
          <w:color w:val="010000"/>
          <w:sz w:val="20"/>
        </w:rPr>
        <w:t>3.</w:t>
      </w:r>
      <w:r w:rsidRPr="003A1BCF">
        <w:rPr>
          <w:rFonts w:ascii="Arial" w:hAnsi="Arial" w:cs="Arial"/>
          <w:color w:val="010000"/>
          <w:sz w:val="20"/>
        </w:rPr>
        <w:t xml:space="preserve">8 billion, far higher than those of 2022, mainly thanks to the reversal of provision at affiliated units and revenue from production and business activities. </w:t>
      </w:r>
    </w:p>
    <w:p w14:paraId="65C1731D" w14:textId="57445F0E" w:rsidR="00B25336" w:rsidRPr="003A1BCF" w:rsidRDefault="007D3601" w:rsidP="00FC740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1BCF">
        <w:rPr>
          <w:rFonts w:ascii="Arial" w:hAnsi="Arial" w:cs="Arial"/>
          <w:color w:val="010000"/>
          <w:sz w:val="20"/>
        </w:rPr>
        <w:t xml:space="preserve">The </w:t>
      </w:r>
      <w:r w:rsidR="00FC7402">
        <w:rPr>
          <w:rFonts w:ascii="Arial" w:hAnsi="Arial" w:cs="Arial"/>
          <w:color w:val="010000"/>
          <w:sz w:val="20"/>
        </w:rPr>
        <w:t>General Meeting</w:t>
      </w:r>
      <w:r w:rsidRPr="003A1BCF">
        <w:rPr>
          <w:rFonts w:ascii="Arial" w:hAnsi="Arial" w:cs="Arial"/>
          <w:color w:val="010000"/>
          <w:sz w:val="20"/>
        </w:rPr>
        <w:t xml:space="preserve"> approved the Report of the Board of Directors 2023, which was presented in the Meeting’s documents. </w:t>
      </w:r>
    </w:p>
    <w:p w14:paraId="496A10D4" w14:textId="77777777" w:rsidR="00B25336" w:rsidRPr="003A1BCF" w:rsidRDefault="007D3601" w:rsidP="00FC740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1BCF">
        <w:rPr>
          <w:rFonts w:ascii="Arial" w:hAnsi="Arial" w:cs="Arial"/>
          <w:color w:val="010000"/>
          <w:sz w:val="20"/>
        </w:rPr>
        <w:t>Report of the Supervisory Board 2023</w:t>
      </w:r>
    </w:p>
    <w:p w14:paraId="05146112" w14:textId="0886C953" w:rsidR="00B25336" w:rsidRPr="003A1BCF" w:rsidRDefault="007D3601" w:rsidP="00FC7402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1BCF">
        <w:rPr>
          <w:rFonts w:ascii="Arial" w:hAnsi="Arial" w:cs="Arial"/>
          <w:color w:val="010000"/>
          <w:sz w:val="20"/>
        </w:rPr>
        <w:t xml:space="preserve">The </w:t>
      </w:r>
      <w:r w:rsidR="00FC7402">
        <w:rPr>
          <w:rFonts w:ascii="Arial" w:hAnsi="Arial" w:cs="Arial"/>
          <w:color w:val="010000"/>
          <w:sz w:val="20"/>
        </w:rPr>
        <w:t>General Meeting</w:t>
      </w:r>
      <w:r w:rsidRPr="003A1BCF">
        <w:rPr>
          <w:rFonts w:ascii="Arial" w:hAnsi="Arial" w:cs="Arial"/>
          <w:color w:val="010000"/>
          <w:sz w:val="20"/>
        </w:rPr>
        <w:t xml:space="preserve"> approved the Report of the Supervisory Board 2023, which was presented in the Meeting’s documents.</w:t>
      </w:r>
    </w:p>
    <w:p w14:paraId="79DCB106" w14:textId="77777777" w:rsidR="00B25336" w:rsidRPr="003A1BCF" w:rsidRDefault="007D3601" w:rsidP="00FC740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  <w:tab w:val="left" w:pos="89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1BCF">
        <w:rPr>
          <w:rFonts w:ascii="Arial" w:hAnsi="Arial" w:cs="Arial"/>
          <w:color w:val="010000"/>
          <w:sz w:val="20"/>
        </w:rPr>
        <w:t>Audited Financial Statements 2023</w:t>
      </w:r>
      <w:r w:rsidRPr="003A1BCF">
        <w:rPr>
          <w:rFonts w:ascii="Arial" w:hAnsi="Arial" w:cs="Arial"/>
          <w:color w:val="010000"/>
          <w:sz w:val="20"/>
        </w:rPr>
        <w:tab/>
      </w:r>
    </w:p>
    <w:p w14:paraId="228029F1" w14:textId="58A9060F" w:rsidR="00B25336" w:rsidRPr="003A1BCF" w:rsidRDefault="007D3601" w:rsidP="00FC740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1BCF">
        <w:rPr>
          <w:rFonts w:ascii="Arial" w:hAnsi="Arial" w:cs="Arial"/>
          <w:color w:val="010000"/>
          <w:sz w:val="20"/>
        </w:rPr>
        <w:t xml:space="preserve">The </w:t>
      </w:r>
      <w:r w:rsidR="00FC7402">
        <w:rPr>
          <w:rFonts w:ascii="Arial" w:hAnsi="Arial" w:cs="Arial"/>
          <w:color w:val="010000"/>
          <w:sz w:val="20"/>
        </w:rPr>
        <w:t>General Meeting</w:t>
      </w:r>
      <w:r w:rsidRPr="003A1BCF">
        <w:rPr>
          <w:rFonts w:ascii="Arial" w:hAnsi="Arial" w:cs="Arial"/>
          <w:color w:val="010000"/>
          <w:sz w:val="20"/>
        </w:rPr>
        <w:t xml:space="preserve"> approved the Financial Statements 2023 audited by AFC Vietnam Auditing Company Limited and disclosed on the Company’s website at: http://www.vinainvest.com.vn/</w:t>
      </w:r>
    </w:p>
    <w:p w14:paraId="29D5D8A5" w14:textId="77777777" w:rsidR="00B25336" w:rsidRPr="003A1BCF" w:rsidRDefault="007D3601" w:rsidP="00FC740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1BCF">
        <w:rPr>
          <w:rFonts w:ascii="Arial" w:hAnsi="Arial" w:cs="Arial"/>
          <w:color w:val="010000"/>
          <w:sz w:val="20"/>
        </w:rPr>
        <w:t>Profit distribution in 2023</w:t>
      </w:r>
    </w:p>
    <w:p w14:paraId="0BE50078" w14:textId="0CAFFC18" w:rsidR="00B25336" w:rsidRPr="003A1BCF" w:rsidRDefault="007D3601" w:rsidP="00FC740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1BCF">
        <w:rPr>
          <w:rFonts w:ascii="Arial" w:hAnsi="Arial" w:cs="Arial"/>
          <w:color w:val="010000"/>
          <w:sz w:val="20"/>
        </w:rPr>
        <w:t xml:space="preserve">The </w:t>
      </w:r>
      <w:r w:rsidR="00FC7402">
        <w:rPr>
          <w:rFonts w:ascii="Arial" w:hAnsi="Arial" w:cs="Arial"/>
          <w:color w:val="010000"/>
          <w:sz w:val="20"/>
        </w:rPr>
        <w:t>General Meeting</w:t>
      </w:r>
      <w:r w:rsidRPr="003A1BCF">
        <w:rPr>
          <w:rFonts w:ascii="Arial" w:hAnsi="Arial" w:cs="Arial"/>
          <w:color w:val="010000"/>
          <w:sz w:val="20"/>
        </w:rPr>
        <w:t xml:space="preserve"> approved not distributing profits in 2023 due to the Company’s losses and its lack of sources for distribution according to the provisions of the current law. </w:t>
      </w:r>
    </w:p>
    <w:p w14:paraId="6B4FBCDB" w14:textId="77777777" w:rsidR="00B25336" w:rsidRPr="003A1BCF" w:rsidRDefault="00821C93" w:rsidP="00FC740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1BCF">
        <w:rPr>
          <w:rFonts w:ascii="Arial" w:hAnsi="Arial" w:cs="Arial"/>
          <w:color w:val="010000"/>
          <w:sz w:val="20"/>
        </w:rPr>
        <w:t>Production and business plan for 2024</w:t>
      </w:r>
    </w:p>
    <w:p w14:paraId="6D0CFF6A" w14:textId="42F3C2AA" w:rsidR="00B25336" w:rsidRPr="003A1BCF" w:rsidRDefault="007D3601" w:rsidP="00FC740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1BCF">
        <w:rPr>
          <w:rFonts w:ascii="Arial" w:hAnsi="Arial" w:cs="Arial"/>
          <w:color w:val="010000"/>
          <w:sz w:val="20"/>
        </w:rPr>
        <w:t xml:space="preserve">The </w:t>
      </w:r>
      <w:r w:rsidR="00FC7402">
        <w:rPr>
          <w:rFonts w:ascii="Arial" w:hAnsi="Arial" w:cs="Arial"/>
          <w:color w:val="010000"/>
          <w:sz w:val="20"/>
        </w:rPr>
        <w:t>General Meeting</w:t>
      </w:r>
      <w:r w:rsidRPr="003A1BCF">
        <w:rPr>
          <w:rFonts w:ascii="Arial" w:hAnsi="Arial" w:cs="Arial"/>
          <w:color w:val="010000"/>
          <w:sz w:val="20"/>
        </w:rPr>
        <w:t xml:space="preserve"> approved the business plan for 2024 with major targets as follows:</w:t>
      </w:r>
    </w:p>
    <w:p w14:paraId="26AF680A" w14:textId="77777777" w:rsidR="00B25336" w:rsidRPr="003A1BCF" w:rsidRDefault="007D3601" w:rsidP="00FC740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1BCF">
        <w:rPr>
          <w:rFonts w:ascii="Arial" w:hAnsi="Arial" w:cs="Arial"/>
          <w:color w:val="010000"/>
          <w:sz w:val="20"/>
        </w:rPr>
        <w:t>Unit: Million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13"/>
        <w:gridCol w:w="2746"/>
        <w:gridCol w:w="2849"/>
        <w:gridCol w:w="2708"/>
      </w:tblGrid>
      <w:tr w:rsidR="00B25336" w:rsidRPr="003A1BCF" w14:paraId="3431BEEB" w14:textId="77777777" w:rsidTr="00A348F2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371C14" w14:textId="77777777" w:rsidR="00B25336" w:rsidRPr="003A1BCF" w:rsidRDefault="007D3601" w:rsidP="00FC7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1BC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CF9F2" w14:textId="77777777" w:rsidR="00B25336" w:rsidRPr="003A1BCF" w:rsidRDefault="007D3601" w:rsidP="00FC7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1BCF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4D61C0" w14:textId="77777777" w:rsidR="00B25336" w:rsidRPr="003A1BCF" w:rsidRDefault="007D3601" w:rsidP="00FC7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1BCF">
              <w:rPr>
                <w:rFonts w:ascii="Arial" w:hAnsi="Arial" w:cs="Arial"/>
                <w:color w:val="010000"/>
                <w:sz w:val="20"/>
              </w:rPr>
              <w:t>Holding Company</w:t>
            </w:r>
          </w:p>
        </w:tc>
        <w:tc>
          <w:tcPr>
            <w:tcW w:w="1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BDC5D" w14:textId="77777777" w:rsidR="00B25336" w:rsidRPr="003A1BCF" w:rsidRDefault="007D3601" w:rsidP="00FC7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1BCF">
              <w:rPr>
                <w:rFonts w:ascii="Arial" w:hAnsi="Arial" w:cs="Arial"/>
                <w:color w:val="010000"/>
                <w:sz w:val="20"/>
              </w:rPr>
              <w:t>Consolidated</w:t>
            </w:r>
          </w:p>
        </w:tc>
      </w:tr>
      <w:tr w:rsidR="00B25336" w:rsidRPr="003A1BCF" w14:paraId="43516C6B" w14:textId="77777777" w:rsidTr="00A348F2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5FCC2" w14:textId="77777777" w:rsidR="00B25336" w:rsidRPr="003A1BCF" w:rsidRDefault="007D3601" w:rsidP="00FC7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1BC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6E91F2" w14:textId="77777777" w:rsidR="00B25336" w:rsidRPr="003A1BCF" w:rsidRDefault="007D3601" w:rsidP="00FC7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1BCF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1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1A0F1" w14:textId="77777777" w:rsidR="00B25336" w:rsidRPr="003A1BCF" w:rsidRDefault="007D3601" w:rsidP="00FC7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1BCF">
              <w:rPr>
                <w:rFonts w:ascii="Arial" w:hAnsi="Arial" w:cs="Arial"/>
                <w:color w:val="010000"/>
                <w:sz w:val="20"/>
              </w:rPr>
              <w:t>6,500</w:t>
            </w:r>
          </w:p>
        </w:tc>
        <w:tc>
          <w:tcPr>
            <w:tcW w:w="1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E827F2" w14:textId="77777777" w:rsidR="00B25336" w:rsidRPr="003A1BCF" w:rsidRDefault="007D3601" w:rsidP="00FC7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1BCF">
              <w:rPr>
                <w:rFonts w:ascii="Arial" w:hAnsi="Arial" w:cs="Arial"/>
                <w:color w:val="010000"/>
                <w:sz w:val="20"/>
              </w:rPr>
              <w:t>6,500</w:t>
            </w:r>
          </w:p>
        </w:tc>
      </w:tr>
      <w:tr w:rsidR="00B25336" w:rsidRPr="003A1BCF" w14:paraId="79FD4A83" w14:textId="77777777" w:rsidTr="00A348F2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B9284E" w14:textId="77777777" w:rsidR="00B25336" w:rsidRPr="003A1BCF" w:rsidRDefault="007D3601" w:rsidP="00FC7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1BC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BED3C" w14:textId="77777777" w:rsidR="00B25336" w:rsidRPr="003A1BCF" w:rsidRDefault="007D3601" w:rsidP="00FC7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1BCF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D8F9C7" w14:textId="77777777" w:rsidR="00B25336" w:rsidRPr="003A1BCF" w:rsidRDefault="007D3601" w:rsidP="00FC7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1BCF">
              <w:rPr>
                <w:rFonts w:ascii="Arial" w:hAnsi="Arial" w:cs="Arial"/>
                <w:color w:val="010000"/>
                <w:sz w:val="20"/>
              </w:rPr>
              <w:t>2,000</w:t>
            </w:r>
          </w:p>
        </w:tc>
        <w:tc>
          <w:tcPr>
            <w:tcW w:w="1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31F1C" w14:textId="77777777" w:rsidR="00B25336" w:rsidRPr="003A1BCF" w:rsidRDefault="007D3601" w:rsidP="00FC7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1BCF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</w:tr>
      <w:tr w:rsidR="00B25336" w:rsidRPr="003A1BCF" w14:paraId="588F40CD" w14:textId="77777777" w:rsidTr="00A348F2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207F86" w14:textId="77777777" w:rsidR="00B25336" w:rsidRPr="003A1BCF" w:rsidRDefault="007D3601" w:rsidP="00FC7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1BC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8FBF0" w14:textId="77777777" w:rsidR="00B25336" w:rsidRPr="003A1BCF" w:rsidRDefault="007D3601" w:rsidP="00FC7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1BCF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6123D" w14:textId="77777777" w:rsidR="00B25336" w:rsidRPr="003A1BCF" w:rsidRDefault="007D3601" w:rsidP="00FC7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1BCF">
              <w:rPr>
                <w:rFonts w:ascii="Arial" w:hAnsi="Arial" w:cs="Arial"/>
                <w:color w:val="010000"/>
                <w:sz w:val="20"/>
              </w:rPr>
              <w:t>1,600</w:t>
            </w:r>
          </w:p>
        </w:tc>
        <w:tc>
          <w:tcPr>
            <w:tcW w:w="1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65ECB" w14:textId="77777777" w:rsidR="00B25336" w:rsidRPr="003A1BCF" w:rsidRDefault="007D3601" w:rsidP="00FC7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1BCF">
              <w:rPr>
                <w:rFonts w:ascii="Arial" w:hAnsi="Arial" w:cs="Arial"/>
                <w:color w:val="010000"/>
                <w:sz w:val="20"/>
              </w:rPr>
              <w:t>800</w:t>
            </w:r>
          </w:p>
        </w:tc>
      </w:tr>
    </w:tbl>
    <w:p w14:paraId="0AB5D503" w14:textId="77777777" w:rsidR="00B25336" w:rsidRPr="003A1BCF" w:rsidRDefault="007D3601" w:rsidP="00FC740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1BCF">
        <w:rPr>
          <w:rFonts w:ascii="Arial" w:hAnsi="Arial" w:cs="Arial"/>
          <w:color w:val="010000"/>
          <w:sz w:val="20"/>
        </w:rPr>
        <w:t>Selection of an audit company for the Financial Statement</w:t>
      </w:r>
      <w:r w:rsidR="00821C93" w:rsidRPr="003A1BCF">
        <w:rPr>
          <w:rFonts w:ascii="Arial" w:hAnsi="Arial" w:cs="Arial"/>
          <w:color w:val="010000"/>
          <w:sz w:val="20"/>
        </w:rPr>
        <w:t>s</w:t>
      </w:r>
      <w:r w:rsidRPr="003A1BCF">
        <w:rPr>
          <w:rFonts w:ascii="Arial" w:hAnsi="Arial" w:cs="Arial"/>
          <w:color w:val="010000"/>
          <w:sz w:val="20"/>
        </w:rPr>
        <w:t xml:space="preserve"> 2024</w:t>
      </w:r>
    </w:p>
    <w:p w14:paraId="7CB99413" w14:textId="6C390CAF" w:rsidR="00B25336" w:rsidRPr="003A1BCF" w:rsidRDefault="007D3601" w:rsidP="00FC740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1BCF">
        <w:rPr>
          <w:rFonts w:ascii="Arial" w:hAnsi="Arial" w:cs="Arial"/>
          <w:color w:val="010000"/>
          <w:sz w:val="20"/>
        </w:rPr>
        <w:t xml:space="preserve">The </w:t>
      </w:r>
      <w:r w:rsidR="00FC7402">
        <w:rPr>
          <w:rFonts w:ascii="Arial" w:hAnsi="Arial" w:cs="Arial"/>
          <w:color w:val="010000"/>
          <w:sz w:val="20"/>
        </w:rPr>
        <w:t>General Meeting</w:t>
      </w:r>
      <w:r w:rsidRPr="003A1BCF">
        <w:rPr>
          <w:rFonts w:ascii="Arial" w:hAnsi="Arial" w:cs="Arial"/>
          <w:color w:val="010000"/>
          <w:sz w:val="20"/>
        </w:rPr>
        <w:t xml:space="preserve"> authorized the Board of Directors to select an independent audit company for the fiscal year 2024 out of the audit companies in the following list or a different licensed audit company currently operating in Vietnam. </w:t>
      </w:r>
    </w:p>
    <w:p w14:paraId="7672A1BF" w14:textId="77777777" w:rsidR="00B25336" w:rsidRPr="003A1BCF" w:rsidRDefault="007D3601" w:rsidP="00FC740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1BCF">
        <w:rPr>
          <w:rFonts w:ascii="Arial" w:hAnsi="Arial" w:cs="Arial"/>
          <w:color w:val="010000"/>
          <w:sz w:val="20"/>
        </w:rPr>
        <w:t>The list of audit companies includes:</w:t>
      </w:r>
    </w:p>
    <w:p w14:paraId="26B41E8A" w14:textId="77777777" w:rsidR="00B25336" w:rsidRPr="003A1BCF" w:rsidRDefault="007D3601" w:rsidP="00FC7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1BCF">
        <w:rPr>
          <w:rFonts w:ascii="Arial" w:hAnsi="Arial" w:cs="Arial"/>
          <w:color w:val="010000"/>
          <w:sz w:val="20"/>
        </w:rPr>
        <w:t>BDO Auditing Company Limited;</w:t>
      </w:r>
    </w:p>
    <w:p w14:paraId="67045B3D" w14:textId="77777777" w:rsidR="00821C93" w:rsidRPr="003A1BCF" w:rsidRDefault="00821C93" w:rsidP="00FC7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1BCF">
        <w:rPr>
          <w:rFonts w:ascii="Arial" w:hAnsi="Arial" w:cs="Arial"/>
          <w:color w:val="010000"/>
          <w:sz w:val="20"/>
        </w:rPr>
        <w:t>AFC Vietnam Auditing Company Limited</w:t>
      </w:r>
      <w:r w:rsidRPr="003A1BCF">
        <w:rPr>
          <w:rFonts w:ascii="Arial" w:hAnsi="Arial" w:cs="Arial"/>
          <w:color w:val="010000"/>
          <w:sz w:val="20"/>
        </w:rPr>
        <w:tab/>
        <w:t>;</w:t>
      </w:r>
    </w:p>
    <w:p w14:paraId="2D2D1B76" w14:textId="77777777" w:rsidR="00B25336" w:rsidRPr="003A1BCF" w:rsidRDefault="007D3601" w:rsidP="00FC7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1BCF">
        <w:rPr>
          <w:rFonts w:ascii="Arial" w:hAnsi="Arial" w:cs="Arial"/>
          <w:color w:val="010000"/>
          <w:sz w:val="20"/>
        </w:rPr>
        <w:lastRenderedPageBreak/>
        <w:t>AASC Auditing Firm Company Limited;</w:t>
      </w:r>
    </w:p>
    <w:p w14:paraId="368351B6" w14:textId="77777777" w:rsidR="00B25336" w:rsidRPr="003A1BCF" w:rsidRDefault="007D3601" w:rsidP="00FC7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1BCF">
        <w:rPr>
          <w:rFonts w:ascii="Arial" w:hAnsi="Arial" w:cs="Arial"/>
          <w:color w:val="010000"/>
          <w:sz w:val="20"/>
        </w:rPr>
        <w:t>Deloitte Vietnam Company Limited;</w:t>
      </w:r>
    </w:p>
    <w:p w14:paraId="66E296C5" w14:textId="77777777" w:rsidR="00B25336" w:rsidRPr="003A1BCF" w:rsidRDefault="007D3601" w:rsidP="00FC7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1BCF">
        <w:rPr>
          <w:rFonts w:ascii="Arial" w:hAnsi="Arial" w:cs="Arial"/>
          <w:color w:val="010000"/>
          <w:sz w:val="20"/>
        </w:rPr>
        <w:t>KPMG Limited;</w:t>
      </w:r>
    </w:p>
    <w:p w14:paraId="1DBEF3BD" w14:textId="77777777" w:rsidR="00821C93" w:rsidRPr="003A1BCF" w:rsidRDefault="00821C93" w:rsidP="00FC7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1BCF">
        <w:rPr>
          <w:rFonts w:ascii="Arial" w:hAnsi="Arial" w:cs="Arial"/>
          <w:color w:val="010000"/>
          <w:sz w:val="20"/>
        </w:rPr>
        <w:t>PwC (Vietnam) Limited;</w:t>
      </w:r>
    </w:p>
    <w:p w14:paraId="419949EA" w14:textId="77777777" w:rsidR="00821C93" w:rsidRPr="003A1BCF" w:rsidRDefault="00821C93" w:rsidP="00FC7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1BCF">
        <w:rPr>
          <w:rFonts w:ascii="Arial" w:hAnsi="Arial" w:cs="Arial"/>
          <w:color w:val="010000"/>
          <w:sz w:val="20"/>
        </w:rPr>
        <w:t>Ernst &amp; Young Vietnam Limited;</w:t>
      </w:r>
    </w:p>
    <w:p w14:paraId="30B56EF3" w14:textId="7938C6CA" w:rsidR="00B25336" w:rsidRPr="003A1BCF" w:rsidRDefault="007D3601" w:rsidP="00FC740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1BCF">
        <w:rPr>
          <w:rFonts w:ascii="Arial" w:hAnsi="Arial" w:cs="Arial"/>
          <w:color w:val="010000"/>
          <w:sz w:val="20"/>
        </w:rPr>
        <w:t>And other audit companies that are licensed by the State Securities Commission to audit for listed companies and</w:t>
      </w:r>
      <w:r w:rsidR="009676F3" w:rsidRPr="003A1BCF">
        <w:rPr>
          <w:rFonts w:ascii="Arial" w:hAnsi="Arial" w:cs="Arial"/>
          <w:color w:val="010000"/>
          <w:sz w:val="20"/>
        </w:rPr>
        <w:t xml:space="preserve"> </w:t>
      </w:r>
      <w:r w:rsidRPr="003A1BCF">
        <w:rPr>
          <w:rFonts w:ascii="Arial" w:hAnsi="Arial" w:cs="Arial"/>
          <w:color w:val="010000"/>
          <w:sz w:val="20"/>
        </w:rPr>
        <w:t>are completely indepen</w:t>
      </w:r>
      <w:r w:rsidR="00542152">
        <w:rPr>
          <w:rFonts w:ascii="Arial" w:hAnsi="Arial" w:cs="Arial"/>
          <w:color w:val="010000"/>
          <w:sz w:val="20"/>
        </w:rPr>
        <w:t>dent from the Company’s management</w:t>
      </w:r>
      <w:r w:rsidRPr="003A1BCF">
        <w:rPr>
          <w:rFonts w:ascii="Arial" w:hAnsi="Arial" w:cs="Arial"/>
          <w:color w:val="010000"/>
          <w:sz w:val="20"/>
        </w:rPr>
        <w:t xml:space="preserve">. </w:t>
      </w:r>
    </w:p>
    <w:p w14:paraId="3B6E2B0E" w14:textId="47DDE7C4" w:rsidR="00B25336" w:rsidRPr="003A1BCF" w:rsidRDefault="007D3601" w:rsidP="00FC740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1BCF">
        <w:rPr>
          <w:rFonts w:ascii="Arial" w:hAnsi="Arial" w:cs="Arial"/>
          <w:color w:val="010000"/>
          <w:sz w:val="20"/>
        </w:rPr>
        <w:t>Plan on remuneration settlement for the Board of Direct</w:t>
      </w:r>
      <w:r w:rsidR="00542152">
        <w:rPr>
          <w:rFonts w:ascii="Arial" w:hAnsi="Arial" w:cs="Arial"/>
          <w:color w:val="010000"/>
          <w:sz w:val="20"/>
        </w:rPr>
        <w:t xml:space="preserve">ors and </w:t>
      </w:r>
      <w:bookmarkStart w:id="0" w:name="_GoBack"/>
      <w:bookmarkEnd w:id="0"/>
      <w:r w:rsidRPr="003A1BCF">
        <w:rPr>
          <w:rFonts w:ascii="Arial" w:hAnsi="Arial" w:cs="Arial"/>
          <w:color w:val="010000"/>
          <w:sz w:val="20"/>
        </w:rPr>
        <w:t>Supervisory Board in 2024.</w:t>
      </w:r>
    </w:p>
    <w:p w14:paraId="0C769C91" w14:textId="0F4FD43F" w:rsidR="00B25336" w:rsidRPr="003A1BCF" w:rsidRDefault="007D3601" w:rsidP="00FC740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1BCF">
        <w:rPr>
          <w:rFonts w:ascii="Arial" w:hAnsi="Arial" w:cs="Arial"/>
          <w:color w:val="010000"/>
          <w:sz w:val="20"/>
        </w:rPr>
        <w:t xml:space="preserve">The </w:t>
      </w:r>
      <w:r w:rsidR="00FC7402">
        <w:rPr>
          <w:rFonts w:ascii="Arial" w:hAnsi="Arial" w:cs="Arial"/>
          <w:color w:val="010000"/>
          <w:sz w:val="20"/>
        </w:rPr>
        <w:t>General Meeting</w:t>
      </w:r>
      <w:r w:rsidRPr="003A1BCF">
        <w:rPr>
          <w:rFonts w:ascii="Arial" w:hAnsi="Arial" w:cs="Arial"/>
          <w:color w:val="010000"/>
          <w:sz w:val="20"/>
        </w:rPr>
        <w:t xml:space="preserve"> approved the remuneration for</w:t>
      </w:r>
      <w:r w:rsidR="00542152">
        <w:rPr>
          <w:rFonts w:ascii="Arial" w:hAnsi="Arial" w:cs="Arial"/>
          <w:color w:val="010000"/>
          <w:sz w:val="20"/>
        </w:rPr>
        <w:t xml:space="preserve"> the Board of Directors and </w:t>
      </w:r>
      <w:r w:rsidRPr="003A1BCF">
        <w:rPr>
          <w:rFonts w:ascii="Arial" w:hAnsi="Arial" w:cs="Arial"/>
          <w:color w:val="010000"/>
          <w:sz w:val="20"/>
        </w:rPr>
        <w:t>Supervisory Board in 2024 as follows:</w:t>
      </w:r>
    </w:p>
    <w:p w14:paraId="3D613068" w14:textId="77777777" w:rsidR="00B25336" w:rsidRPr="003A1BCF" w:rsidRDefault="007D3601" w:rsidP="00FC74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5715"/>
          <w:tab w:val="right" w:pos="59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1BCF">
        <w:rPr>
          <w:rFonts w:ascii="Arial" w:hAnsi="Arial" w:cs="Arial"/>
          <w:color w:val="010000"/>
          <w:sz w:val="20"/>
        </w:rPr>
        <w:t>Chair of the Board of Directors: VND3,000,000/month</w:t>
      </w:r>
    </w:p>
    <w:p w14:paraId="548AD56E" w14:textId="77777777" w:rsidR="00B25336" w:rsidRPr="003A1BCF" w:rsidRDefault="007D3601" w:rsidP="00FC74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5715"/>
          <w:tab w:val="right" w:pos="59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1BCF">
        <w:rPr>
          <w:rFonts w:ascii="Arial" w:hAnsi="Arial" w:cs="Arial"/>
          <w:color w:val="010000"/>
          <w:sz w:val="20"/>
        </w:rPr>
        <w:t>Members of the Board of Directors: VND2,000,000/month</w:t>
      </w:r>
    </w:p>
    <w:p w14:paraId="6D2ABA05" w14:textId="77777777" w:rsidR="00B25336" w:rsidRPr="003A1BCF" w:rsidRDefault="007D3601" w:rsidP="00FC74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5715"/>
          <w:tab w:val="right" w:pos="59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1BCF">
        <w:rPr>
          <w:rFonts w:ascii="Arial" w:hAnsi="Arial" w:cs="Arial"/>
          <w:color w:val="010000"/>
          <w:sz w:val="20"/>
        </w:rPr>
        <w:t>Chief of the Supervisory Board: VND1,500,000 million/month</w:t>
      </w:r>
    </w:p>
    <w:p w14:paraId="1B2F4296" w14:textId="77777777" w:rsidR="00B25336" w:rsidRPr="003A1BCF" w:rsidRDefault="007D3601" w:rsidP="00FC74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5715"/>
          <w:tab w:val="right" w:pos="59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1BCF">
        <w:rPr>
          <w:rFonts w:ascii="Arial" w:hAnsi="Arial" w:cs="Arial"/>
          <w:color w:val="010000"/>
          <w:sz w:val="20"/>
        </w:rPr>
        <w:t>Members of the Supervisory Board: VND1,000,000/ month</w:t>
      </w:r>
    </w:p>
    <w:sectPr w:rsidR="00B25336" w:rsidRPr="003A1BCF" w:rsidSect="00A348F2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120F"/>
    <w:multiLevelType w:val="multilevel"/>
    <w:tmpl w:val="8ADA342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094111C"/>
    <w:multiLevelType w:val="multilevel"/>
    <w:tmpl w:val="B948864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529325C"/>
    <w:multiLevelType w:val="multilevel"/>
    <w:tmpl w:val="E8CEC18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36"/>
    <w:rsid w:val="00075F80"/>
    <w:rsid w:val="003A1BCF"/>
    <w:rsid w:val="00542152"/>
    <w:rsid w:val="007D3601"/>
    <w:rsid w:val="00821C93"/>
    <w:rsid w:val="009676F3"/>
    <w:rsid w:val="00A348F2"/>
    <w:rsid w:val="00B25336"/>
    <w:rsid w:val="00FC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E4E32"/>
  <w15:docId w15:val="{2B551348-42F9-4885-909D-1DFC89A9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w w:val="80"/>
      <w:sz w:val="18"/>
      <w:szCs w:val="1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left="1060"/>
    </w:pPr>
    <w:rPr>
      <w:rFonts w:ascii="Arial" w:eastAsia="Arial" w:hAnsi="Arial" w:cs="Arial"/>
      <w:sz w:val="9"/>
      <w:szCs w:val="9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64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00" w:lineRule="auto"/>
      <w:ind w:firstLine="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ind w:firstLine="580"/>
    </w:pPr>
    <w:rPr>
      <w:rFonts w:ascii="Arial" w:eastAsia="Arial" w:hAnsi="Arial" w:cs="Arial"/>
      <w:b/>
      <w:bCs/>
      <w:w w:val="80"/>
      <w:sz w:val="18"/>
      <w:szCs w:val="18"/>
    </w:rPr>
  </w:style>
  <w:style w:type="paragraph" w:customStyle="1" w:styleId="Other0">
    <w:name w:val="Other"/>
    <w:basedOn w:val="Normal"/>
    <w:link w:val="Other"/>
    <w:pPr>
      <w:spacing w:line="300" w:lineRule="auto"/>
      <w:ind w:firstLine="4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83AwEdQpOqMHkpqneIJZ/4JZGQ==">CgMxLjA4AHIhMURfMEFhZXpKanhWVnBBWkVhTGRIREtXSVZRc09JUVZ3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2024-06-19T03:15:00Z</dcterms:created>
  <dcterms:modified xsi:type="dcterms:W3CDTF">2024-06-19T03:15:00Z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4461fd09860048bf814f6c6d201fb06f7b2d6146f4982365a07bd8c4ab5d075e</vt:lpwstr>
  </property>
</Properties>
</file>