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BE16" w14:textId="77777777" w:rsidR="00BA4EA8" w:rsidRPr="006E6054" w:rsidRDefault="00412046" w:rsidP="006E6054">
      <w:pPr>
        <w:widowControl/>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6E6054">
        <w:rPr>
          <w:rFonts w:ascii="Arial" w:hAnsi="Arial" w:cs="Arial"/>
          <w:b/>
          <w:color w:val="010000"/>
          <w:sz w:val="20"/>
          <w:szCs w:val="20"/>
        </w:rPr>
        <w:t>CMM: Annual General Mandate 2024</w:t>
      </w:r>
    </w:p>
    <w:p w14:paraId="4BE0083D" w14:textId="77777777" w:rsidR="00BA4EA8" w:rsidRPr="006E6054" w:rsidRDefault="00412046" w:rsidP="006E6054">
      <w:pPr>
        <w:widowControl/>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On June 13, 2024, Camimex Joint Stock Company announced General Mandate No. 01/NQ.DHDCD.CMC.24 as follows:</w:t>
      </w:r>
    </w:p>
    <w:p w14:paraId="6CA8F97A"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1. Approve the Report on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2316"/>
        <w:gridCol w:w="1329"/>
        <w:gridCol w:w="1399"/>
        <w:gridCol w:w="1535"/>
        <w:gridCol w:w="1879"/>
      </w:tblGrid>
      <w:tr w:rsidR="00BA4EA8" w:rsidRPr="006E6054" w14:paraId="3615D1A2" w14:textId="77777777" w:rsidTr="00E45C64">
        <w:tc>
          <w:tcPr>
            <w:tcW w:w="309" w:type="pct"/>
            <w:shd w:val="clear" w:color="auto" w:fill="auto"/>
            <w:tcMar>
              <w:top w:w="0" w:type="dxa"/>
              <w:bottom w:w="0" w:type="dxa"/>
            </w:tcMar>
            <w:vAlign w:val="center"/>
          </w:tcPr>
          <w:p w14:paraId="2977BE0D"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No.</w:t>
            </w:r>
          </w:p>
        </w:tc>
        <w:tc>
          <w:tcPr>
            <w:tcW w:w="1284" w:type="pct"/>
            <w:shd w:val="clear" w:color="auto" w:fill="auto"/>
            <w:tcMar>
              <w:top w:w="0" w:type="dxa"/>
              <w:bottom w:w="0" w:type="dxa"/>
            </w:tcMar>
            <w:vAlign w:val="center"/>
          </w:tcPr>
          <w:p w14:paraId="71C2AE98"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Targets</w:t>
            </w:r>
          </w:p>
        </w:tc>
        <w:tc>
          <w:tcPr>
            <w:tcW w:w="737" w:type="pct"/>
            <w:shd w:val="clear" w:color="auto" w:fill="auto"/>
            <w:tcMar>
              <w:top w:w="0" w:type="dxa"/>
              <w:bottom w:w="0" w:type="dxa"/>
            </w:tcMar>
            <w:vAlign w:val="center"/>
          </w:tcPr>
          <w:p w14:paraId="54B0EE0F"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Unit</w:t>
            </w:r>
          </w:p>
        </w:tc>
        <w:tc>
          <w:tcPr>
            <w:tcW w:w="776" w:type="pct"/>
            <w:shd w:val="clear" w:color="auto" w:fill="auto"/>
            <w:tcMar>
              <w:top w:w="0" w:type="dxa"/>
              <w:bottom w:w="0" w:type="dxa"/>
            </w:tcMar>
            <w:vAlign w:val="center"/>
          </w:tcPr>
          <w:p w14:paraId="22A9A492"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Plan 2023</w:t>
            </w:r>
          </w:p>
        </w:tc>
        <w:tc>
          <w:tcPr>
            <w:tcW w:w="851" w:type="pct"/>
            <w:shd w:val="clear" w:color="auto" w:fill="auto"/>
            <w:tcMar>
              <w:top w:w="0" w:type="dxa"/>
              <w:bottom w:w="0" w:type="dxa"/>
            </w:tcMar>
            <w:vAlign w:val="center"/>
          </w:tcPr>
          <w:p w14:paraId="611B36D3"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Results 2023</w:t>
            </w:r>
          </w:p>
        </w:tc>
        <w:tc>
          <w:tcPr>
            <w:tcW w:w="1042" w:type="pct"/>
            <w:shd w:val="clear" w:color="auto" w:fill="auto"/>
            <w:tcMar>
              <w:top w:w="0" w:type="dxa"/>
              <w:bottom w:w="0" w:type="dxa"/>
            </w:tcMar>
            <w:vAlign w:val="center"/>
          </w:tcPr>
          <w:p w14:paraId="6C1328E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b/>
                <w:color w:val="010000"/>
                <w:sz w:val="20"/>
                <w:szCs w:val="20"/>
              </w:rPr>
            </w:pPr>
            <w:r w:rsidRPr="006E6054">
              <w:rPr>
                <w:rFonts w:ascii="Arial" w:hAnsi="Arial" w:cs="Arial"/>
                <w:b/>
                <w:color w:val="010000"/>
                <w:sz w:val="20"/>
                <w:szCs w:val="20"/>
              </w:rPr>
              <w:t>Results/Plan</w:t>
            </w:r>
          </w:p>
        </w:tc>
      </w:tr>
      <w:tr w:rsidR="00BA4EA8" w:rsidRPr="006E6054" w14:paraId="0EA70AF4" w14:textId="77777777" w:rsidTr="00E45C64">
        <w:tc>
          <w:tcPr>
            <w:tcW w:w="309" w:type="pct"/>
            <w:shd w:val="clear" w:color="auto" w:fill="auto"/>
            <w:tcMar>
              <w:top w:w="0" w:type="dxa"/>
              <w:bottom w:w="0" w:type="dxa"/>
            </w:tcMar>
            <w:vAlign w:val="center"/>
          </w:tcPr>
          <w:p w14:paraId="7E17FCE7"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w:t>
            </w:r>
          </w:p>
        </w:tc>
        <w:tc>
          <w:tcPr>
            <w:tcW w:w="1284" w:type="pct"/>
            <w:shd w:val="clear" w:color="auto" w:fill="auto"/>
            <w:tcMar>
              <w:top w:w="0" w:type="dxa"/>
              <w:bottom w:w="0" w:type="dxa"/>
            </w:tcMar>
            <w:vAlign w:val="center"/>
          </w:tcPr>
          <w:p w14:paraId="794E2DF0"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Export turnover</w:t>
            </w:r>
          </w:p>
        </w:tc>
        <w:tc>
          <w:tcPr>
            <w:tcW w:w="737" w:type="pct"/>
            <w:shd w:val="clear" w:color="auto" w:fill="auto"/>
            <w:tcMar>
              <w:top w:w="0" w:type="dxa"/>
              <w:bottom w:w="0" w:type="dxa"/>
            </w:tcMar>
            <w:vAlign w:val="center"/>
          </w:tcPr>
          <w:p w14:paraId="4745527D"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Million USD</w:t>
            </w:r>
          </w:p>
        </w:tc>
        <w:tc>
          <w:tcPr>
            <w:tcW w:w="776" w:type="pct"/>
            <w:shd w:val="clear" w:color="auto" w:fill="auto"/>
            <w:tcMar>
              <w:top w:w="0" w:type="dxa"/>
              <w:bottom w:w="0" w:type="dxa"/>
            </w:tcMar>
            <w:vAlign w:val="center"/>
          </w:tcPr>
          <w:p w14:paraId="497A5A74"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100</w:t>
            </w:r>
          </w:p>
        </w:tc>
        <w:tc>
          <w:tcPr>
            <w:tcW w:w="851" w:type="pct"/>
            <w:shd w:val="clear" w:color="auto" w:fill="auto"/>
            <w:tcMar>
              <w:top w:w="0" w:type="dxa"/>
              <w:bottom w:w="0" w:type="dxa"/>
            </w:tcMar>
            <w:vAlign w:val="center"/>
          </w:tcPr>
          <w:p w14:paraId="75ECF432" w14:textId="69A0ACBB"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51</w:t>
            </w:r>
            <w:r w:rsidR="00B47B55" w:rsidRPr="006E6054">
              <w:rPr>
                <w:rFonts w:ascii="Arial" w:hAnsi="Arial" w:cs="Arial"/>
                <w:color w:val="010000"/>
                <w:sz w:val="20"/>
                <w:szCs w:val="20"/>
              </w:rPr>
              <w:t>.</w:t>
            </w:r>
            <w:r w:rsidRPr="006E6054">
              <w:rPr>
                <w:rFonts w:ascii="Arial" w:hAnsi="Arial" w:cs="Arial"/>
                <w:color w:val="010000"/>
                <w:sz w:val="20"/>
                <w:szCs w:val="20"/>
              </w:rPr>
              <w:t>98</w:t>
            </w:r>
          </w:p>
        </w:tc>
        <w:tc>
          <w:tcPr>
            <w:tcW w:w="1042" w:type="pct"/>
            <w:shd w:val="clear" w:color="auto" w:fill="auto"/>
            <w:tcMar>
              <w:top w:w="0" w:type="dxa"/>
              <w:bottom w:w="0" w:type="dxa"/>
            </w:tcMar>
            <w:vAlign w:val="center"/>
          </w:tcPr>
          <w:p w14:paraId="1E611D20"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51.98%</w:t>
            </w:r>
          </w:p>
        </w:tc>
      </w:tr>
      <w:tr w:rsidR="00BA4EA8" w:rsidRPr="006E6054" w14:paraId="762F54D4" w14:textId="77777777" w:rsidTr="00E45C64">
        <w:tc>
          <w:tcPr>
            <w:tcW w:w="309" w:type="pct"/>
            <w:shd w:val="clear" w:color="auto" w:fill="auto"/>
            <w:tcMar>
              <w:top w:w="0" w:type="dxa"/>
              <w:bottom w:w="0" w:type="dxa"/>
            </w:tcMar>
            <w:vAlign w:val="center"/>
          </w:tcPr>
          <w:p w14:paraId="395BDA34"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2</w:t>
            </w:r>
          </w:p>
        </w:tc>
        <w:tc>
          <w:tcPr>
            <w:tcW w:w="1284" w:type="pct"/>
            <w:shd w:val="clear" w:color="auto" w:fill="auto"/>
            <w:tcMar>
              <w:top w:w="0" w:type="dxa"/>
              <w:bottom w:w="0" w:type="dxa"/>
            </w:tcMar>
            <w:vAlign w:val="center"/>
          </w:tcPr>
          <w:p w14:paraId="13CED323"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Production volume</w:t>
            </w:r>
          </w:p>
        </w:tc>
        <w:tc>
          <w:tcPr>
            <w:tcW w:w="737" w:type="pct"/>
            <w:shd w:val="clear" w:color="auto" w:fill="auto"/>
            <w:tcMar>
              <w:top w:w="0" w:type="dxa"/>
              <w:bottom w:w="0" w:type="dxa"/>
            </w:tcMar>
            <w:vAlign w:val="center"/>
          </w:tcPr>
          <w:p w14:paraId="00869BD1"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Tons</w:t>
            </w:r>
          </w:p>
        </w:tc>
        <w:tc>
          <w:tcPr>
            <w:tcW w:w="776" w:type="pct"/>
            <w:shd w:val="clear" w:color="auto" w:fill="auto"/>
            <w:tcMar>
              <w:top w:w="0" w:type="dxa"/>
              <w:bottom w:w="0" w:type="dxa"/>
            </w:tcMar>
            <w:vAlign w:val="center"/>
          </w:tcPr>
          <w:p w14:paraId="471459F2"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10,000</w:t>
            </w:r>
          </w:p>
        </w:tc>
        <w:tc>
          <w:tcPr>
            <w:tcW w:w="851" w:type="pct"/>
            <w:shd w:val="clear" w:color="auto" w:fill="auto"/>
            <w:tcMar>
              <w:top w:w="0" w:type="dxa"/>
              <w:bottom w:w="0" w:type="dxa"/>
            </w:tcMar>
            <w:vAlign w:val="center"/>
          </w:tcPr>
          <w:p w14:paraId="72CB7B85"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6,398</w:t>
            </w:r>
          </w:p>
        </w:tc>
        <w:tc>
          <w:tcPr>
            <w:tcW w:w="1042" w:type="pct"/>
            <w:shd w:val="clear" w:color="auto" w:fill="auto"/>
            <w:tcMar>
              <w:top w:w="0" w:type="dxa"/>
              <w:bottom w:w="0" w:type="dxa"/>
            </w:tcMar>
            <w:vAlign w:val="center"/>
          </w:tcPr>
          <w:p w14:paraId="034E841F"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63.98%</w:t>
            </w:r>
          </w:p>
        </w:tc>
      </w:tr>
      <w:tr w:rsidR="00BA4EA8" w:rsidRPr="006E6054" w14:paraId="0DA53ECB" w14:textId="77777777" w:rsidTr="00E45C64">
        <w:tc>
          <w:tcPr>
            <w:tcW w:w="309" w:type="pct"/>
            <w:shd w:val="clear" w:color="auto" w:fill="auto"/>
            <w:tcMar>
              <w:top w:w="0" w:type="dxa"/>
              <w:bottom w:w="0" w:type="dxa"/>
            </w:tcMar>
            <w:vAlign w:val="center"/>
          </w:tcPr>
          <w:p w14:paraId="10D6325F"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3</w:t>
            </w:r>
          </w:p>
        </w:tc>
        <w:tc>
          <w:tcPr>
            <w:tcW w:w="1284" w:type="pct"/>
            <w:shd w:val="clear" w:color="auto" w:fill="auto"/>
            <w:tcMar>
              <w:top w:w="0" w:type="dxa"/>
              <w:bottom w:w="0" w:type="dxa"/>
            </w:tcMar>
            <w:vAlign w:val="center"/>
          </w:tcPr>
          <w:p w14:paraId="0457198B"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Total net revenue</w:t>
            </w:r>
          </w:p>
        </w:tc>
        <w:tc>
          <w:tcPr>
            <w:tcW w:w="737" w:type="pct"/>
            <w:shd w:val="clear" w:color="auto" w:fill="auto"/>
            <w:tcMar>
              <w:top w:w="0" w:type="dxa"/>
              <w:bottom w:w="0" w:type="dxa"/>
            </w:tcMar>
            <w:vAlign w:val="center"/>
          </w:tcPr>
          <w:p w14:paraId="1C7B915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Billion VND</w:t>
            </w:r>
          </w:p>
        </w:tc>
        <w:tc>
          <w:tcPr>
            <w:tcW w:w="776" w:type="pct"/>
            <w:shd w:val="clear" w:color="auto" w:fill="auto"/>
            <w:tcMar>
              <w:top w:w="0" w:type="dxa"/>
              <w:bottom w:w="0" w:type="dxa"/>
            </w:tcMar>
            <w:vAlign w:val="center"/>
          </w:tcPr>
          <w:p w14:paraId="4B84422D"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2,391</w:t>
            </w:r>
          </w:p>
        </w:tc>
        <w:tc>
          <w:tcPr>
            <w:tcW w:w="851" w:type="pct"/>
            <w:shd w:val="clear" w:color="auto" w:fill="auto"/>
            <w:tcMar>
              <w:top w:w="0" w:type="dxa"/>
              <w:bottom w:w="0" w:type="dxa"/>
            </w:tcMar>
            <w:vAlign w:val="center"/>
          </w:tcPr>
          <w:p w14:paraId="2BEB8454"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1,913</w:t>
            </w:r>
          </w:p>
        </w:tc>
        <w:tc>
          <w:tcPr>
            <w:tcW w:w="1042" w:type="pct"/>
            <w:shd w:val="clear" w:color="auto" w:fill="auto"/>
            <w:tcMar>
              <w:top w:w="0" w:type="dxa"/>
              <w:bottom w:w="0" w:type="dxa"/>
            </w:tcMar>
            <w:vAlign w:val="center"/>
          </w:tcPr>
          <w:p w14:paraId="0540450A"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80.01%</w:t>
            </w:r>
          </w:p>
        </w:tc>
      </w:tr>
      <w:tr w:rsidR="00BA4EA8" w:rsidRPr="006E6054" w14:paraId="312A722A" w14:textId="77777777" w:rsidTr="00E45C64">
        <w:tc>
          <w:tcPr>
            <w:tcW w:w="309" w:type="pct"/>
            <w:shd w:val="clear" w:color="auto" w:fill="auto"/>
            <w:tcMar>
              <w:top w:w="0" w:type="dxa"/>
              <w:bottom w:w="0" w:type="dxa"/>
            </w:tcMar>
            <w:vAlign w:val="center"/>
          </w:tcPr>
          <w:p w14:paraId="1766A107"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w:t>
            </w:r>
          </w:p>
        </w:tc>
        <w:tc>
          <w:tcPr>
            <w:tcW w:w="1284" w:type="pct"/>
            <w:shd w:val="clear" w:color="auto" w:fill="auto"/>
            <w:tcMar>
              <w:top w:w="0" w:type="dxa"/>
              <w:bottom w:w="0" w:type="dxa"/>
            </w:tcMar>
            <w:vAlign w:val="center"/>
          </w:tcPr>
          <w:p w14:paraId="573C549F"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Profit before tax</w:t>
            </w:r>
          </w:p>
        </w:tc>
        <w:tc>
          <w:tcPr>
            <w:tcW w:w="737" w:type="pct"/>
            <w:shd w:val="clear" w:color="auto" w:fill="auto"/>
            <w:tcMar>
              <w:top w:w="0" w:type="dxa"/>
              <w:bottom w:w="0" w:type="dxa"/>
            </w:tcMar>
            <w:vAlign w:val="center"/>
          </w:tcPr>
          <w:p w14:paraId="408731C0"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Billion VND</w:t>
            </w:r>
          </w:p>
        </w:tc>
        <w:tc>
          <w:tcPr>
            <w:tcW w:w="776" w:type="pct"/>
            <w:shd w:val="clear" w:color="auto" w:fill="auto"/>
            <w:tcMar>
              <w:top w:w="0" w:type="dxa"/>
              <w:bottom w:w="0" w:type="dxa"/>
            </w:tcMar>
            <w:vAlign w:val="center"/>
          </w:tcPr>
          <w:p w14:paraId="1D8C725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111.7</w:t>
            </w:r>
          </w:p>
        </w:tc>
        <w:tc>
          <w:tcPr>
            <w:tcW w:w="851" w:type="pct"/>
            <w:shd w:val="clear" w:color="auto" w:fill="auto"/>
            <w:tcMar>
              <w:top w:w="0" w:type="dxa"/>
              <w:bottom w:w="0" w:type="dxa"/>
            </w:tcMar>
            <w:vAlign w:val="center"/>
          </w:tcPr>
          <w:p w14:paraId="300C0492"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51.49</w:t>
            </w:r>
          </w:p>
        </w:tc>
        <w:tc>
          <w:tcPr>
            <w:tcW w:w="1042" w:type="pct"/>
            <w:shd w:val="clear" w:color="auto" w:fill="auto"/>
            <w:tcMar>
              <w:top w:w="0" w:type="dxa"/>
              <w:bottom w:w="0" w:type="dxa"/>
            </w:tcMar>
            <w:vAlign w:val="center"/>
          </w:tcPr>
          <w:p w14:paraId="58182403"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46.10%</w:t>
            </w:r>
          </w:p>
        </w:tc>
      </w:tr>
      <w:tr w:rsidR="00BA4EA8" w:rsidRPr="006E6054" w14:paraId="7B68EF3D" w14:textId="77777777" w:rsidTr="00E45C64">
        <w:tc>
          <w:tcPr>
            <w:tcW w:w="309" w:type="pct"/>
            <w:shd w:val="clear" w:color="auto" w:fill="auto"/>
            <w:tcMar>
              <w:top w:w="0" w:type="dxa"/>
              <w:bottom w:w="0" w:type="dxa"/>
            </w:tcMar>
            <w:vAlign w:val="center"/>
          </w:tcPr>
          <w:p w14:paraId="446A7E63"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w:t>
            </w:r>
          </w:p>
        </w:tc>
        <w:tc>
          <w:tcPr>
            <w:tcW w:w="1284" w:type="pct"/>
            <w:shd w:val="clear" w:color="auto" w:fill="auto"/>
            <w:tcMar>
              <w:top w:w="0" w:type="dxa"/>
              <w:bottom w:w="0" w:type="dxa"/>
            </w:tcMar>
            <w:vAlign w:val="center"/>
          </w:tcPr>
          <w:p w14:paraId="447F8098"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Profit after tax</w:t>
            </w:r>
          </w:p>
        </w:tc>
        <w:tc>
          <w:tcPr>
            <w:tcW w:w="737" w:type="pct"/>
            <w:shd w:val="clear" w:color="auto" w:fill="auto"/>
            <w:tcMar>
              <w:top w:w="0" w:type="dxa"/>
              <w:bottom w:w="0" w:type="dxa"/>
            </w:tcMar>
            <w:vAlign w:val="center"/>
          </w:tcPr>
          <w:p w14:paraId="6A751EE2"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Billion VND</w:t>
            </w:r>
          </w:p>
        </w:tc>
        <w:tc>
          <w:tcPr>
            <w:tcW w:w="776" w:type="pct"/>
            <w:shd w:val="clear" w:color="auto" w:fill="auto"/>
            <w:tcMar>
              <w:top w:w="0" w:type="dxa"/>
              <w:bottom w:w="0" w:type="dxa"/>
            </w:tcMar>
            <w:vAlign w:val="center"/>
          </w:tcPr>
          <w:p w14:paraId="2A2EB1E0"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100.5</w:t>
            </w:r>
          </w:p>
        </w:tc>
        <w:tc>
          <w:tcPr>
            <w:tcW w:w="851" w:type="pct"/>
            <w:shd w:val="clear" w:color="auto" w:fill="auto"/>
            <w:tcMar>
              <w:top w:w="0" w:type="dxa"/>
              <w:bottom w:w="0" w:type="dxa"/>
            </w:tcMar>
            <w:vAlign w:val="center"/>
          </w:tcPr>
          <w:p w14:paraId="5C6A95D2"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44.78</w:t>
            </w:r>
          </w:p>
        </w:tc>
        <w:tc>
          <w:tcPr>
            <w:tcW w:w="1042" w:type="pct"/>
            <w:shd w:val="clear" w:color="auto" w:fill="auto"/>
            <w:tcMar>
              <w:top w:w="0" w:type="dxa"/>
              <w:bottom w:w="0" w:type="dxa"/>
            </w:tcMar>
            <w:vAlign w:val="center"/>
          </w:tcPr>
          <w:p w14:paraId="00028304"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44.56%</w:t>
            </w:r>
          </w:p>
        </w:tc>
      </w:tr>
    </w:tbl>
    <w:p w14:paraId="03AEFF9C"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2. Approve the Audited Financial Statements 2023 of the Company, including:</w:t>
      </w:r>
    </w:p>
    <w:p w14:paraId="6B90BC17" w14:textId="77777777" w:rsidR="00BA4EA8" w:rsidRPr="006E6054" w:rsidRDefault="00412046" w:rsidP="006E6054">
      <w:pPr>
        <w:numPr>
          <w:ilvl w:val="0"/>
          <w:numId w:val="9"/>
        </w:numPr>
        <w:pBdr>
          <w:top w:val="nil"/>
          <w:left w:val="nil"/>
          <w:bottom w:val="nil"/>
          <w:right w:val="nil"/>
          <w:between w:val="nil"/>
        </w:pBdr>
        <w:tabs>
          <w:tab w:val="left" w:pos="450"/>
          <w:tab w:val="left" w:pos="109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The Separate Financial Statements;</w:t>
      </w:r>
    </w:p>
    <w:p w14:paraId="2A8CB5F1" w14:textId="77777777" w:rsidR="00BA4EA8" w:rsidRPr="006E6054" w:rsidRDefault="00412046" w:rsidP="006E6054">
      <w:pPr>
        <w:numPr>
          <w:ilvl w:val="0"/>
          <w:numId w:val="9"/>
        </w:numPr>
        <w:pBdr>
          <w:top w:val="nil"/>
          <w:left w:val="nil"/>
          <w:bottom w:val="nil"/>
          <w:right w:val="nil"/>
          <w:between w:val="nil"/>
        </w:pBdr>
        <w:tabs>
          <w:tab w:val="left" w:pos="450"/>
          <w:tab w:val="left" w:pos="1124"/>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The Consolidated Financial Statements.</w:t>
      </w:r>
    </w:p>
    <w:p w14:paraId="732CB47E"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3. Approve the business plan for 2024:</w:t>
      </w:r>
    </w:p>
    <w:p w14:paraId="15152CBA" w14:textId="77777777" w:rsidR="00BA4EA8" w:rsidRPr="006E6054" w:rsidRDefault="00412046" w:rsidP="006E6054">
      <w:pPr>
        <w:numPr>
          <w:ilvl w:val="0"/>
          <w:numId w:val="10"/>
        </w:numPr>
        <w:pBdr>
          <w:top w:val="nil"/>
          <w:left w:val="nil"/>
          <w:bottom w:val="nil"/>
          <w:right w:val="nil"/>
          <w:between w:val="nil"/>
        </w:pBdr>
        <w:tabs>
          <w:tab w:val="left" w:pos="450"/>
          <w:tab w:val="left" w:pos="96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Economic targets:</w:t>
      </w:r>
    </w:p>
    <w:p w14:paraId="6861A539" w14:textId="77777777" w:rsidR="00BA4EA8" w:rsidRPr="006E6054" w:rsidRDefault="00412046" w:rsidP="006E6054">
      <w:pPr>
        <w:numPr>
          <w:ilvl w:val="0"/>
          <w:numId w:val="1"/>
        </w:numPr>
        <w:pBdr>
          <w:top w:val="nil"/>
          <w:left w:val="nil"/>
          <w:bottom w:val="nil"/>
          <w:right w:val="nil"/>
          <w:between w:val="nil"/>
        </w:pBdr>
        <w:tabs>
          <w:tab w:val="left" w:pos="450"/>
          <w:tab w:val="left" w:pos="1364"/>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Export turnover reaches: USD75 million.</w:t>
      </w:r>
    </w:p>
    <w:p w14:paraId="050C6AC1" w14:textId="77777777" w:rsidR="00BA4EA8" w:rsidRPr="006E6054" w:rsidRDefault="00412046" w:rsidP="006E6054">
      <w:pPr>
        <w:numPr>
          <w:ilvl w:val="0"/>
          <w:numId w:val="1"/>
        </w:numPr>
        <w:pBdr>
          <w:top w:val="nil"/>
          <w:left w:val="nil"/>
          <w:bottom w:val="nil"/>
          <w:right w:val="nil"/>
          <w:between w:val="nil"/>
        </w:pBdr>
        <w:tabs>
          <w:tab w:val="left" w:pos="450"/>
          <w:tab w:val="left" w:pos="1367"/>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Export volume: 10,000 tons of finished products.</w:t>
      </w:r>
    </w:p>
    <w:p w14:paraId="486828EF" w14:textId="77777777" w:rsidR="00BA4EA8" w:rsidRPr="006E6054" w:rsidRDefault="00412046" w:rsidP="006E6054">
      <w:pPr>
        <w:numPr>
          <w:ilvl w:val="0"/>
          <w:numId w:val="1"/>
        </w:numPr>
        <w:pBdr>
          <w:top w:val="nil"/>
          <w:left w:val="nil"/>
          <w:bottom w:val="nil"/>
          <w:right w:val="nil"/>
          <w:between w:val="nil"/>
        </w:pBdr>
        <w:tabs>
          <w:tab w:val="left" w:pos="450"/>
          <w:tab w:val="left" w:pos="136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Total revenue: VND2,300 billion.</w:t>
      </w:r>
    </w:p>
    <w:p w14:paraId="5EF722DA" w14:textId="77777777" w:rsidR="00BA4EA8" w:rsidRPr="006E6054" w:rsidRDefault="00412046" w:rsidP="006E6054">
      <w:pPr>
        <w:numPr>
          <w:ilvl w:val="0"/>
          <w:numId w:val="1"/>
        </w:numPr>
        <w:pBdr>
          <w:top w:val="nil"/>
          <w:left w:val="nil"/>
          <w:bottom w:val="nil"/>
          <w:right w:val="nil"/>
          <w:between w:val="nil"/>
        </w:pBdr>
        <w:tabs>
          <w:tab w:val="left" w:pos="450"/>
          <w:tab w:val="left" w:pos="1364"/>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Profit before tax: VND100 billion.</w:t>
      </w:r>
    </w:p>
    <w:p w14:paraId="4A00F0B8" w14:textId="77777777" w:rsidR="00BA4EA8" w:rsidRPr="006E6054" w:rsidRDefault="00412046" w:rsidP="006E6054">
      <w:pPr>
        <w:numPr>
          <w:ilvl w:val="0"/>
          <w:numId w:val="1"/>
        </w:numPr>
        <w:pBdr>
          <w:top w:val="nil"/>
          <w:left w:val="nil"/>
          <w:bottom w:val="nil"/>
          <w:right w:val="nil"/>
          <w:between w:val="nil"/>
        </w:pBdr>
        <w:tabs>
          <w:tab w:val="left" w:pos="450"/>
          <w:tab w:val="left" w:pos="1364"/>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Profit after tax: VND85 billion.</w:t>
      </w:r>
    </w:p>
    <w:p w14:paraId="211F8F6C" w14:textId="77777777" w:rsidR="00BA4EA8" w:rsidRPr="006E6054" w:rsidRDefault="00412046" w:rsidP="006E6054">
      <w:pPr>
        <w:numPr>
          <w:ilvl w:val="0"/>
          <w:numId w:val="2"/>
        </w:numPr>
        <w:pBdr>
          <w:top w:val="nil"/>
          <w:left w:val="nil"/>
          <w:bottom w:val="nil"/>
          <w:right w:val="nil"/>
          <w:between w:val="nil"/>
        </w:pBdr>
        <w:tabs>
          <w:tab w:val="left" w:pos="450"/>
          <w:tab w:val="left" w:pos="965"/>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Development orientation and investment projects:</w:t>
      </w:r>
    </w:p>
    <w:p w14:paraId="52CDEE23"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Strive to expand the ecological shrimp farming area to 20,000 hectares.</w:t>
      </w:r>
    </w:p>
    <w:p w14:paraId="41358EA1"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Invest in high-tech shrimp farming, gradually become partially self-sufficient in raw materials for production and business, and strive to be self-sufficient in 15-30% of Vannamei shrimp input materials by 2030.</w:t>
      </w:r>
    </w:p>
    <w:p w14:paraId="3EAD8F21"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Invest in fish processing (processing cod, pollock, seabass, and salmon), and invest in fish farming (salmon and seabass).</w:t>
      </w:r>
    </w:p>
    <w:p w14:paraId="2358BA42"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Investment plan for 2024:</w:t>
      </w:r>
    </w:p>
    <w:p w14:paraId="1DEE4494" w14:textId="77777777" w:rsidR="00BA4EA8" w:rsidRPr="006E6054" w:rsidRDefault="00412046" w:rsidP="006E6054">
      <w:pPr>
        <w:numPr>
          <w:ilvl w:val="0"/>
          <w:numId w:val="3"/>
        </w:numPr>
        <w:pBdr>
          <w:top w:val="nil"/>
          <w:left w:val="nil"/>
          <w:bottom w:val="nil"/>
          <w:right w:val="nil"/>
          <w:between w:val="nil"/>
        </w:pBdr>
        <w:tabs>
          <w:tab w:val="left" w:pos="450"/>
          <w:tab w:val="left" w:pos="1610"/>
          <w:tab w:val="left" w:pos="450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Cold storage of 6,000 tons: Total investment is VND120 billion.</w:t>
      </w:r>
    </w:p>
    <w:p w14:paraId="58C9A9FF" w14:textId="77777777" w:rsidR="00BA4EA8" w:rsidRPr="006E6054" w:rsidRDefault="00412046" w:rsidP="006E6054">
      <w:pPr>
        <w:numPr>
          <w:ilvl w:val="0"/>
          <w:numId w:val="3"/>
        </w:numPr>
        <w:pBdr>
          <w:top w:val="nil"/>
          <w:left w:val="nil"/>
          <w:bottom w:val="nil"/>
          <w:right w:val="nil"/>
          <w:between w:val="nil"/>
        </w:pBdr>
        <w:tabs>
          <w:tab w:val="left" w:pos="450"/>
          <w:tab w:val="left" w:pos="1638"/>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High-tech aquaculture: Total investment VND300 billion.</w:t>
      </w:r>
    </w:p>
    <w:p w14:paraId="4B8B795F"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In the above projects, the Company may directly or indirectly participate or implement in subsidiaries </w:t>
      </w:r>
      <w:r w:rsidRPr="006E6054">
        <w:rPr>
          <w:rFonts w:ascii="Arial" w:hAnsi="Arial" w:cs="Arial"/>
          <w:color w:val="010000"/>
          <w:sz w:val="20"/>
          <w:szCs w:val="20"/>
        </w:rPr>
        <w:lastRenderedPageBreak/>
        <w:t>and joint ventures with the Company. The investment capital is sourced from equity capital and loan capital. The Board of Directors is authorized to decide on the method of cooperation structure and investment capital structure of projects.</w:t>
      </w:r>
    </w:p>
    <w:p w14:paraId="40BC1444" w14:textId="3FD59EAF"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4. Approve the Reports on activities of the Board of Directors, the Report on activities of the Board of Directors’</w:t>
      </w:r>
      <w:r w:rsidR="00302126" w:rsidRPr="006E6054">
        <w:rPr>
          <w:rFonts w:ascii="Arial" w:hAnsi="Arial" w:cs="Arial"/>
          <w:color w:val="010000"/>
          <w:sz w:val="20"/>
          <w:szCs w:val="20"/>
        </w:rPr>
        <w:t xml:space="preserve"> </w:t>
      </w:r>
      <w:r w:rsidRPr="006E6054">
        <w:rPr>
          <w:rFonts w:ascii="Arial" w:hAnsi="Arial" w:cs="Arial"/>
          <w:color w:val="010000"/>
          <w:sz w:val="20"/>
          <w:szCs w:val="20"/>
        </w:rPr>
        <w:t>independent members, and the Combined Report of the Company’s Supervisory Board.</w:t>
      </w:r>
    </w:p>
    <w:p w14:paraId="0A625DFB"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5. Approve the selection of an audit company for 2024;</w:t>
      </w:r>
    </w:p>
    <w:p w14:paraId="7ABC2186"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The General Meeting of Shareholders authorizes the Board of Directors of the Company to select an audit company for the Financial Statements 2024 from the following list of audit companies:</w:t>
      </w:r>
    </w:p>
    <w:p w14:paraId="1E5F0C7D" w14:textId="77777777" w:rsidR="00BA4EA8" w:rsidRPr="006E6054" w:rsidRDefault="00412046" w:rsidP="006E6054">
      <w:pPr>
        <w:numPr>
          <w:ilvl w:val="0"/>
          <w:numId w:val="4"/>
        </w:numPr>
        <w:pBdr>
          <w:top w:val="nil"/>
          <w:left w:val="nil"/>
          <w:bottom w:val="nil"/>
          <w:right w:val="nil"/>
          <w:between w:val="nil"/>
        </w:pBdr>
        <w:tabs>
          <w:tab w:val="left" w:pos="450"/>
          <w:tab w:val="left" w:pos="144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Deloitte Vietnam Company Limited;</w:t>
      </w:r>
    </w:p>
    <w:p w14:paraId="3F6EE629" w14:textId="77777777" w:rsidR="00BA4EA8" w:rsidRPr="006E6054" w:rsidRDefault="00412046" w:rsidP="006E6054">
      <w:pPr>
        <w:numPr>
          <w:ilvl w:val="0"/>
          <w:numId w:val="4"/>
        </w:numPr>
        <w:pBdr>
          <w:top w:val="nil"/>
          <w:left w:val="nil"/>
          <w:bottom w:val="nil"/>
          <w:right w:val="nil"/>
          <w:between w:val="nil"/>
        </w:pBdr>
        <w:tabs>
          <w:tab w:val="left" w:pos="450"/>
          <w:tab w:val="left" w:pos="144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A&amp;C Auditing and Consulting Company Limited;</w:t>
      </w:r>
    </w:p>
    <w:p w14:paraId="1C808911" w14:textId="77777777" w:rsidR="00BA4EA8" w:rsidRPr="006E6054" w:rsidRDefault="00412046" w:rsidP="006E6054">
      <w:pPr>
        <w:numPr>
          <w:ilvl w:val="0"/>
          <w:numId w:val="4"/>
        </w:numPr>
        <w:pBdr>
          <w:top w:val="nil"/>
          <w:left w:val="nil"/>
          <w:bottom w:val="nil"/>
          <w:right w:val="nil"/>
          <w:between w:val="nil"/>
        </w:pBdr>
        <w:tabs>
          <w:tab w:val="left" w:pos="450"/>
          <w:tab w:val="left" w:pos="144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VACO Auditing Company Limited;</w:t>
      </w:r>
    </w:p>
    <w:p w14:paraId="0A17004F" w14:textId="77777777" w:rsidR="00BA4EA8" w:rsidRPr="006E6054" w:rsidRDefault="00412046" w:rsidP="006E6054">
      <w:pPr>
        <w:numPr>
          <w:ilvl w:val="0"/>
          <w:numId w:val="4"/>
        </w:numPr>
        <w:pBdr>
          <w:top w:val="nil"/>
          <w:left w:val="nil"/>
          <w:bottom w:val="nil"/>
          <w:right w:val="nil"/>
          <w:between w:val="nil"/>
        </w:pBdr>
        <w:tabs>
          <w:tab w:val="left" w:pos="450"/>
          <w:tab w:val="left" w:pos="1449"/>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PKF Vietnam Company Limited.</w:t>
      </w:r>
    </w:p>
    <w:p w14:paraId="2F7393D8"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6. Approve the remuneration for the Board of Directors and the Supervisory Board in 2024:</w:t>
      </w:r>
    </w:p>
    <w:p w14:paraId="7FFB8155"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Chair of the Board of Directors: VND6,000,000/month</w:t>
      </w:r>
    </w:p>
    <w:p w14:paraId="6E9D9F19"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Members of the Board of Directors: VND4,000,000/person/month</w:t>
      </w:r>
    </w:p>
    <w:p w14:paraId="2FED80C9"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Chief of the Supervisory Board: VND3,000,000/month</w:t>
      </w:r>
    </w:p>
    <w:p w14:paraId="45727EDA"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Members of the Supervisory Board: VND2,000,000/person/month</w:t>
      </w:r>
    </w:p>
    <w:p w14:paraId="5479573F" w14:textId="10BE289E"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The operating expenses of the Board of Directors and the Supervisory Board to perform tasks assigned by the General Meeting of Shareholders are accounted into production and business expenses of the Company </w:t>
      </w:r>
      <w:r w:rsidR="006E6054">
        <w:rPr>
          <w:rFonts w:ascii="Arial" w:hAnsi="Arial" w:cs="Arial"/>
          <w:color w:val="010000"/>
          <w:sz w:val="20"/>
          <w:szCs w:val="20"/>
        </w:rPr>
        <w:t>following</w:t>
      </w:r>
      <w:r w:rsidRPr="006E6054">
        <w:rPr>
          <w:rFonts w:ascii="Arial" w:hAnsi="Arial" w:cs="Arial"/>
          <w:color w:val="010000"/>
          <w:sz w:val="20"/>
          <w:szCs w:val="20"/>
        </w:rPr>
        <w:t xml:space="preserve"> regulations.</w:t>
      </w:r>
    </w:p>
    <w:p w14:paraId="4E14F4DC"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7. Approve transactions between the Company and affiliated persons, specifically:</w:t>
      </w:r>
    </w:p>
    <w:p w14:paraId="1502881F" w14:textId="77777777" w:rsidR="00BA4EA8" w:rsidRPr="006E6054" w:rsidRDefault="00412046" w:rsidP="006E6054">
      <w:pPr>
        <w:numPr>
          <w:ilvl w:val="0"/>
          <w:numId w:val="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Affiliated persons who are allowed to transact include:</w:t>
      </w:r>
    </w:p>
    <w:p w14:paraId="1D2CCBD4" w14:textId="3CE504F0"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Camimex </w:t>
      </w:r>
      <w:r w:rsidR="00874BD0" w:rsidRPr="006E6054">
        <w:rPr>
          <w:rFonts w:ascii="Arial" w:hAnsi="Arial" w:cs="Arial"/>
          <w:color w:val="010000"/>
          <w:sz w:val="20"/>
          <w:szCs w:val="20"/>
        </w:rPr>
        <w:t xml:space="preserve">Group </w:t>
      </w:r>
      <w:r w:rsidRPr="006E6054">
        <w:rPr>
          <w:rFonts w:ascii="Arial" w:hAnsi="Arial" w:cs="Arial"/>
          <w:color w:val="010000"/>
          <w:sz w:val="20"/>
          <w:szCs w:val="20"/>
        </w:rPr>
        <w:t>Joint Stock Company (Business code: 2000103908);</w:t>
      </w:r>
    </w:p>
    <w:p w14:paraId="5A945131"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Organic Limited Company (Business code: 2001014506);</w:t>
      </w:r>
    </w:p>
    <w:p w14:paraId="06FBA217" w14:textId="77777777" w:rsidR="00BA4EA8" w:rsidRPr="006E6054" w:rsidRDefault="00412046" w:rsidP="006E6054">
      <w:pPr>
        <w:numPr>
          <w:ilvl w:val="0"/>
          <w:numId w:val="4"/>
        </w:numPr>
        <w:pBdr>
          <w:top w:val="nil"/>
          <w:left w:val="nil"/>
          <w:bottom w:val="nil"/>
          <w:right w:val="nil"/>
          <w:between w:val="nil"/>
        </w:pBdr>
        <w:tabs>
          <w:tab w:val="left" w:pos="450"/>
          <w:tab w:val="left" w:pos="11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Foods Joint Stock Company (Business code: 2001309274);</w:t>
      </w:r>
    </w:p>
    <w:p w14:paraId="7E86054C" w14:textId="77777777" w:rsidR="00BA4EA8" w:rsidRPr="006E6054" w:rsidRDefault="00412046" w:rsidP="006E6054">
      <w:pPr>
        <w:numPr>
          <w:ilvl w:val="0"/>
          <w:numId w:val="4"/>
        </w:numPr>
        <w:pBdr>
          <w:top w:val="nil"/>
          <w:left w:val="nil"/>
          <w:bottom w:val="nil"/>
          <w:right w:val="nil"/>
          <w:between w:val="nil"/>
        </w:pBdr>
        <w:tabs>
          <w:tab w:val="left" w:pos="450"/>
          <w:tab w:val="left" w:pos="1105"/>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Logistics Joint Stock Company (Business code: 0315120124);</w:t>
      </w:r>
    </w:p>
    <w:p w14:paraId="7686369B" w14:textId="77777777" w:rsidR="00BA4EA8" w:rsidRPr="006E6054" w:rsidRDefault="00412046" w:rsidP="006E6054">
      <w:pPr>
        <w:numPr>
          <w:ilvl w:val="0"/>
          <w:numId w:val="4"/>
        </w:numPr>
        <w:pBdr>
          <w:top w:val="nil"/>
          <w:left w:val="nil"/>
          <w:bottom w:val="nil"/>
          <w:right w:val="nil"/>
          <w:between w:val="nil"/>
        </w:pBdr>
        <w:tabs>
          <w:tab w:val="left" w:pos="450"/>
          <w:tab w:val="left" w:pos="1108"/>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Farm Joint Stock Company (Business code: 2001353185);</w:t>
      </w:r>
    </w:p>
    <w:p w14:paraId="15E9DE35"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Quang Tri Joint Stock Company (Business code: 3200698186);</w:t>
      </w:r>
    </w:p>
    <w:p w14:paraId="47FE6182"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Nam Can Seaproducts Import Export Joint Stock Company (Business code: 2000104323);</w:t>
      </w:r>
    </w:p>
    <w:p w14:paraId="04EF924B"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Camimex - Nutrition Joint Stock Company (Business code: 3200698186);</w:t>
      </w:r>
    </w:p>
    <w:p w14:paraId="75CC0775"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Thao Anh Fish Joint Stock Company (Business code: 1301128799);</w:t>
      </w:r>
    </w:p>
    <w:p w14:paraId="2F4706E5" w14:textId="18CAE3C8"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lastRenderedPageBreak/>
        <w:t>Vinh Hai Seafoods Import Export Company Limited (Business code:</w:t>
      </w:r>
      <w:r w:rsidR="00874BD0" w:rsidRPr="006E6054">
        <w:rPr>
          <w:rFonts w:ascii="Arial" w:hAnsi="Arial" w:cs="Arial"/>
          <w:color w:val="010000"/>
          <w:sz w:val="20"/>
          <w:szCs w:val="20"/>
        </w:rPr>
        <w:t xml:space="preserve"> </w:t>
      </w:r>
      <w:r w:rsidRPr="006E6054">
        <w:rPr>
          <w:rFonts w:ascii="Arial" w:hAnsi="Arial" w:cs="Arial"/>
          <w:color w:val="010000"/>
          <w:sz w:val="20"/>
          <w:szCs w:val="20"/>
        </w:rPr>
        <w:t>2001165858);</w:t>
      </w:r>
    </w:p>
    <w:p w14:paraId="52E04E8A" w14:textId="38FB391D"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Thai Minh Hung Foods - Seafoods Company Limited (Business code:</w:t>
      </w:r>
      <w:r w:rsidR="00874BD0" w:rsidRPr="006E6054">
        <w:rPr>
          <w:rFonts w:ascii="Arial" w:hAnsi="Arial" w:cs="Arial"/>
          <w:color w:val="010000"/>
          <w:sz w:val="20"/>
          <w:szCs w:val="20"/>
        </w:rPr>
        <w:t xml:space="preserve"> </w:t>
      </w:r>
      <w:r w:rsidRPr="006E6054">
        <w:rPr>
          <w:rFonts w:ascii="Arial" w:hAnsi="Arial" w:cs="Arial"/>
          <w:color w:val="010000"/>
          <w:sz w:val="20"/>
          <w:szCs w:val="20"/>
        </w:rPr>
        <w:t>0305300657);</w:t>
      </w:r>
    </w:p>
    <w:p w14:paraId="0231EBB0" w14:textId="3A9125C1"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Kim Ngan Phat Seafood Company Limited (Business code:</w:t>
      </w:r>
      <w:r w:rsidR="00874BD0" w:rsidRPr="006E6054">
        <w:rPr>
          <w:rFonts w:ascii="Arial" w:hAnsi="Arial" w:cs="Arial"/>
          <w:color w:val="010000"/>
          <w:sz w:val="20"/>
          <w:szCs w:val="20"/>
        </w:rPr>
        <w:t xml:space="preserve"> </w:t>
      </w:r>
      <w:r w:rsidRPr="006E6054">
        <w:rPr>
          <w:rFonts w:ascii="Arial" w:hAnsi="Arial" w:cs="Arial"/>
          <w:color w:val="010000"/>
          <w:sz w:val="20"/>
          <w:szCs w:val="20"/>
        </w:rPr>
        <w:t>2001299280);</w:t>
      </w:r>
    </w:p>
    <w:p w14:paraId="502B7376"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And other affiliated persons (if any).</w:t>
      </w:r>
    </w:p>
    <w:p w14:paraId="2DF95C5F" w14:textId="47F29B5C" w:rsidR="00BA4EA8" w:rsidRPr="006E6054" w:rsidRDefault="00412046" w:rsidP="006E6054">
      <w:pPr>
        <w:numPr>
          <w:ilvl w:val="0"/>
          <w:numId w:val="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 xml:space="preserve">Types of transactions that are approved and allowed to </w:t>
      </w:r>
      <w:r w:rsidR="00486FEA" w:rsidRPr="006E6054">
        <w:rPr>
          <w:rFonts w:ascii="Arial" w:hAnsi="Arial" w:cs="Arial"/>
          <w:color w:val="010000"/>
          <w:sz w:val="20"/>
          <w:szCs w:val="20"/>
        </w:rPr>
        <w:t>be conducted</w:t>
      </w:r>
      <w:r w:rsidRPr="006E6054">
        <w:rPr>
          <w:rFonts w:ascii="Arial" w:hAnsi="Arial" w:cs="Arial"/>
          <w:color w:val="010000"/>
          <w:sz w:val="20"/>
          <w:szCs w:val="20"/>
        </w:rPr>
        <w:t>, including:</w:t>
      </w:r>
    </w:p>
    <w:p w14:paraId="52598592"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Buy/sell raw shrimp, fish, semi-finished products, finished products;</w:t>
      </w:r>
    </w:p>
    <w:p w14:paraId="4F6622CE"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Buy/sell supplies and raw materials for aquaculture and processing activities;</w:t>
      </w:r>
    </w:p>
    <w:p w14:paraId="1C5220D7"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Lease/lend and rent/borrow factories, warehouses, offices, land use rights;</w:t>
      </w:r>
    </w:p>
    <w:p w14:paraId="15C29014"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Borrowing/lending of money;</w:t>
      </w:r>
    </w:p>
    <w:p w14:paraId="641E1D0A"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Guarantee/receipt of guarantee;</w:t>
      </w:r>
    </w:p>
    <w:p w14:paraId="724CF74D" w14:textId="6A28E175"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Using/providing of outsourcing, forwarding, transportation, import</w:t>
      </w:r>
      <w:r w:rsidR="006E6054">
        <w:rPr>
          <w:rFonts w:ascii="Arial" w:hAnsi="Arial" w:cs="Arial"/>
          <w:color w:val="010000"/>
          <w:sz w:val="20"/>
          <w:szCs w:val="20"/>
        </w:rPr>
        <w:t>,</w:t>
      </w:r>
      <w:r w:rsidRPr="006E6054">
        <w:rPr>
          <w:rFonts w:ascii="Arial" w:hAnsi="Arial" w:cs="Arial"/>
          <w:color w:val="010000"/>
          <w:sz w:val="20"/>
          <w:szCs w:val="20"/>
        </w:rPr>
        <w:t xml:space="preserve"> and export services;</w:t>
      </w:r>
    </w:p>
    <w:p w14:paraId="0DB829AE"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And all other incurring transactions (if any).</w:t>
      </w:r>
    </w:p>
    <w:p w14:paraId="6D23B07B" w14:textId="5F7F0DC2"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‎‎Article 8. Approve </w:t>
      </w:r>
      <w:r w:rsidR="00874BD0" w:rsidRPr="006E6054">
        <w:rPr>
          <w:rFonts w:ascii="Arial" w:hAnsi="Arial" w:cs="Arial"/>
          <w:color w:val="010000"/>
          <w:sz w:val="20"/>
          <w:szCs w:val="20"/>
        </w:rPr>
        <w:t>changing</w:t>
      </w:r>
      <w:r w:rsidRPr="006E6054">
        <w:rPr>
          <w:rFonts w:ascii="Arial" w:hAnsi="Arial" w:cs="Arial"/>
          <w:color w:val="010000"/>
          <w:sz w:val="20"/>
          <w:szCs w:val="20"/>
        </w:rPr>
        <w:t xml:space="preserve"> </w:t>
      </w:r>
      <w:r w:rsidR="006E6054">
        <w:rPr>
          <w:rFonts w:ascii="Arial" w:hAnsi="Arial" w:cs="Arial"/>
          <w:color w:val="010000"/>
          <w:sz w:val="20"/>
          <w:szCs w:val="20"/>
        </w:rPr>
        <w:t xml:space="preserve">the </w:t>
      </w:r>
      <w:r w:rsidRPr="006E6054">
        <w:rPr>
          <w:rFonts w:ascii="Arial" w:hAnsi="Arial" w:cs="Arial"/>
          <w:color w:val="010000"/>
          <w:sz w:val="20"/>
          <w:szCs w:val="20"/>
        </w:rPr>
        <w:t xml:space="preserve">share trading registration of Camimex Joint Stock Company from UPCOM to listing shares at </w:t>
      </w:r>
      <w:r w:rsidR="006E6054">
        <w:rPr>
          <w:rFonts w:ascii="Arial" w:hAnsi="Arial" w:cs="Arial"/>
          <w:color w:val="010000"/>
          <w:sz w:val="20"/>
          <w:szCs w:val="20"/>
        </w:rPr>
        <w:t xml:space="preserve">the </w:t>
      </w:r>
      <w:r w:rsidRPr="006E6054">
        <w:rPr>
          <w:rFonts w:ascii="Arial" w:hAnsi="Arial" w:cs="Arial"/>
          <w:color w:val="010000"/>
          <w:sz w:val="20"/>
          <w:szCs w:val="20"/>
        </w:rPr>
        <w:t>Ho Chi Minh City Stock Exchange, specifically as follows:</w:t>
      </w:r>
    </w:p>
    <w:p w14:paraId="0D364856" w14:textId="77777777" w:rsidR="00BA4EA8" w:rsidRPr="006E6054" w:rsidRDefault="00412046" w:rsidP="006E6054">
      <w:pPr>
        <w:keepNext/>
        <w:numPr>
          <w:ilvl w:val="0"/>
          <w:numId w:val="6"/>
        </w:numPr>
        <w:pBdr>
          <w:top w:val="nil"/>
          <w:left w:val="nil"/>
          <w:bottom w:val="nil"/>
          <w:right w:val="nil"/>
          <w:between w:val="nil"/>
        </w:pBdr>
        <w:tabs>
          <w:tab w:val="left" w:pos="450"/>
          <w:tab w:val="left" w:pos="1183"/>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Transfer of listing exchange</w:t>
      </w:r>
    </w:p>
    <w:p w14:paraId="7681C336"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Share name: Shares of Camimex Joint Stock Company</w:t>
      </w:r>
    </w:p>
    <w:p w14:paraId="6B2AE2C1"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Securities code: CMM</w:t>
      </w:r>
    </w:p>
    <w:p w14:paraId="6749F4EE" w14:textId="77777777" w:rsidR="00BA4EA8" w:rsidRPr="006E6054" w:rsidRDefault="00412046" w:rsidP="006E6054">
      <w:pPr>
        <w:numPr>
          <w:ilvl w:val="0"/>
          <w:numId w:val="4"/>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Current exchange: UPCOM</w:t>
      </w:r>
    </w:p>
    <w:p w14:paraId="1B46412E" w14:textId="45F53496"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The Stock Exchange registered for </w:t>
      </w:r>
      <w:r w:rsidR="00874BD0" w:rsidRPr="006E6054">
        <w:rPr>
          <w:rFonts w:ascii="Arial" w:hAnsi="Arial" w:cs="Arial"/>
          <w:color w:val="010000"/>
          <w:sz w:val="20"/>
          <w:szCs w:val="20"/>
        </w:rPr>
        <w:t xml:space="preserve">changing </w:t>
      </w:r>
      <w:r w:rsidRPr="006E6054">
        <w:rPr>
          <w:rFonts w:ascii="Arial" w:hAnsi="Arial" w:cs="Arial"/>
          <w:color w:val="010000"/>
          <w:sz w:val="20"/>
          <w:szCs w:val="20"/>
        </w:rPr>
        <w:t>listing: Ho Chi Minh City Stock Exchange (HOSE)</w:t>
      </w:r>
    </w:p>
    <w:p w14:paraId="713F38B5" w14:textId="3E4FD479"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Number of shares registered to be </w:t>
      </w:r>
      <w:r w:rsidR="00874BD0" w:rsidRPr="006E6054">
        <w:rPr>
          <w:rFonts w:ascii="Arial" w:hAnsi="Arial" w:cs="Arial"/>
          <w:color w:val="010000"/>
          <w:sz w:val="20"/>
          <w:szCs w:val="20"/>
        </w:rPr>
        <w:t xml:space="preserve">changed </w:t>
      </w:r>
      <w:r w:rsidRPr="006E6054">
        <w:rPr>
          <w:rFonts w:ascii="Arial" w:hAnsi="Arial" w:cs="Arial"/>
          <w:color w:val="010000"/>
          <w:sz w:val="20"/>
          <w:szCs w:val="20"/>
        </w:rPr>
        <w:t xml:space="preserve">to another listing exchange: The entire number of issued shares up to the time of </w:t>
      </w:r>
      <w:r w:rsidR="00486FEA" w:rsidRPr="006E6054">
        <w:rPr>
          <w:rFonts w:ascii="Arial" w:hAnsi="Arial" w:cs="Arial"/>
          <w:color w:val="010000"/>
          <w:sz w:val="20"/>
          <w:szCs w:val="20"/>
        </w:rPr>
        <w:t>applying</w:t>
      </w:r>
      <w:r w:rsidRPr="006E6054">
        <w:rPr>
          <w:rFonts w:ascii="Arial" w:hAnsi="Arial" w:cs="Arial"/>
          <w:color w:val="010000"/>
          <w:sz w:val="20"/>
          <w:szCs w:val="20"/>
        </w:rPr>
        <w:t xml:space="preserve"> for registration to transfer exchange.</w:t>
      </w:r>
    </w:p>
    <w:p w14:paraId="216F5E09" w14:textId="77777777"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Time registered to transfer listing exchange: 2024 or 2025.</w:t>
      </w:r>
    </w:p>
    <w:p w14:paraId="4877307F" w14:textId="77777777"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The official listing time is after the approval of a competent State agency.</w:t>
      </w:r>
    </w:p>
    <w:p w14:paraId="1F8C5EF1" w14:textId="77777777" w:rsidR="00BA4EA8" w:rsidRPr="006E6054" w:rsidRDefault="00412046" w:rsidP="006E6054">
      <w:pPr>
        <w:keepNext/>
        <w:numPr>
          <w:ilvl w:val="0"/>
          <w:numId w:val="6"/>
        </w:numPr>
        <w:pBdr>
          <w:top w:val="nil"/>
          <w:left w:val="nil"/>
          <w:bottom w:val="nil"/>
          <w:right w:val="nil"/>
          <w:between w:val="nil"/>
        </w:pBdr>
        <w:tabs>
          <w:tab w:val="left" w:pos="450"/>
          <w:tab w:val="left" w:pos="1183"/>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Cancel the registration of share transaction at UPCOM</w:t>
      </w:r>
    </w:p>
    <w:p w14:paraId="6722FF1E" w14:textId="71978DDD"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Cancel the registration of share transaction at UPCOM after meeting the conditions for listing: for the entire number of issued shares up to the time of </w:t>
      </w:r>
      <w:r w:rsidR="00486FEA" w:rsidRPr="006E6054">
        <w:rPr>
          <w:rFonts w:ascii="Arial" w:hAnsi="Arial" w:cs="Arial"/>
          <w:color w:val="010000"/>
          <w:sz w:val="20"/>
          <w:szCs w:val="20"/>
        </w:rPr>
        <w:t>applying</w:t>
      </w:r>
      <w:r w:rsidRPr="006E6054">
        <w:rPr>
          <w:rFonts w:ascii="Arial" w:hAnsi="Arial" w:cs="Arial"/>
          <w:color w:val="010000"/>
          <w:sz w:val="20"/>
          <w:szCs w:val="20"/>
        </w:rPr>
        <w:t xml:space="preserve"> for registration to transfer exchange.</w:t>
      </w:r>
    </w:p>
    <w:p w14:paraId="44A20B3F" w14:textId="6900AF30" w:rsidR="00BA4EA8" w:rsidRPr="006E6054" w:rsidRDefault="00412046" w:rsidP="006E6054">
      <w:pPr>
        <w:numPr>
          <w:ilvl w:val="0"/>
          <w:numId w:val="4"/>
        </w:numPr>
        <w:pBdr>
          <w:top w:val="nil"/>
          <w:left w:val="nil"/>
          <w:bottom w:val="nil"/>
          <w:right w:val="nil"/>
          <w:between w:val="nil"/>
        </w:pBdr>
        <w:tabs>
          <w:tab w:val="left" w:pos="450"/>
          <w:tab w:val="left" w:pos="1221"/>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Purpose of canceling transaction: </w:t>
      </w:r>
      <w:r w:rsidR="00874BD0" w:rsidRPr="006E6054">
        <w:rPr>
          <w:rFonts w:ascii="Arial" w:hAnsi="Arial" w:cs="Arial"/>
          <w:color w:val="010000"/>
          <w:sz w:val="20"/>
          <w:szCs w:val="20"/>
        </w:rPr>
        <w:t xml:space="preserve">Change </w:t>
      </w:r>
      <w:r w:rsidRPr="006E6054">
        <w:rPr>
          <w:rFonts w:ascii="Arial" w:hAnsi="Arial" w:cs="Arial"/>
          <w:color w:val="010000"/>
          <w:sz w:val="20"/>
          <w:szCs w:val="20"/>
        </w:rPr>
        <w:t>share listing to Ho Chi Minh City Stock Exchange. (HOSE).</w:t>
      </w:r>
    </w:p>
    <w:p w14:paraId="17965890" w14:textId="77777777" w:rsidR="00BA4EA8" w:rsidRPr="006E6054" w:rsidRDefault="00412046" w:rsidP="006E6054">
      <w:pPr>
        <w:keepNext/>
        <w:numPr>
          <w:ilvl w:val="0"/>
          <w:numId w:val="6"/>
        </w:numPr>
        <w:pBdr>
          <w:top w:val="nil"/>
          <w:left w:val="nil"/>
          <w:bottom w:val="nil"/>
          <w:right w:val="nil"/>
          <w:between w:val="nil"/>
        </w:pBdr>
        <w:tabs>
          <w:tab w:val="left" w:pos="450"/>
          <w:tab w:val="left" w:pos="1183"/>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Authorization for the Board of Directors</w:t>
      </w:r>
    </w:p>
    <w:p w14:paraId="7DD05CA2" w14:textId="16128EB3"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Select a </w:t>
      </w:r>
      <w:r w:rsidR="00486FEA" w:rsidRPr="006E6054">
        <w:rPr>
          <w:rFonts w:ascii="Arial" w:hAnsi="Arial" w:cs="Arial"/>
          <w:color w:val="010000"/>
          <w:sz w:val="20"/>
          <w:szCs w:val="20"/>
        </w:rPr>
        <w:t>consulting</w:t>
      </w:r>
      <w:r w:rsidRPr="006E6054">
        <w:rPr>
          <w:rFonts w:ascii="Arial" w:hAnsi="Arial" w:cs="Arial"/>
          <w:color w:val="010000"/>
          <w:sz w:val="20"/>
          <w:szCs w:val="20"/>
        </w:rPr>
        <w:t xml:space="preserve"> company for share listing registration.</w:t>
      </w:r>
    </w:p>
    <w:p w14:paraId="115D10DF" w14:textId="728AA88C" w:rsidR="00486FEA"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Work with State management agencies to successfully perform the </w:t>
      </w:r>
      <w:r w:rsidR="00874BD0" w:rsidRPr="006E6054">
        <w:rPr>
          <w:rFonts w:ascii="Arial" w:hAnsi="Arial" w:cs="Arial"/>
          <w:color w:val="010000"/>
          <w:sz w:val="20"/>
          <w:szCs w:val="20"/>
        </w:rPr>
        <w:t>change</w:t>
      </w:r>
      <w:r w:rsidRPr="006E6054">
        <w:rPr>
          <w:rFonts w:ascii="Arial" w:hAnsi="Arial" w:cs="Arial"/>
          <w:color w:val="010000"/>
          <w:sz w:val="20"/>
          <w:szCs w:val="20"/>
        </w:rPr>
        <w:t xml:space="preserve"> of exchange, listing, </w:t>
      </w:r>
      <w:r w:rsidRPr="006E6054">
        <w:rPr>
          <w:rFonts w:ascii="Arial" w:hAnsi="Arial" w:cs="Arial"/>
          <w:color w:val="010000"/>
          <w:sz w:val="20"/>
          <w:szCs w:val="20"/>
        </w:rPr>
        <w:lastRenderedPageBreak/>
        <w:t>delisting</w:t>
      </w:r>
      <w:r w:rsidR="00486FEA" w:rsidRPr="006E6054">
        <w:rPr>
          <w:rFonts w:ascii="Arial" w:hAnsi="Arial" w:cs="Arial"/>
          <w:color w:val="010000"/>
          <w:sz w:val="20"/>
          <w:szCs w:val="20"/>
        </w:rPr>
        <w:t>,</w:t>
      </w:r>
      <w:r w:rsidRPr="006E6054">
        <w:rPr>
          <w:rFonts w:ascii="Arial" w:hAnsi="Arial" w:cs="Arial"/>
          <w:color w:val="010000"/>
          <w:sz w:val="20"/>
          <w:szCs w:val="20"/>
        </w:rPr>
        <w:t xml:space="preserve"> and recording the list of shareholders at Vietnam Securities Depository and Clearing Corporation to </w:t>
      </w:r>
      <w:r w:rsidR="00874BD0" w:rsidRPr="006E6054">
        <w:rPr>
          <w:rFonts w:ascii="Arial" w:hAnsi="Arial" w:cs="Arial"/>
          <w:color w:val="010000"/>
          <w:sz w:val="20"/>
          <w:szCs w:val="20"/>
        </w:rPr>
        <w:t>change</w:t>
      </w:r>
      <w:r w:rsidRPr="006E6054">
        <w:rPr>
          <w:rFonts w:ascii="Arial" w:hAnsi="Arial" w:cs="Arial"/>
          <w:color w:val="010000"/>
          <w:sz w:val="20"/>
          <w:szCs w:val="20"/>
        </w:rPr>
        <w:t xml:space="preserve"> listing exchange, and proactively adjust the plan according to changes in the law and/or requirements of the competent authority at the time of implementation.</w:t>
      </w:r>
    </w:p>
    <w:p w14:paraId="3F0A0475" w14:textId="578B2D7E"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Determine the price and time of listing registration to bring the best benefits to shareholders and</w:t>
      </w:r>
      <w:r w:rsidR="00302126" w:rsidRPr="006E6054">
        <w:rPr>
          <w:rFonts w:ascii="Arial" w:hAnsi="Arial" w:cs="Arial"/>
          <w:color w:val="010000"/>
          <w:sz w:val="20"/>
          <w:szCs w:val="20"/>
        </w:rPr>
        <w:t xml:space="preserve"> </w:t>
      </w:r>
      <w:r w:rsidRPr="006E6054">
        <w:rPr>
          <w:rFonts w:ascii="Arial" w:hAnsi="Arial" w:cs="Arial"/>
          <w:color w:val="010000"/>
          <w:sz w:val="20"/>
          <w:szCs w:val="20"/>
        </w:rPr>
        <w:t>accommodate the provisions of law.</w:t>
      </w:r>
    </w:p>
    <w:p w14:paraId="7E59C87A" w14:textId="77777777"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 Perform other legal procedures at the request of competent authorities to complete the transfer of exchange from UPCOM to HOSE.</w:t>
      </w:r>
    </w:p>
    <w:p w14:paraId="556CF791" w14:textId="3A5CE32D"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‎‎Article 9. Approve the changes in business lines and the increase in </w:t>
      </w:r>
      <w:r w:rsidR="00486FEA" w:rsidRPr="006E6054">
        <w:rPr>
          <w:rFonts w:ascii="Arial" w:hAnsi="Arial" w:cs="Arial"/>
          <w:color w:val="010000"/>
          <w:sz w:val="20"/>
          <w:szCs w:val="20"/>
        </w:rPr>
        <w:t xml:space="preserve">the </w:t>
      </w:r>
      <w:r w:rsidRPr="006E6054">
        <w:rPr>
          <w:rFonts w:ascii="Arial" w:hAnsi="Arial" w:cs="Arial"/>
          <w:color w:val="010000"/>
          <w:sz w:val="20"/>
          <w:szCs w:val="20"/>
        </w:rPr>
        <w:t>maximum foreign ownership rate of the Company as follows:</w:t>
      </w:r>
    </w:p>
    <w:p w14:paraId="50624A45" w14:textId="61D9BE9B" w:rsidR="00BA4EA8" w:rsidRPr="006E6054" w:rsidRDefault="00412046" w:rsidP="006E6054">
      <w:pPr>
        <w:keepNext/>
        <w:numPr>
          <w:ilvl w:val="1"/>
          <w:numId w:val="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Changes in business lines</w:t>
      </w:r>
    </w:p>
    <w:p w14:paraId="65C815AD" w14:textId="77777777"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Delete the following business lines: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21"/>
        <w:gridCol w:w="2295"/>
      </w:tblGrid>
      <w:tr w:rsidR="00BA4EA8" w:rsidRPr="006E6054" w14:paraId="111A71A3" w14:textId="77777777" w:rsidTr="00E45C64">
        <w:tc>
          <w:tcPr>
            <w:tcW w:w="3727" w:type="pct"/>
            <w:shd w:val="clear" w:color="auto" w:fill="auto"/>
            <w:tcMar>
              <w:top w:w="0" w:type="dxa"/>
              <w:bottom w:w="0" w:type="dxa"/>
            </w:tcMar>
            <w:vAlign w:val="center"/>
          </w:tcPr>
          <w:p w14:paraId="47F47B2B"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Deleted business lines</w:t>
            </w:r>
          </w:p>
        </w:tc>
        <w:tc>
          <w:tcPr>
            <w:tcW w:w="1273" w:type="pct"/>
            <w:shd w:val="clear" w:color="auto" w:fill="auto"/>
            <w:tcMar>
              <w:top w:w="0" w:type="dxa"/>
              <w:bottom w:w="0" w:type="dxa"/>
            </w:tcMar>
            <w:vAlign w:val="center"/>
          </w:tcPr>
          <w:p w14:paraId="0925FAFD"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Business line code</w:t>
            </w:r>
          </w:p>
        </w:tc>
      </w:tr>
      <w:tr w:rsidR="00BA4EA8" w:rsidRPr="006E6054" w14:paraId="66735097" w14:textId="77777777" w:rsidTr="00E45C64">
        <w:tc>
          <w:tcPr>
            <w:tcW w:w="3727" w:type="pct"/>
            <w:shd w:val="clear" w:color="auto" w:fill="auto"/>
            <w:tcMar>
              <w:top w:w="0" w:type="dxa"/>
              <w:bottom w:w="0" w:type="dxa"/>
            </w:tcMar>
            <w:vAlign w:val="center"/>
          </w:tcPr>
          <w:p w14:paraId="3E8636C2" w14:textId="1883F69D"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Wholesale of agricultural and forestry raw materials (except wood, </w:t>
            </w:r>
            <w:r w:rsidR="00486FEA" w:rsidRPr="006E6054">
              <w:rPr>
                <w:rFonts w:ascii="Arial" w:hAnsi="Arial" w:cs="Arial"/>
                <w:color w:val="010000"/>
                <w:sz w:val="20"/>
                <w:szCs w:val="20"/>
              </w:rPr>
              <w:t xml:space="preserve">and </w:t>
            </w:r>
            <w:r w:rsidRPr="006E6054">
              <w:rPr>
                <w:rFonts w:ascii="Arial" w:hAnsi="Arial" w:cs="Arial"/>
                <w:color w:val="010000"/>
                <w:sz w:val="20"/>
                <w:szCs w:val="20"/>
              </w:rPr>
              <w:t>bamboo) and live animals</w:t>
            </w:r>
          </w:p>
          <w:p w14:paraId="3DEF8153"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Details: Import and export of agricultural products and food</w:t>
            </w:r>
          </w:p>
        </w:tc>
        <w:tc>
          <w:tcPr>
            <w:tcW w:w="1273" w:type="pct"/>
            <w:shd w:val="clear" w:color="auto" w:fill="auto"/>
            <w:tcMar>
              <w:top w:w="0" w:type="dxa"/>
              <w:bottom w:w="0" w:type="dxa"/>
            </w:tcMar>
            <w:vAlign w:val="center"/>
          </w:tcPr>
          <w:p w14:paraId="2841269E"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4620</w:t>
            </w:r>
          </w:p>
        </w:tc>
      </w:tr>
      <w:tr w:rsidR="00BA4EA8" w:rsidRPr="006E6054" w14:paraId="41D1214C" w14:textId="77777777" w:rsidTr="00E45C64">
        <w:tc>
          <w:tcPr>
            <w:tcW w:w="3727" w:type="pct"/>
            <w:shd w:val="clear" w:color="auto" w:fill="auto"/>
            <w:tcMar>
              <w:top w:w="0" w:type="dxa"/>
              <w:bottom w:w="0" w:type="dxa"/>
            </w:tcMar>
            <w:vAlign w:val="center"/>
          </w:tcPr>
          <w:p w14:paraId="70E79ED9"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Wholesale of a variety of goods</w:t>
            </w:r>
          </w:p>
        </w:tc>
        <w:tc>
          <w:tcPr>
            <w:tcW w:w="1273" w:type="pct"/>
            <w:shd w:val="clear" w:color="auto" w:fill="auto"/>
            <w:tcMar>
              <w:top w:w="0" w:type="dxa"/>
              <w:bottom w:w="0" w:type="dxa"/>
            </w:tcMar>
            <w:vAlign w:val="center"/>
          </w:tcPr>
          <w:p w14:paraId="00C5DD8D"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4690</w:t>
            </w:r>
          </w:p>
        </w:tc>
      </w:tr>
    </w:tbl>
    <w:p w14:paraId="0EF7277F" w14:textId="77777777"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Reason for deletion: To ensure the Company's maximum foreign ownership rate.</w:t>
      </w:r>
    </w:p>
    <w:p w14:paraId="3AB2EBA2" w14:textId="2CBA8EF0" w:rsidR="00BA4EA8" w:rsidRPr="006E6054" w:rsidRDefault="00412046" w:rsidP="006E6054">
      <w:pPr>
        <w:keepNext/>
        <w:numPr>
          <w:ilvl w:val="1"/>
          <w:numId w:val="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Increase in maximum foreign ownership rate of the Company</w:t>
      </w:r>
    </w:p>
    <w:p w14:paraId="7D067E0A" w14:textId="77777777" w:rsidR="00BA4EA8" w:rsidRPr="006E6054" w:rsidRDefault="00412046" w:rsidP="006E6054">
      <w:pPr>
        <w:numPr>
          <w:ilvl w:val="0"/>
          <w:numId w:val="4"/>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 xml:space="preserve"> The maximum foreign ownership rate allowed at Camimex Joint Stock Company is 50% of charter capital.</w:t>
      </w:r>
    </w:p>
    <w:p w14:paraId="7D1E3DD0"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10. Approve the Proposal on dismissal and election of members to the Board of Directors for the 2024-2029 term.</w:t>
      </w:r>
    </w:p>
    <w:p w14:paraId="0C366241" w14:textId="77777777" w:rsidR="00BA4EA8" w:rsidRPr="006E6054" w:rsidRDefault="00412046" w:rsidP="006E6054">
      <w:pPr>
        <w:numPr>
          <w:ilvl w:val="0"/>
          <w:numId w:val="8"/>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Dismiss all members of the Company's Board of Directors for the 2019-2024 term:</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3358"/>
        <w:gridCol w:w="5033"/>
      </w:tblGrid>
      <w:tr w:rsidR="00BA4EA8" w:rsidRPr="006E6054" w14:paraId="7BAE1D55" w14:textId="77777777" w:rsidTr="006E6054">
        <w:tc>
          <w:tcPr>
            <w:tcW w:w="347" w:type="pct"/>
            <w:shd w:val="clear" w:color="auto" w:fill="auto"/>
            <w:tcMar>
              <w:top w:w="0" w:type="dxa"/>
              <w:bottom w:w="0" w:type="dxa"/>
            </w:tcMar>
            <w:vAlign w:val="center"/>
          </w:tcPr>
          <w:p w14:paraId="1D641DA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No.</w:t>
            </w:r>
          </w:p>
        </w:tc>
        <w:tc>
          <w:tcPr>
            <w:tcW w:w="1862" w:type="pct"/>
            <w:shd w:val="clear" w:color="auto" w:fill="auto"/>
            <w:tcMar>
              <w:top w:w="0" w:type="dxa"/>
              <w:bottom w:w="0" w:type="dxa"/>
            </w:tcMar>
            <w:vAlign w:val="center"/>
          </w:tcPr>
          <w:p w14:paraId="24D322F5"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Member of the Board of Directors</w:t>
            </w:r>
          </w:p>
        </w:tc>
        <w:tc>
          <w:tcPr>
            <w:tcW w:w="2791" w:type="pct"/>
            <w:shd w:val="clear" w:color="auto" w:fill="auto"/>
            <w:tcMar>
              <w:top w:w="0" w:type="dxa"/>
              <w:bottom w:w="0" w:type="dxa"/>
            </w:tcMar>
            <w:vAlign w:val="center"/>
          </w:tcPr>
          <w:p w14:paraId="52F0D1D1"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Position</w:t>
            </w:r>
          </w:p>
        </w:tc>
      </w:tr>
      <w:tr w:rsidR="00BA4EA8" w:rsidRPr="006E6054" w14:paraId="02871E1E" w14:textId="77777777" w:rsidTr="006E6054">
        <w:tc>
          <w:tcPr>
            <w:tcW w:w="347" w:type="pct"/>
            <w:shd w:val="clear" w:color="auto" w:fill="auto"/>
            <w:tcMar>
              <w:top w:w="0" w:type="dxa"/>
              <w:bottom w:w="0" w:type="dxa"/>
            </w:tcMar>
            <w:vAlign w:val="center"/>
          </w:tcPr>
          <w:p w14:paraId="61A840F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1</w:t>
            </w:r>
          </w:p>
        </w:tc>
        <w:tc>
          <w:tcPr>
            <w:tcW w:w="1862" w:type="pct"/>
            <w:shd w:val="clear" w:color="auto" w:fill="auto"/>
            <w:tcMar>
              <w:top w:w="0" w:type="dxa"/>
              <w:bottom w:w="0" w:type="dxa"/>
            </w:tcMar>
            <w:vAlign w:val="center"/>
          </w:tcPr>
          <w:p w14:paraId="0ED1EE2C"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Si Tuan</w:t>
            </w:r>
          </w:p>
        </w:tc>
        <w:tc>
          <w:tcPr>
            <w:tcW w:w="2791" w:type="pct"/>
            <w:shd w:val="clear" w:color="auto" w:fill="auto"/>
            <w:tcMar>
              <w:top w:w="0" w:type="dxa"/>
              <w:bottom w:w="0" w:type="dxa"/>
            </w:tcMar>
            <w:vAlign w:val="center"/>
          </w:tcPr>
          <w:p w14:paraId="26AAD3AB"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Non-executive Chair of the Board of Directors</w:t>
            </w:r>
          </w:p>
        </w:tc>
      </w:tr>
      <w:tr w:rsidR="00BA4EA8" w:rsidRPr="006E6054" w14:paraId="403BB1CF" w14:textId="77777777" w:rsidTr="006E6054">
        <w:tc>
          <w:tcPr>
            <w:tcW w:w="347" w:type="pct"/>
            <w:shd w:val="clear" w:color="auto" w:fill="auto"/>
            <w:tcMar>
              <w:top w:w="0" w:type="dxa"/>
              <w:bottom w:w="0" w:type="dxa"/>
            </w:tcMar>
            <w:vAlign w:val="center"/>
          </w:tcPr>
          <w:p w14:paraId="149B13F5"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2</w:t>
            </w:r>
          </w:p>
        </w:tc>
        <w:tc>
          <w:tcPr>
            <w:tcW w:w="1862" w:type="pct"/>
            <w:shd w:val="clear" w:color="auto" w:fill="auto"/>
            <w:tcMar>
              <w:top w:w="0" w:type="dxa"/>
              <w:bottom w:w="0" w:type="dxa"/>
            </w:tcMar>
            <w:vAlign w:val="center"/>
          </w:tcPr>
          <w:p w14:paraId="1C59542F"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Dang Ngoc Son</w:t>
            </w:r>
          </w:p>
        </w:tc>
        <w:tc>
          <w:tcPr>
            <w:tcW w:w="2791" w:type="pct"/>
            <w:shd w:val="clear" w:color="auto" w:fill="auto"/>
            <w:tcMar>
              <w:top w:w="0" w:type="dxa"/>
              <w:bottom w:w="0" w:type="dxa"/>
            </w:tcMar>
            <w:vAlign w:val="center"/>
          </w:tcPr>
          <w:p w14:paraId="29FF3FB4"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Executive member of the Board of Directors</w:t>
            </w:r>
          </w:p>
        </w:tc>
      </w:tr>
      <w:tr w:rsidR="00BA4EA8" w:rsidRPr="006E6054" w14:paraId="7D342F17" w14:textId="77777777" w:rsidTr="006E6054">
        <w:tc>
          <w:tcPr>
            <w:tcW w:w="347" w:type="pct"/>
            <w:shd w:val="clear" w:color="auto" w:fill="auto"/>
            <w:tcMar>
              <w:top w:w="0" w:type="dxa"/>
              <w:bottom w:w="0" w:type="dxa"/>
            </w:tcMar>
            <w:vAlign w:val="center"/>
          </w:tcPr>
          <w:p w14:paraId="4D212EBC"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3</w:t>
            </w:r>
          </w:p>
        </w:tc>
        <w:tc>
          <w:tcPr>
            <w:tcW w:w="1862" w:type="pct"/>
            <w:shd w:val="clear" w:color="auto" w:fill="auto"/>
            <w:tcMar>
              <w:top w:w="0" w:type="dxa"/>
              <w:bottom w:w="0" w:type="dxa"/>
            </w:tcMar>
            <w:vAlign w:val="center"/>
          </w:tcPr>
          <w:p w14:paraId="0D0AC8A7"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Duc Cuong</w:t>
            </w:r>
          </w:p>
        </w:tc>
        <w:tc>
          <w:tcPr>
            <w:tcW w:w="2791" w:type="pct"/>
            <w:shd w:val="clear" w:color="auto" w:fill="auto"/>
            <w:tcMar>
              <w:top w:w="0" w:type="dxa"/>
              <w:bottom w:w="0" w:type="dxa"/>
            </w:tcMar>
            <w:vAlign w:val="center"/>
          </w:tcPr>
          <w:p w14:paraId="71C066C9"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Executive member of the Board of Directors</w:t>
            </w:r>
          </w:p>
        </w:tc>
      </w:tr>
      <w:tr w:rsidR="00BA4EA8" w:rsidRPr="006E6054" w14:paraId="05BA9B5A" w14:textId="77777777" w:rsidTr="006E6054">
        <w:tc>
          <w:tcPr>
            <w:tcW w:w="347" w:type="pct"/>
            <w:shd w:val="clear" w:color="auto" w:fill="auto"/>
            <w:tcMar>
              <w:top w:w="0" w:type="dxa"/>
              <w:bottom w:w="0" w:type="dxa"/>
            </w:tcMar>
            <w:vAlign w:val="center"/>
          </w:tcPr>
          <w:p w14:paraId="55FF9225"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w:t>
            </w:r>
          </w:p>
        </w:tc>
        <w:tc>
          <w:tcPr>
            <w:tcW w:w="1862" w:type="pct"/>
            <w:shd w:val="clear" w:color="auto" w:fill="auto"/>
            <w:tcMar>
              <w:top w:w="0" w:type="dxa"/>
              <w:bottom w:w="0" w:type="dxa"/>
            </w:tcMar>
            <w:vAlign w:val="center"/>
          </w:tcPr>
          <w:p w14:paraId="48967AF8"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Tran Minh Thieu</w:t>
            </w:r>
          </w:p>
        </w:tc>
        <w:tc>
          <w:tcPr>
            <w:tcW w:w="2791" w:type="pct"/>
            <w:shd w:val="clear" w:color="auto" w:fill="auto"/>
            <w:tcMar>
              <w:top w:w="0" w:type="dxa"/>
              <w:bottom w:w="0" w:type="dxa"/>
            </w:tcMar>
            <w:vAlign w:val="center"/>
          </w:tcPr>
          <w:p w14:paraId="4FF85AA7"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Independent member of the Board of Directors</w:t>
            </w:r>
          </w:p>
        </w:tc>
      </w:tr>
      <w:tr w:rsidR="00BA4EA8" w:rsidRPr="006E6054" w14:paraId="2DFB7E60" w14:textId="77777777" w:rsidTr="006E6054">
        <w:tc>
          <w:tcPr>
            <w:tcW w:w="347" w:type="pct"/>
            <w:shd w:val="clear" w:color="auto" w:fill="auto"/>
            <w:tcMar>
              <w:top w:w="0" w:type="dxa"/>
              <w:bottom w:w="0" w:type="dxa"/>
            </w:tcMar>
            <w:vAlign w:val="center"/>
          </w:tcPr>
          <w:p w14:paraId="62E687A3" w14:textId="77777777" w:rsidR="00BA4EA8" w:rsidRPr="006E6054" w:rsidRDefault="00412046" w:rsidP="006E6054">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w:t>
            </w:r>
          </w:p>
        </w:tc>
        <w:tc>
          <w:tcPr>
            <w:tcW w:w="1862" w:type="pct"/>
            <w:shd w:val="clear" w:color="auto" w:fill="auto"/>
            <w:tcMar>
              <w:top w:w="0" w:type="dxa"/>
              <w:bottom w:w="0" w:type="dxa"/>
            </w:tcMar>
            <w:vAlign w:val="center"/>
          </w:tcPr>
          <w:p w14:paraId="40EE5E0B"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Duc Dung</w:t>
            </w:r>
          </w:p>
        </w:tc>
        <w:tc>
          <w:tcPr>
            <w:tcW w:w="2791" w:type="pct"/>
            <w:shd w:val="clear" w:color="auto" w:fill="auto"/>
            <w:tcMar>
              <w:top w:w="0" w:type="dxa"/>
              <w:bottom w:w="0" w:type="dxa"/>
            </w:tcMar>
            <w:vAlign w:val="center"/>
          </w:tcPr>
          <w:p w14:paraId="139AA012"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Non-executive member of the Board of Directors</w:t>
            </w:r>
          </w:p>
        </w:tc>
      </w:tr>
    </w:tbl>
    <w:p w14:paraId="432F892B" w14:textId="77777777" w:rsidR="00BA4EA8" w:rsidRPr="006E6054" w:rsidRDefault="00412046" w:rsidP="006E6054">
      <w:pPr>
        <w:numPr>
          <w:ilvl w:val="0"/>
          <w:numId w:val="8"/>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6054">
        <w:rPr>
          <w:rFonts w:ascii="Arial" w:hAnsi="Arial" w:cs="Arial"/>
          <w:color w:val="010000"/>
          <w:sz w:val="20"/>
          <w:szCs w:val="20"/>
        </w:rPr>
        <w:t>Elect members to the Board of Directors for the 2024-2029 term, including:</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3516"/>
        <w:gridCol w:w="4874"/>
      </w:tblGrid>
      <w:tr w:rsidR="00BA4EA8" w:rsidRPr="006E6054" w14:paraId="4C15CEE2" w14:textId="77777777" w:rsidTr="00660F90">
        <w:tc>
          <w:tcPr>
            <w:tcW w:w="347" w:type="pct"/>
            <w:shd w:val="clear" w:color="auto" w:fill="auto"/>
            <w:tcMar>
              <w:top w:w="0" w:type="dxa"/>
              <w:bottom w:w="0" w:type="dxa"/>
            </w:tcMar>
            <w:vAlign w:val="center"/>
          </w:tcPr>
          <w:p w14:paraId="11AE0500"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No.</w:t>
            </w:r>
          </w:p>
        </w:tc>
        <w:tc>
          <w:tcPr>
            <w:tcW w:w="1950" w:type="pct"/>
            <w:shd w:val="clear" w:color="auto" w:fill="auto"/>
            <w:tcMar>
              <w:top w:w="0" w:type="dxa"/>
              <w:bottom w:w="0" w:type="dxa"/>
            </w:tcMar>
            <w:vAlign w:val="center"/>
          </w:tcPr>
          <w:p w14:paraId="5C028453"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Member of the Board of Directors</w:t>
            </w:r>
          </w:p>
        </w:tc>
        <w:tc>
          <w:tcPr>
            <w:tcW w:w="2703" w:type="pct"/>
            <w:shd w:val="clear" w:color="auto" w:fill="auto"/>
            <w:tcMar>
              <w:top w:w="0" w:type="dxa"/>
              <w:bottom w:w="0" w:type="dxa"/>
            </w:tcMar>
            <w:vAlign w:val="center"/>
          </w:tcPr>
          <w:p w14:paraId="679B4E40"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Note</w:t>
            </w:r>
          </w:p>
        </w:tc>
      </w:tr>
      <w:tr w:rsidR="00BA4EA8" w:rsidRPr="006E6054" w14:paraId="48F077CC" w14:textId="77777777" w:rsidTr="00660F90">
        <w:tc>
          <w:tcPr>
            <w:tcW w:w="347" w:type="pct"/>
            <w:shd w:val="clear" w:color="auto" w:fill="auto"/>
            <w:tcMar>
              <w:top w:w="0" w:type="dxa"/>
              <w:bottom w:w="0" w:type="dxa"/>
            </w:tcMar>
            <w:vAlign w:val="center"/>
          </w:tcPr>
          <w:p w14:paraId="7BAE8193"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lastRenderedPageBreak/>
              <w:t>1</w:t>
            </w:r>
          </w:p>
        </w:tc>
        <w:tc>
          <w:tcPr>
            <w:tcW w:w="1950" w:type="pct"/>
            <w:shd w:val="clear" w:color="auto" w:fill="auto"/>
            <w:tcMar>
              <w:top w:w="0" w:type="dxa"/>
              <w:bottom w:w="0" w:type="dxa"/>
            </w:tcMar>
            <w:vAlign w:val="center"/>
          </w:tcPr>
          <w:p w14:paraId="70ADDD8F"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Si Tuan</w:t>
            </w:r>
          </w:p>
        </w:tc>
        <w:tc>
          <w:tcPr>
            <w:tcW w:w="2703" w:type="pct"/>
            <w:shd w:val="clear" w:color="auto" w:fill="auto"/>
            <w:tcMar>
              <w:top w:w="0" w:type="dxa"/>
              <w:bottom w:w="0" w:type="dxa"/>
            </w:tcMar>
            <w:vAlign w:val="center"/>
          </w:tcPr>
          <w:p w14:paraId="5919AC36"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Non-executive mem</w:t>
            </w:r>
            <w:bookmarkStart w:id="0" w:name="_GoBack"/>
            <w:bookmarkEnd w:id="0"/>
            <w:r w:rsidRPr="006E6054">
              <w:rPr>
                <w:rFonts w:ascii="Arial" w:hAnsi="Arial" w:cs="Arial"/>
                <w:color w:val="010000"/>
                <w:sz w:val="20"/>
                <w:szCs w:val="20"/>
              </w:rPr>
              <w:t>ber</w:t>
            </w:r>
          </w:p>
        </w:tc>
      </w:tr>
      <w:tr w:rsidR="00BA4EA8" w:rsidRPr="006E6054" w14:paraId="5C7BD723" w14:textId="77777777" w:rsidTr="00660F90">
        <w:tc>
          <w:tcPr>
            <w:tcW w:w="347" w:type="pct"/>
            <w:shd w:val="clear" w:color="auto" w:fill="auto"/>
            <w:tcMar>
              <w:top w:w="0" w:type="dxa"/>
              <w:bottom w:w="0" w:type="dxa"/>
            </w:tcMar>
            <w:vAlign w:val="center"/>
          </w:tcPr>
          <w:p w14:paraId="4C30A154"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2</w:t>
            </w:r>
          </w:p>
        </w:tc>
        <w:tc>
          <w:tcPr>
            <w:tcW w:w="1950" w:type="pct"/>
            <w:shd w:val="clear" w:color="auto" w:fill="auto"/>
            <w:tcMar>
              <w:top w:w="0" w:type="dxa"/>
              <w:bottom w:w="0" w:type="dxa"/>
            </w:tcMar>
            <w:vAlign w:val="center"/>
          </w:tcPr>
          <w:p w14:paraId="00A9F3A7"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Dang Ngoc Son</w:t>
            </w:r>
          </w:p>
        </w:tc>
        <w:tc>
          <w:tcPr>
            <w:tcW w:w="2703" w:type="pct"/>
            <w:shd w:val="clear" w:color="auto" w:fill="auto"/>
            <w:tcMar>
              <w:top w:w="0" w:type="dxa"/>
              <w:bottom w:w="0" w:type="dxa"/>
            </w:tcMar>
            <w:vAlign w:val="center"/>
          </w:tcPr>
          <w:p w14:paraId="12F502DF"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Executive member</w:t>
            </w:r>
          </w:p>
        </w:tc>
      </w:tr>
      <w:tr w:rsidR="00BA4EA8" w:rsidRPr="006E6054" w14:paraId="077A154A" w14:textId="77777777" w:rsidTr="00660F90">
        <w:tc>
          <w:tcPr>
            <w:tcW w:w="347" w:type="pct"/>
            <w:shd w:val="clear" w:color="auto" w:fill="auto"/>
            <w:tcMar>
              <w:top w:w="0" w:type="dxa"/>
              <w:bottom w:w="0" w:type="dxa"/>
            </w:tcMar>
            <w:vAlign w:val="center"/>
          </w:tcPr>
          <w:p w14:paraId="15F952EA"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3</w:t>
            </w:r>
          </w:p>
        </w:tc>
        <w:tc>
          <w:tcPr>
            <w:tcW w:w="1950" w:type="pct"/>
            <w:shd w:val="clear" w:color="auto" w:fill="auto"/>
            <w:tcMar>
              <w:top w:w="0" w:type="dxa"/>
              <w:bottom w:w="0" w:type="dxa"/>
            </w:tcMar>
            <w:vAlign w:val="center"/>
          </w:tcPr>
          <w:p w14:paraId="18EE9A1A"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Duc Cuong</w:t>
            </w:r>
          </w:p>
        </w:tc>
        <w:tc>
          <w:tcPr>
            <w:tcW w:w="2703" w:type="pct"/>
            <w:shd w:val="clear" w:color="auto" w:fill="auto"/>
            <w:tcMar>
              <w:top w:w="0" w:type="dxa"/>
              <w:bottom w:w="0" w:type="dxa"/>
            </w:tcMar>
            <w:vAlign w:val="center"/>
          </w:tcPr>
          <w:p w14:paraId="149A88AD"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Executive member</w:t>
            </w:r>
          </w:p>
        </w:tc>
      </w:tr>
      <w:tr w:rsidR="00BA4EA8" w:rsidRPr="006E6054" w14:paraId="4AE5CA09" w14:textId="77777777" w:rsidTr="00660F90">
        <w:tc>
          <w:tcPr>
            <w:tcW w:w="347" w:type="pct"/>
            <w:shd w:val="clear" w:color="auto" w:fill="auto"/>
            <w:tcMar>
              <w:top w:w="0" w:type="dxa"/>
              <w:bottom w:w="0" w:type="dxa"/>
            </w:tcMar>
            <w:vAlign w:val="center"/>
          </w:tcPr>
          <w:p w14:paraId="718F7373"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4</w:t>
            </w:r>
          </w:p>
        </w:tc>
        <w:tc>
          <w:tcPr>
            <w:tcW w:w="1950" w:type="pct"/>
            <w:shd w:val="clear" w:color="auto" w:fill="auto"/>
            <w:tcMar>
              <w:top w:w="0" w:type="dxa"/>
              <w:bottom w:w="0" w:type="dxa"/>
            </w:tcMar>
            <w:vAlign w:val="center"/>
          </w:tcPr>
          <w:p w14:paraId="274CEC21"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Tran Minh Thieu</w:t>
            </w:r>
          </w:p>
        </w:tc>
        <w:tc>
          <w:tcPr>
            <w:tcW w:w="2703" w:type="pct"/>
            <w:shd w:val="clear" w:color="auto" w:fill="auto"/>
            <w:tcMar>
              <w:top w:w="0" w:type="dxa"/>
              <w:bottom w:w="0" w:type="dxa"/>
            </w:tcMar>
            <w:vAlign w:val="center"/>
          </w:tcPr>
          <w:p w14:paraId="4D0B7073"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Independent member</w:t>
            </w:r>
          </w:p>
        </w:tc>
      </w:tr>
      <w:tr w:rsidR="00BA4EA8" w:rsidRPr="006E6054" w14:paraId="123ED977" w14:textId="77777777" w:rsidTr="00660F90">
        <w:tc>
          <w:tcPr>
            <w:tcW w:w="347" w:type="pct"/>
            <w:shd w:val="clear" w:color="auto" w:fill="auto"/>
            <w:tcMar>
              <w:top w:w="0" w:type="dxa"/>
              <w:bottom w:w="0" w:type="dxa"/>
            </w:tcMar>
            <w:vAlign w:val="center"/>
          </w:tcPr>
          <w:p w14:paraId="6C84A870" w14:textId="77777777" w:rsidR="00BA4EA8" w:rsidRPr="006E6054" w:rsidRDefault="00412046" w:rsidP="00660F9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E6054">
              <w:rPr>
                <w:rFonts w:ascii="Arial" w:hAnsi="Arial" w:cs="Arial"/>
                <w:color w:val="010000"/>
                <w:sz w:val="20"/>
                <w:szCs w:val="20"/>
              </w:rPr>
              <w:t>5</w:t>
            </w:r>
          </w:p>
        </w:tc>
        <w:tc>
          <w:tcPr>
            <w:tcW w:w="1950" w:type="pct"/>
            <w:shd w:val="clear" w:color="auto" w:fill="auto"/>
            <w:tcMar>
              <w:top w:w="0" w:type="dxa"/>
              <w:bottom w:w="0" w:type="dxa"/>
            </w:tcMar>
            <w:vAlign w:val="center"/>
          </w:tcPr>
          <w:p w14:paraId="383EC37A"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Bui Duc Dung</w:t>
            </w:r>
          </w:p>
        </w:tc>
        <w:tc>
          <w:tcPr>
            <w:tcW w:w="2703" w:type="pct"/>
            <w:shd w:val="clear" w:color="auto" w:fill="auto"/>
            <w:tcMar>
              <w:top w:w="0" w:type="dxa"/>
              <w:bottom w:w="0" w:type="dxa"/>
            </w:tcMar>
            <w:vAlign w:val="center"/>
          </w:tcPr>
          <w:p w14:paraId="5ADE03A6"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Non-executive member</w:t>
            </w:r>
          </w:p>
        </w:tc>
      </w:tr>
    </w:tbl>
    <w:p w14:paraId="10295BC3" w14:textId="77777777" w:rsidR="00BA4EA8" w:rsidRPr="006E6054" w:rsidRDefault="00412046" w:rsidP="006E605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‎‎Article 11. Terms of enforcement.</w:t>
      </w:r>
    </w:p>
    <w:p w14:paraId="1DB1FDCA" w14:textId="77777777" w:rsidR="00BA4EA8" w:rsidRPr="006E6054" w:rsidRDefault="00412046" w:rsidP="006E6054">
      <w:pPr>
        <w:numPr>
          <w:ilvl w:val="0"/>
          <w:numId w:val="7"/>
        </w:numPr>
        <w:pBdr>
          <w:top w:val="nil"/>
          <w:left w:val="nil"/>
          <w:bottom w:val="nil"/>
          <w:right w:val="nil"/>
          <w:between w:val="nil"/>
        </w:pBdr>
        <w:tabs>
          <w:tab w:val="left" w:pos="450"/>
          <w:tab w:val="left" w:pos="1063"/>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The Board of Directors, the Supervisory Board, the Legal Representative of the Company, the Board of Management, departments of the Company, shareholders, and related employees, within the scope of their assigned duties and authority, are responsible for implementing this General Mandate.</w:t>
      </w:r>
    </w:p>
    <w:p w14:paraId="5061FFD4" w14:textId="77777777" w:rsidR="00BA4EA8" w:rsidRPr="006E6054" w:rsidRDefault="00412046" w:rsidP="006E6054">
      <w:pPr>
        <w:numPr>
          <w:ilvl w:val="0"/>
          <w:numId w:val="7"/>
        </w:numPr>
        <w:pBdr>
          <w:top w:val="nil"/>
          <w:left w:val="nil"/>
          <w:bottom w:val="nil"/>
          <w:right w:val="nil"/>
          <w:between w:val="nil"/>
        </w:pBdr>
        <w:tabs>
          <w:tab w:val="left" w:pos="450"/>
          <w:tab w:val="left" w:pos="1063"/>
        </w:tabs>
        <w:spacing w:after="120" w:line="360" w:lineRule="auto"/>
        <w:jc w:val="both"/>
        <w:rPr>
          <w:rFonts w:ascii="Arial" w:eastAsia="Arial" w:hAnsi="Arial" w:cs="Arial"/>
          <w:color w:val="010000"/>
          <w:sz w:val="20"/>
          <w:szCs w:val="20"/>
        </w:rPr>
      </w:pPr>
      <w:r w:rsidRPr="006E6054">
        <w:rPr>
          <w:rFonts w:ascii="Arial" w:hAnsi="Arial" w:cs="Arial"/>
          <w:color w:val="010000"/>
          <w:sz w:val="20"/>
          <w:szCs w:val="20"/>
        </w:rPr>
        <w:t>This General Mandate takes effect from the date of its signing.</w:t>
      </w:r>
    </w:p>
    <w:sectPr w:rsidR="00BA4EA8" w:rsidRPr="006E6054" w:rsidSect="00E45C64">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2E2E"/>
    <w:multiLevelType w:val="multilevel"/>
    <w:tmpl w:val="E4FC31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16237F"/>
    <w:multiLevelType w:val="multilevel"/>
    <w:tmpl w:val="3AAC63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C24856"/>
    <w:multiLevelType w:val="multilevel"/>
    <w:tmpl w:val="051EC8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9C77A1"/>
    <w:multiLevelType w:val="multilevel"/>
    <w:tmpl w:val="50E4C5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A9582D"/>
    <w:multiLevelType w:val="multilevel"/>
    <w:tmpl w:val="27E6FA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D9434C"/>
    <w:multiLevelType w:val="multilevel"/>
    <w:tmpl w:val="14D47FE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D236396"/>
    <w:multiLevelType w:val="multilevel"/>
    <w:tmpl w:val="324021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EF62D5"/>
    <w:multiLevelType w:val="multilevel"/>
    <w:tmpl w:val="F4EE1A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20171A"/>
    <w:multiLevelType w:val="multilevel"/>
    <w:tmpl w:val="08F4C108"/>
    <w:lvl w:ilvl="0">
      <w:start w:val="1"/>
      <w:numFmt w:val="decimal"/>
      <w:lvlText w:val="%1."/>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54D5D3D"/>
    <w:multiLevelType w:val="multilevel"/>
    <w:tmpl w:val="2098BBCE"/>
    <w:lvl w:ilvl="0">
      <w:start w:val="1"/>
      <w:numFmt w:val="decimal"/>
      <w:lvlText w:val="%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A8"/>
    <w:rsid w:val="000E26B1"/>
    <w:rsid w:val="0022259B"/>
    <w:rsid w:val="00302126"/>
    <w:rsid w:val="00412046"/>
    <w:rsid w:val="00486FEA"/>
    <w:rsid w:val="00660F90"/>
    <w:rsid w:val="006870E7"/>
    <w:rsid w:val="006E6054"/>
    <w:rsid w:val="00874BD0"/>
    <w:rsid w:val="009C3B4B"/>
    <w:rsid w:val="00B47B55"/>
    <w:rsid w:val="00BA4EA8"/>
    <w:rsid w:val="00E45C64"/>
    <w:rsid w:val="00EA6F08"/>
    <w:rsid w:val="00FB62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C2DF"/>
  <w15:docId w15:val="{4DED63E6-6395-4107-BB5E-F3315FF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87F52"/>
      <w:sz w:val="50"/>
      <w:szCs w:val="5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z w:val="15"/>
      <w:szCs w:val="15"/>
      <w:u w:val="none"/>
      <w:shd w:val="clear" w:color="auto" w:fill="auto"/>
    </w:rPr>
  </w:style>
  <w:style w:type="paragraph" w:customStyle="1" w:styleId="Heading11">
    <w:name w:val="Heading #1"/>
    <w:basedOn w:val="Normal"/>
    <w:link w:val="Heading10"/>
    <w:pPr>
      <w:spacing w:line="209" w:lineRule="auto"/>
      <w:outlineLvl w:val="0"/>
    </w:pPr>
    <w:rPr>
      <w:rFonts w:ascii="Arial" w:eastAsia="Arial" w:hAnsi="Arial" w:cs="Arial"/>
      <w:color w:val="D87F52"/>
      <w:sz w:val="50"/>
      <w:szCs w:val="50"/>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36"/>
      <w:szCs w:val="36"/>
    </w:rPr>
  </w:style>
  <w:style w:type="paragraph" w:customStyle="1" w:styleId="Heading21">
    <w:name w:val="Heading #2"/>
    <w:basedOn w:val="Normal"/>
    <w:link w:val="Heading20"/>
    <w:pPr>
      <w:spacing w:line="259" w:lineRule="auto"/>
      <w:ind w:firstLine="80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jc w:val="right"/>
    </w:pPr>
    <w:rPr>
      <w:rFonts w:ascii="Arial Narrow" w:eastAsia="Arial Narrow" w:hAnsi="Arial Narrow" w:cs="Arial Narrow"/>
      <w:sz w:val="15"/>
      <w:szCs w:val="15"/>
    </w:rPr>
  </w:style>
  <w:style w:type="paragraph" w:styleId="NormalWeb">
    <w:name w:val="Normal (Web)"/>
    <w:basedOn w:val="Normal"/>
    <w:uiPriority w:val="99"/>
    <w:unhideWhenUsed/>
    <w:rsid w:val="00A42626"/>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qAlw6KSa2N2ulRv+RLZVWLg9g==">CgMxLjA4AHIhMXk0V2E2N3VQcDA2VnlIM2NXQnU0YzNfeG41UF9uTnVM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1261</Words>
  <Characters>6989</Characters>
  <Application>Microsoft Office Word</Application>
  <DocSecurity>0</DocSecurity>
  <Lines>194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Quynh Trang</cp:lastModifiedBy>
  <cp:revision>12</cp:revision>
  <dcterms:created xsi:type="dcterms:W3CDTF">2024-06-19T02:37:00Z</dcterms:created>
  <dcterms:modified xsi:type="dcterms:W3CDTF">2024-06-20T07:02:00Z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e828c582a048437bc39d9837d08c25a3b9b6f641d3d35607a267a56acf07a2d9</vt:lpwstr>
  </property>
</Properties>
</file>