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0177A" w14:textId="77777777" w:rsidR="0056369D" w:rsidRPr="00BF17A4" w:rsidRDefault="007578EA" w:rsidP="00362FE0">
      <w:pPr>
        <w:widowControl/>
        <w:pBdr>
          <w:top w:val="nil"/>
          <w:left w:val="nil"/>
          <w:bottom w:val="nil"/>
          <w:right w:val="nil"/>
          <w:between w:val="nil"/>
        </w:pBdr>
        <w:tabs>
          <w:tab w:val="left" w:pos="360"/>
        </w:tabs>
        <w:spacing w:after="120" w:line="360" w:lineRule="auto"/>
        <w:jc w:val="both"/>
        <w:rPr>
          <w:rFonts w:ascii="Arial" w:hAnsi="Arial" w:cs="Arial"/>
          <w:b/>
          <w:color w:val="010000"/>
          <w:sz w:val="20"/>
          <w:szCs w:val="20"/>
        </w:rPr>
      </w:pPr>
      <w:r w:rsidRPr="00BF17A4">
        <w:rPr>
          <w:rFonts w:ascii="Arial" w:hAnsi="Arial" w:cs="Arial"/>
          <w:b/>
          <w:color w:val="010000"/>
          <w:sz w:val="20"/>
          <w:szCs w:val="20"/>
        </w:rPr>
        <w:t xml:space="preserve">CTW: Receipt of a request for </w:t>
      </w:r>
      <w:r w:rsidR="0056369D" w:rsidRPr="00BF17A4">
        <w:rPr>
          <w:rFonts w:ascii="Arial" w:hAnsi="Arial" w:cs="Arial"/>
          <w:b/>
          <w:color w:val="010000"/>
          <w:sz w:val="20"/>
          <w:szCs w:val="20"/>
        </w:rPr>
        <w:t>public offering</w:t>
      </w:r>
      <w:r w:rsidRPr="00BF17A4">
        <w:rPr>
          <w:rFonts w:ascii="Arial" w:hAnsi="Arial" w:cs="Arial"/>
          <w:b/>
          <w:color w:val="010000"/>
          <w:sz w:val="20"/>
          <w:szCs w:val="20"/>
        </w:rPr>
        <w:t xml:space="preserve"> from </w:t>
      </w:r>
      <w:r w:rsidR="0056369D" w:rsidRPr="00BF17A4">
        <w:rPr>
          <w:rFonts w:ascii="Arial" w:hAnsi="Arial" w:cs="Arial"/>
          <w:b/>
          <w:color w:val="010000"/>
          <w:sz w:val="20"/>
          <w:szCs w:val="20"/>
        </w:rPr>
        <w:t>Thu Dau Mot Water Joint Stock Company</w:t>
      </w:r>
    </w:p>
    <w:p w14:paraId="00000002" w14:textId="71BA976D" w:rsidR="00DC34BC" w:rsidRPr="00BF17A4" w:rsidRDefault="007578EA" w:rsidP="00362FE0">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On June 11, 2024,</w:t>
      </w:r>
      <w:r w:rsidR="0056369D" w:rsidRPr="00BF17A4">
        <w:rPr>
          <w:rFonts w:ascii="Arial" w:hAnsi="Arial" w:cs="Arial"/>
          <w:color w:val="010000"/>
          <w:sz w:val="20"/>
          <w:szCs w:val="20"/>
        </w:rPr>
        <w:t xml:space="preserve"> Thu Dau Mot Water Joint Stock Company</w:t>
      </w:r>
      <w:r w:rsidRPr="00BF17A4">
        <w:rPr>
          <w:rFonts w:ascii="Arial" w:hAnsi="Arial" w:cs="Arial"/>
          <w:color w:val="010000"/>
          <w:sz w:val="20"/>
          <w:szCs w:val="20"/>
        </w:rPr>
        <w:t xml:space="preserve"> announced </w:t>
      </w:r>
      <w:r w:rsidR="0056369D" w:rsidRPr="00BF17A4">
        <w:rPr>
          <w:rFonts w:ascii="Arial" w:hAnsi="Arial" w:cs="Arial"/>
          <w:color w:val="010000"/>
          <w:sz w:val="20"/>
          <w:szCs w:val="20"/>
        </w:rPr>
        <w:t>Document</w:t>
      </w:r>
      <w:r w:rsidRPr="00BF17A4">
        <w:rPr>
          <w:rFonts w:ascii="Arial" w:hAnsi="Arial" w:cs="Arial"/>
          <w:color w:val="010000"/>
          <w:sz w:val="20"/>
          <w:szCs w:val="20"/>
        </w:rPr>
        <w:t xml:space="preserve"> No. 139/CPNTDM-NSQT</w:t>
      </w:r>
      <w:r w:rsidR="0056369D" w:rsidRPr="00BF17A4">
        <w:rPr>
          <w:rFonts w:ascii="Arial" w:hAnsi="Arial" w:cs="Arial"/>
          <w:color w:val="010000"/>
          <w:sz w:val="20"/>
          <w:szCs w:val="20"/>
        </w:rPr>
        <w:t xml:space="preserve"> on public offering registration</w:t>
      </w:r>
      <w:r w:rsidRPr="00BF17A4">
        <w:rPr>
          <w:rFonts w:ascii="Arial" w:hAnsi="Arial" w:cs="Arial"/>
          <w:color w:val="010000"/>
          <w:sz w:val="20"/>
          <w:szCs w:val="20"/>
        </w:rPr>
        <w:t xml:space="preserve"> as follows:</w:t>
      </w:r>
    </w:p>
    <w:p w14:paraId="00000003" w14:textId="08C8724B"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I. Introduction to the organization registering for the </w:t>
      </w:r>
      <w:r w:rsidR="0056369D" w:rsidRPr="00BF17A4">
        <w:rPr>
          <w:rFonts w:ascii="Arial" w:hAnsi="Arial" w:cs="Arial"/>
          <w:color w:val="010000"/>
          <w:sz w:val="20"/>
          <w:szCs w:val="20"/>
        </w:rPr>
        <w:t>public offering</w:t>
      </w:r>
    </w:p>
    <w:p w14:paraId="00000004"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1.</w:t>
      </w:r>
      <w:r w:rsidRPr="00BF17A4">
        <w:rPr>
          <w:rFonts w:ascii="Arial" w:hAnsi="Arial" w:cs="Arial"/>
          <w:color w:val="010000"/>
          <w:sz w:val="20"/>
          <w:szCs w:val="20"/>
        </w:rPr>
        <w:tab/>
        <w:t>Name of the Issuer (full name): Thu Dau Mot Water Joint Stock Company</w:t>
      </w:r>
    </w:p>
    <w:p w14:paraId="00000005"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2.</w:t>
      </w:r>
      <w:r w:rsidRPr="00BF17A4">
        <w:rPr>
          <w:rFonts w:ascii="Arial" w:hAnsi="Arial" w:cs="Arial"/>
          <w:color w:val="010000"/>
          <w:sz w:val="20"/>
          <w:szCs w:val="20"/>
        </w:rPr>
        <w:tab/>
        <w:t xml:space="preserve">Headquarters address: No. 11B Ngo Van Tri, Phu Loi Ward, Thu Dau Mot City, Binh Duong Province </w:t>
      </w:r>
    </w:p>
    <w:p w14:paraId="00000006" w14:textId="6BF72B73"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3.</w:t>
      </w:r>
      <w:r w:rsidRPr="00BF17A4">
        <w:rPr>
          <w:rFonts w:ascii="Arial" w:hAnsi="Arial" w:cs="Arial"/>
          <w:color w:val="010000"/>
          <w:sz w:val="20"/>
          <w:szCs w:val="20"/>
        </w:rPr>
        <w:tab/>
        <w:t>Tel: 0274 3842 255</w:t>
      </w:r>
      <w:r w:rsidR="0056369D" w:rsidRPr="00BF17A4">
        <w:rPr>
          <w:rFonts w:ascii="Arial" w:hAnsi="Arial" w:cs="Arial"/>
          <w:color w:val="010000"/>
          <w:sz w:val="20"/>
          <w:szCs w:val="20"/>
        </w:rPr>
        <w:t xml:space="preserve"> </w:t>
      </w:r>
      <w:r w:rsidRPr="00BF17A4">
        <w:rPr>
          <w:rFonts w:ascii="Arial" w:hAnsi="Arial" w:cs="Arial"/>
          <w:color w:val="010000"/>
          <w:sz w:val="20"/>
          <w:szCs w:val="20"/>
        </w:rPr>
        <w:t>Fax: 0274 3841 838</w:t>
      </w:r>
      <w:r w:rsidR="0056369D" w:rsidRPr="00BF17A4">
        <w:rPr>
          <w:rFonts w:ascii="Arial" w:hAnsi="Arial" w:cs="Arial"/>
          <w:color w:val="010000"/>
          <w:sz w:val="20"/>
          <w:szCs w:val="20"/>
        </w:rPr>
        <w:t xml:space="preserve"> </w:t>
      </w:r>
      <w:r w:rsidRPr="00BF17A4">
        <w:rPr>
          <w:rFonts w:ascii="Arial" w:hAnsi="Arial" w:cs="Arial"/>
          <w:color w:val="010000"/>
          <w:sz w:val="20"/>
          <w:szCs w:val="20"/>
        </w:rPr>
        <w:t>Website: www.tdmwater.vn</w:t>
      </w:r>
    </w:p>
    <w:p w14:paraId="00000007"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4.</w:t>
      </w:r>
      <w:r w:rsidRPr="00BF17A4">
        <w:rPr>
          <w:rFonts w:ascii="Arial" w:hAnsi="Arial" w:cs="Arial"/>
          <w:color w:val="010000"/>
          <w:sz w:val="20"/>
          <w:szCs w:val="20"/>
        </w:rPr>
        <w:tab/>
        <w:t xml:space="preserve">Charter capital: VND1,100,000,000,000 </w:t>
      </w:r>
    </w:p>
    <w:p w14:paraId="00000008"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5.</w:t>
      </w:r>
      <w:r w:rsidRPr="00BF17A4">
        <w:rPr>
          <w:rFonts w:ascii="Arial" w:hAnsi="Arial" w:cs="Arial"/>
          <w:color w:val="010000"/>
          <w:sz w:val="20"/>
          <w:szCs w:val="20"/>
        </w:rPr>
        <w:tab/>
        <w:t>Securities code (if any): TDM</w:t>
      </w:r>
    </w:p>
    <w:p w14:paraId="00000009"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6.</w:t>
      </w:r>
      <w:r w:rsidRPr="00BF17A4">
        <w:rPr>
          <w:rFonts w:ascii="Arial" w:hAnsi="Arial" w:cs="Arial"/>
          <w:color w:val="010000"/>
          <w:sz w:val="20"/>
          <w:szCs w:val="20"/>
        </w:rPr>
        <w:tab/>
        <w:t>Place of opening payment account: Joint Stock Commercial Bank for Investment and Development of Vietnam - Binh Duong Branch</w:t>
      </w:r>
    </w:p>
    <w:p w14:paraId="0000000A"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Account code: 65010001051407</w:t>
      </w:r>
    </w:p>
    <w:p w14:paraId="0000000B"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7.</w:t>
      </w:r>
      <w:r w:rsidRPr="00BF17A4">
        <w:rPr>
          <w:rFonts w:ascii="Arial" w:hAnsi="Arial" w:cs="Arial"/>
          <w:color w:val="010000"/>
          <w:sz w:val="20"/>
          <w:szCs w:val="20"/>
        </w:rPr>
        <w:tab/>
        <w:t>Business Registration Certificate with business code No. 3702226772, issued by Binh Duong Department of Planning and Investment for the first time on November 7, 2013, and issued for the 8th change on April 3, 2024</w:t>
      </w:r>
    </w:p>
    <w:p w14:paraId="0000000C"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w:t>
      </w:r>
      <w:r w:rsidRPr="00BF17A4">
        <w:rPr>
          <w:rFonts w:ascii="Arial" w:hAnsi="Arial" w:cs="Arial"/>
          <w:color w:val="010000"/>
          <w:sz w:val="20"/>
          <w:szCs w:val="20"/>
        </w:rPr>
        <w:tab/>
        <w:t>Main business lines: Water exploitation, treatment and supply. Business code: 3600</w:t>
      </w:r>
    </w:p>
    <w:p w14:paraId="0000000D"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w:t>
      </w:r>
      <w:r w:rsidRPr="00BF17A4">
        <w:rPr>
          <w:rFonts w:ascii="Arial" w:hAnsi="Arial" w:cs="Arial"/>
          <w:color w:val="010000"/>
          <w:sz w:val="20"/>
          <w:szCs w:val="20"/>
        </w:rPr>
        <w:tab/>
        <w:t>Main products/services: Clean water.</w:t>
      </w:r>
    </w:p>
    <w:p w14:paraId="0000000E" w14:textId="77777777" w:rsidR="00DC34BC" w:rsidRPr="00BF17A4" w:rsidRDefault="007578EA" w:rsidP="00362FE0">
      <w:pPr>
        <w:widowControl/>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8.</w:t>
      </w:r>
      <w:r w:rsidRPr="00BF17A4">
        <w:rPr>
          <w:rFonts w:ascii="Arial" w:hAnsi="Arial" w:cs="Arial"/>
          <w:color w:val="010000"/>
          <w:sz w:val="20"/>
          <w:szCs w:val="20"/>
        </w:rPr>
        <w:tab/>
        <w:t>License for Establishment and Operation (if any according to specialized law): None.</w:t>
      </w:r>
    </w:p>
    <w:p w14:paraId="0000000F" w14:textId="77777777" w:rsidR="00DC34BC" w:rsidRPr="00BF17A4" w:rsidRDefault="007578EA" w:rsidP="00362FE0">
      <w:pPr>
        <w:keepNext/>
        <w:numPr>
          <w:ilvl w:val="0"/>
          <w:numId w:val="5"/>
        </w:numPr>
        <w:pBdr>
          <w:top w:val="nil"/>
          <w:left w:val="nil"/>
          <w:bottom w:val="nil"/>
          <w:right w:val="nil"/>
          <w:between w:val="nil"/>
        </w:pBdr>
        <w:tabs>
          <w:tab w:val="left" w:pos="360"/>
          <w:tab w:val="left" w:pos="450"/>
          <w:tab w:val="left" w:pos="1613"/>
        </w:tabs>
        <w:spacing w:after="120" w:line="360" w:lineRule="auto"/>
        <w:ind w:left="0" w:firstLine="0"/>
        <w:jc w:val="both"/>
        <w:rPr>
          <w:rFonts w:ascii="Arial" w:eastAsia="Arial" w:hAnsi="Arial" w:cs="Arial"/>
          <w:color w:val="010000"/>
          <w:sz w:val="20"/>
          <w:szCs w:val="20"/>
        </w:rPr>
      </w:pPr>
      <w:r w:rsidRPr="00BF17A4">
        <w:rPr>
          <w:rFonts w:ascii="Arial" w:hAnsi="Arial" w:cs="Arial"/>
          <w:color w:val="010000"/>
          <w:sz w:val="20"/>
          <w:szCs w:val="20"/>
        </w:rPr>
        <w:t>Information about the target company/target investment fund</w:t>
      </w:r>
    </w:p>
    <w:p w14:paraId="00000010" w14:textId="4227F5E6" w:rsidR="00DC34BC" w:rsidRPr="00BF17A4" w:rsidRDefault="007578EA" w:rsidP="00362FE0">
      <w:pPr>
        <w:numPr>
          <w:ilvl w:val="0"/>
          <w:numId w:val="1"/>
        </w:numPr>
        <w:pBdr>
          <w:top w:val="nil"/>
          <w:left w:val="nil"/>
          <w:bottom w:val="nil"/>
          <w:right w:val="nil"/>
          <w:between w:val="nil"/>
        </w:pBdr>
        <w:tabs>
          <w:tab w:val="left" w:pos="360"/>
          <w:tab w:val="left" w:pos="450"/>
          <w:tab w:val="left" w:pos="161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Target company (full name):</w:t>
      </w:r>
      <w:r w:rsidR="0056369D" w:rsidRPr="00BF17A4">
        <w:rPr>
          <w:rFonts w:ascii="Arial" w:hAnsi="Arial" w:cs="Arial"/>
          <w:color w:val="010000"/>
          <w:sz w:val="20"/>
          <w:szCs w:val="20"/>
        </w:rPr>
        <w:t xml:space="preserve"> </w:t>
      </w:r>
      <w:r w:rsidRPr="00BF17A4">
        <w:rPr>
          <w:rFonts w:ascii="Arial" w:hAnsi="Arial" w:cs="Arial"/>
          <w:color w:val="010000"/>
          <w:sz w:val="20"/>
          <w:szCs w:val="20"/>
        </w:rPr>
        <w:t>Can Tho Water Supply - Sewerage Joint Stock Company</w:t>
      </w:r>
    </w:p>
    <w:p w14:paraId="00000011" w14:textId="77777777" w:rsidR="00DC34BC" w:rsidRPr="00BF17A4" w:rsidRDefault="007578EA" w:rsidP="00362FE0">
      <w:pPr>
        <w:numPr>
          <w:ilvl w:val="0"/>
          <w:numId w:val="1"/>
        </w:numPr>
        <w:pBdr>
          <w:top w:val="nil"/>
          <w:left w:val="nil"/>
          <w:bottom w:val="nil"/>
          <w:right w:val="nil"/>
          <w:between w:val="nil"/>
        </w:pBdr>
        <w:tabs>
          <w:tab w:val="left" w:pos="360"/>
          <w:tab w:val="left" w:pos="450"/>
          <w:tab w:val="left" w:pos="161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Headquarters address: No. 2A Nguyen Trai, Tan An Ward, Ninh Kieu District, Can Tho City</w:t>
      </w:r>
    </w:p>
    <w:p w14:paraId="00000012" w14:textId="77777777" w:rsidR="00DC34BC" w:rsidRPr="00BF17A4" w:rsidRDefault="007578EA" w:rsidP="00362FE0">
      <w:pPr>
        <w:numPr>
          <w:ilvl w:val="0"/>
          <w:numId w:val="1"/>
        </w:numPr>
        <w:pBdr>
          <w:top w:val="nil"/>
          <w:left w:val="nil"/>
          <w:bottom w:val="nil"/>
          <w:right w:val="nil"/>
          <w:between w:val="nil"/>
        </w:pBdr>
        <w:tabs>
          <w:tab w:val="left" w:pos="360"/>
          <w:tab w:val="left" w:pos="450"/>
          <w:tab w:val="left" w:pos="161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Website: </w:t>
      </w:r>
      <w:hyperlink r:id="rId6">
        <w:r w:rsidRPr="00BF17A4">
          <w:rPr>
            <w:rFonts w:ascii="Arial" w:hAnsi="Arial" w:cs="Arial"/>
            <w:color w:val="010000"/>
            <w:sz w:val="20"/>
            <w:szCs w:val="20"/>
          </w:rPr>
          <w:t>www.ctn-cantho.com.vn</w:t>
        </w:r>
      </w:hyperlink>
    </w:p>
    <w:p w14:paraId="00000013" w14:textId="77777777" w:rsidR="00DC34BC" w:rsidRPr="00BF17A4" w:rsidRDefault="007578EA" w:rsidP="00362FE0">
      <w:pPr>
        <w:numPr>
          <w:ilvl w:val="0"/>
          <w:numId w:val="1"/>
        </w:numPr>
        <w:pBdr>
          <w:top w:val="nil"/>
          <w:left w:val="nil"/>
          <w:bottom w:val="nil"/>
          <w:right w:val="nil"/>
          <w:between w:val="nil"/>
        </w:pBdr>
        <w:tabs>
          <w:tab w:val="left" w:pos="360"/>
          <w:tab w:val="left" w:pos="450"/>
          <w:tab w:val="left" w:pos="161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Charter capital: VND280,000,000,000 </w:t>
      </w:r>
    </w:p>
    <w:p w14:paraId="00000014" w14:textId="77777777" w:rsidR="00DC34BC" w:rsidRPr="00BF17A4" w:rsidRDefault="007578EA" w:rsidP="00362FE0">
      <w:pPr>
        <w:numPr>
          <w:ilvl w:val="0"/>
          <w:numId w:val="1"/>
        </w:numPr>
        <w:pBdr>
          <w:top w:val="nil"/>
          <w:left w:val="nil"/>
          <w:bottom w:val="nil"/>
          <w:right w:val="nil"/>
          <w:between w:val="nil"/>
        </w:pBdr>
        <w:tabs>
          <w:tab w:val="left" w:pos="360"/>
          <w:tab w:val="left" w:pos="450"/>
          <w:tab w:val="left" w:pos="161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Securities code (if any): CTW</w:t>
      </w:r>
    </w:p>
    <w:p w14:paraId="00000015" w14:textId="77777777" w:rsidR="00DC34BC" w:rsidRPr="00BF17A4" w:rsidRDefault="007578EA" w:rsidP="00362FE0">
      <w:pPr>
        <w:numPr>
          <w:ilvl w:val="0"/>
          <w:numId w:val="1"/>
        </w:numPr>
        <w:pBdr>
          <w:top w:val="nil"/>
          <w:left w:val="nil"/>
          <w:bottom w:val="nil"/>
          <w:right w:val="nil"/>
          <w:between w:val="nil"/>
        </w:pBdr>
        <w:tabs>
          <w:tab w:val="left" w:pos="360"/>
          <w:tab w:val="left" w:pos="450"/>
          <w:tab w:val="left" w:pos="161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Par value of shares: VND10,000/share</w:t>
      </w:r>
    </w:p>
    <w:p w14:paraId="00000016" w14:textId="77777777" w:rsidR="00DC34BC" w:rsidRPr="00BF17A4" w:rsidRDefault="007578EA" w:rsidP="00362FE0">
      <w:pPr>
        <w:numPr>
          <w:ilvl w:val="0"/>
          <w:numId w:val="1"/>
        </w:numPr>
        <w:pBdr>
          <w:top w:val="nil"/>
          <w:left w:val="nil"/>
          <w:bottom w:val="nil"/>
          <w:right w:val="nil"/>
          <w:between w:val="nil"/>
        </w:pBdr>
        <w:tabs>
          <w:tab w:val="left" w:pos="360"/>
          <w:tab w:val="left" w:pos="450"/>
          <w:tab w:val="left" w:pos="161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Information about the listing/transaction registration of the target company: Registered for transaction at UPCoM</w:t>
      </w:r>
    </w:p>
    <w:p w14:paraId="00000017" w14:textId="3F6A7FA6" w:rsidR="00DC34BC" w:rsidRPr="00BF17A4" w:rsidRDefault="007578EA" w:rsidP="00362FE0">
      <w:pPr>
        <w:keepNext/>
        <w:numPr>
          <w:ilvl w:val="0"/>
          <w:numId w:val="1"/>
        </w:numPr>
        <w:pBdr>
          <w:top w:val="nil"/>
          <w:left w:val="nil"/>
          <w:bottom w:val="nil"/>
          <w:right w:val="nil"/>
          <w:between w:val="nil"/>
        </w:pBdr>
        <w:tabs>
          <w:tab w:val="left" w:pos="360"/>
          <w:tab w:val="left" w:pos="450"/>
          <w:tab w:val="left" w:pos="1613"/>
          <w:tab w:val="left" w:pos="16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Type of shares registered for the </w:t>
      </w:r>
      <w:r w:rsidR="0056369D" w:rsidRPr="00BF17A4">
        <w:rPr>
          <w:rFonts w:ascii="Arial" w:hAnsi="Arial" w:cs="Arial"/>
          <w:color w:val="010000"/>
          <w:sz w:val="20"/>
          <w:szCs w:val="20"/>
        </w:rPr>
        <w:t>public offering</w:t>
      </w:r>
      <w:r w:rsidRPr="00BF17A4">
        <w:rPr>
          <w:rFonts w:ascii="Arial" w:hAnsi="Arial" w:cs="Arial"/>
          <w:color w:val="010000"/>
          <w:sz w:val="20"/>
          <w:szCs w:val="20"/>
        </w:rPr>
        <w:t>: Common shares</w:t>
      </w:r>
      <w:r w:rsidR="0056369D" w:rsidRPr="00BF17A4">
        <w:rPr>
          <w:rFonts w:ascii="Arial" w:hAnsi="Arial" w:cs="Arial"/>
          <w:color w:val="010000"/>
          <w:sz w:val="20"/>
          <w:szCs w:val="20"/>
        </w:rPr>
        <w:t xml:space="preserve">, </w:t>
      </w:r>
      <w:r w:rsidRPr="00BF17A4">
        <w:rPr>
          <w:rFonts w:ascii="Arial" w:hAnsi="Arial" w:cs="Arial"/>
          <w:color w:val="010000"/>
          <w:sz w:val="20"/>
          <w:szCs w:val="20"/>
        </w:rPr>
        <w:t xml:space="preserve">not subject to transfer restrictions. </w:t>
      </w:r>
    </w:p>
    <w:p w14:paraId="00000018" w14:textId="1AD0280A" w:rsidR="00DC34BC" w:rsidRPr="00BF17A4" w:rsidRDefault="007578EA" w:rsidP="00362FE0">
      <w:pPr>
        <w:keepNext/>
        <w:numPr>
          <w:ilvl w:val="0"/>
          <w:numId w:val="5"/>
        </w:numPr>
        <w:pBdr>
          <w:top w:val="nil"/>
          <w:left w:val="nil"/>
          <w:bottom w:val="nil"/>
          <w:right w:val="nil"/>
          <w:between w:val="nil"/>
        </w:pBdr>
        <w:tabs>
          <w:tab w:val="left" w:pos="360"/>
          <w:tab w:val="left" w:pos="450"/>
          <w:tab w:val="left" w:pos="1613"/>
          <w:tab w:val="left" w:pos="1650"/>
        </w:tabs>
        <w:spacing w:after="120" w:line="360" w:lineRule="auto"/>
        <w:ind w:left="0" w:firstLine="0"/>
        <w:jc w:val="both"/>
        <w:rPr>
          <w:rFonts w:ascii="Arial" w:eastAsia="Arial" w:hAnsi="Arial" w:cs="Arial"/>
          <w:color w:val="010000"/>
          <w:sz w:val="20"/>
          <w:szCs w:val="20"/>
        </w:rPr>
      </w:pPr>
      <w:r w:rsidRPr="00BF17A4">
        <w:rPr>
          <w:rFonts w:ascii="Arial" w:hAnsi="Arial" w:cs="Arial"/>
          <w:color w:val="010000"/>
          <w:sz w:val="20"/>
          <w:szCs w:val="20"/>
        </w:rPr>
        <w:t xml:space="preserve">Relationship between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organization and the target company</w:t>
      </w:r>
    </w:p>
    <w:p w14:paraId="00000019" w14:textId="77777777" w:rsidR="00DC34BC" w:rsidRPr="00BF17A4" w:rsidRDefault="007578EA" w:rsidP="00362FE0">
      <w:pPr>
        <w:numPr>
          <w:ilvl w:val="0"/>
          <w:numId w:val="6"/>
        </w:numPr>
        <w:pBdr>
          <w:top w:val="nil"/>
          <w:left w:val="nil"/>
          <w:bottom w:val="nil"/>
          <w:right w:val="nil"/>
          <w:between w:val="nil"/>
        </w:pBdr>
        <w:tabs>
          <w:tab w:val="left" w:pos="360"/>
          <w:tab w:val="left" w:pos="450"/>
          <w:tab w:val="left" w:pos="200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Thu Dau Mot Water Joint Stock Company directly holds 0 shares, equivalent to 0.0% of the total </w:t>
      </w:r>
      <w:r w:rsidRPr="00BF17A4">
        <w:rPr>
          <w:rFonts w:ascii="Arial" w:hAnsi="Arial" w:cs="Arial"/>
          <w:color w:val="010000"/>
          <w:sz w:val="20"/>
          <w:szCs w:val="20"/>
        </w:rPr>
        <w:lastRenderedPageBreak/>
        <w:t xml:space="preserve">outstanding CTW shares. </w:t>
      </w:r>
    </w:p>
    <w:p w14:paraId="0000001A" w14:textId="5D5D8D80" w:rsidR="00DC34BC" w:rsidRPr="00BF17A4" w:rsidRDefault="007578EA" w:rsidP="00362FE0">
      <w:pPr>
        <w:numPr>
          <w:ilvl w:val="0"/>
          <w:numId w:val="2"/>
        </w:numPr>
        <w:pBdr>
          <w:top w:val="nil"/>
          <w:left w:val="nil"/>
          <w:bottom w:val="nil"/>
          <w:right w:val="nil"/>
          <w:between w:val="nil"/>
        </w:pBdr>
        <w:tabs>
          <w:tab w:val="left" w:pos="360"/>
          <w:tab w:val="left" w:pos="450"/>
          <w:tab w:val="left" w:pos="16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Number and rate of shares held by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organization and the affiliated persons of the target company before the </w:t>
      </w:r>
      <w:r w:rsidR="0056369D" w:rsidRPr="00BF17A4">
        <w:rPr>
          <w:rFonts w:ascii="Arial" w:hAnsi="Arial" w:cs="Arial"/>
          <w:color w:val="010000"/>
          <w:sz w:val="20"/>
          <w:szCs w:val="20"/>
        </w:rPr>
        <w:t>offering</w:t>
      </w:r>
    </w:p>
    <w:p w14:paraId="0000001B" w14:textId="4DC9469E"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Total number and rate of shares held by TDM and affiliated persons of Can Tho Water Supply - Sewerage Joint Stock Company before the </w:t>
      </w:r>
      <w:r w:rsidR="0056369D" w:rsidRPr="00BF17A4">
        <w:rPr>
          <w:rFonts w:ascii="Arial" w:hAnsi="Arial" w:cs="Arial"/>
          <w:color w:val="010000"/>
          <w:sz w:val="20"/>
          <w:szCs w:val="20"/>
        </w:rPr>
        <w:t>offering</w:t>
      </w:r>
      <w:r w:rsidRPr="00BF17A4">
        <w:rPr>
          <w:rFonts w:ascii="Arial" w:hAnsi="Arial" w:cs="Arial"/>
          <w:color w:val="010000"/>
          <w:sz w:val="20"/>
          <w:szCs w:val="20"/>
        </w:rPr>
        <w:t>: 6,900,000 shares, equivalent to 24.64% of total outstanding shares, of which:</w:t>
      </w:r>
    </w:p>
    <w:p w14:paraId="0000001C" w14:textId="77777777" w:rsidR="00DC34BC" w:rsidRPr="00BF17A4" w:rsidRDefault="007578EA" w:rsidP="00362FE0">
      <w:pPr>
        <w:numPr>
          <w:ilvl w:val="0"/>
          <w:numId w:val="6"/>
        </w:numPr>
        <w:pBdr>
          <w:top w:val="nil"/>
          <w:left w:val="nil"/>
          <w:bottom w:val="nil"/>
          <w:right w:val="nil"/>
          <w:between w:val="nil"/>
        </w:pBdr>
        <w:tabs>
          <w:tab w:val="left" w:pos="360"/>
          <w:tab w:val="left" w:pos="450"/>
          <w:tab w:val="left" w:pos="200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Number and rate of CTW shares held by Thu Dau Mot Water Joint Stock Company 0 shares, equivalent to 0.0% of total outstanding CTW shares, of which:</w:t>
      </w:r>
    </w:p>
    <w:p w14:paraId="0000001D" w14:textId="4799C829" w:rsidR="00DC34BC" w:rsidRPr="00BF17A4" w:rsidRDefault="007578EA" w:rsidP="00362FE0">
      <w:pPr>
        <w:numPr>
          <w:ilvl w:val="0"/>
          <w:numId w:val="6"/>
        </w:numPr>
        <w:pBdr>
          <w:top w:val="nil"/>
          <w:left w:val="nil"/>
          <w:bottom w:val="nil"/>
          <w:right w:val="nil"/>
          <w:between w:val="nil"/>
        </w:pBdr>
        <w:tabs>
          <w:tab w:val="left" w:pos="360"/>
          <w:tab w:val="left" w:pos="450"/>
          <w:tab w:val="left" w:pos="200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Number and rate of CTW shares held by affiliated persons (Binh Duong Water - Environment Corporation - Joint Stock Company) before the </w:t>
      </w:r>
      <w:r w:rsidR="0056369D" w:rsidRPr="00BF17A4">
        <w:rPr>
          <w:rFonts w:ascii="Arial" w:hAnsi="Arial" w:cs="Arial"/>
          <w:color w:val="010000"/>
          <w:sz w:val="20"/>
          <w:szCs w:val="20"/>
        </w:rPr>
        <w:t>offering</w:t>
      </w:r>
      <w:r w:rsidRPr="00BF17A4">
        <w:rPr>
          <w:rFonts w:ascii="Arial" w:hAnsi="Arial" w:cs="Arial"/>
          <w:color w:val="010000"/>
          <w:sz w:val="20"/>
          <w:szCs w:val="20"/>
        </w:rPr>
        <w:t>: 6,900,000 shares, equivalent to 24.64% of total outstanding CTW shares;</w:t>
      </w:r>
    </w:p>
    <w:p w14:paraId="0000001E" w14:textId="77777777"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Relationship between Thu Dau Mot Water Joint Stock Company and Binh Duong Water - Environment Corporation - Joint Stock Company: Thu Dau Mot Water Joint Stock Company directly holds 37.42% of the charter capital of Binh Duong Water - Environment Corporation - Joint Stock Company.</w:t>
      </w:r>
    </w:p>
    <w:p w14:paraId="0000001F" w14:textId="3D5CB29F" w:rsidR="00DC34BC" w:rsidRPr="00BF17A4" w:rsidRDefault="007578EA" w:rsidP="00362FE0">
      <w:pPr>
        <w:numPr>
          <w:ilvl w:val="0"/>
          <w:numId w:val="2"/>
        </w:numPr>
        <w:pBdr>
          <w:top w:val="nil"/>
          <w:left w:val="nil"/>
          <w:bottom w:val="nil"/>
          <w:right w:val="nil"/>
          <w:between w:val="nil"/>
        </w:pBdr>
        <w:tabs>
          <w:tab w:val="left" w:pos="360"/>
          <w:tab w:val="left" w:pos="450"/>
          <w:tab w:val="left" w:pos="16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Number of the target company’s shares held or indirectly held by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organization and affiliated persons through third parties as of the time of submitting dossiers of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for the State Securities Commission</w:t>
      </w:r>
    </w:p>
    <w:p w14:paraId="00000020" w14:textId="44251B11"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Number of CTW shares held or indirectly held by TDM and affiliated persons through third parties as of the time of submitting dossiers of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for the State Securities Commission: 6,900,000 shares, equivalent to 24.64% of total outstanding CTW shares, of which:</w:t>
      </w:r>
    </w:p>
    <w:p w14:paraId="00000021" w14:textId="77777777" w:rsidR="00DC34BC" w:rsidRPr="00BF17A4" w:rsidRDefault="007578EA" w:rsidP="00362FE0">
      <w:pPr>
        <w:numPr>
          <w:ilvl w:val="0"/>
          <w:numId w:val="6"/>
        </w:numPr>
        <w:pBdr>
          <w:top w:val="nil"/>
          <w:left w:val="nil"/>
          <w:bottom w:val="nil"/>
          <w:right w:val="nil"/>
          <w:between w:val="nil"/>
        </w:pBdr>
        <w:tabs>
          <w:tab w:val="left" w:pos="360"/>
          <w:tab w:val="left" w:pos="450"/>
          <w:tab w:val="left" w:pos="200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Number and rate of CTW shares held by Thu Dau Mot Water Joint Stock Company: 0 shares, equivalent to 0.0% of total outstanding CTW shares;</w:t>
      </w:r>
    </w:p>
    <w:p w14:paraId="00000022" w14:textId="53FA84C1" w:rsidR="00DC34BC" w:rsidRPr="00BF17A4" w:rsidRDefault="007578EA" w:rsidP="00362FE0">
      <w:pPr>
        <w:numPr>
          <w:ilvl w:val="0"/>
          <w:numId w:val="6"/>
        </w:numPr>
        <w:pBdr>
          <w:top w:val="nil"/>
          <w:left w:val="nil"/>
          <w:bottom w:val="nil"/>
          <w:right w:val="nil"/>
          <w:between w:val="nil"/>
        </w:pBdr>
        <w:tabs>
          <w:tab w:val="left" w:pos="360"/>
          <w:tab w:val="left" w:pos="450"/>
          <w:tab w:val="left" w:pos="200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Number and rate of CTW shares held by affiliated persons (Binh Duong Water - Environment Corporation - Joint Stock Company) before the </w:t>
      </w:r>
      <w:r w:rsidR="0056369D" w:rsidRPr="00BF17A4">
        <w:rPr>
          <w:rFonts w:ascii="Arial" w:hAnsi="Arial" w:cs="Arial"/>
          <w:color w:val="010000"/>
          <w:sz w:val="20"/>
          <w:szCs w:val="20"/>
        </w:rPr>
        <w:t>offering</w:t>
      </w:r>
      <w:r w:rsidRPr="00BF17A4">
        <w:rPr>
          <w:rFonts w:ascii="Arial" w:hAnsi="Arial" w:cs="Arial"/>
          <w:color w:val="010000"/>
          <w:sz w:val="20"/>
          <w:szCs w:val="20"/>
        </w:rPr>
        <w:t>: 6,900,000 shares, equivalent to 24.64% of total outstanding CTW shares;</w:t>
      </w:r>
    </w:p>
    <w:p w14:paraId="00000023" w14:textId="0E343B1F" w:rsidR="00DC34BC" w:rsidRPr="00BF17A4" w:rsidRDefault="007578EA" w:rsidP="00362FE0">
      <w:pPr>
        <w:numPr>
          <w:ilvl w:val="0"/>
          <w:numId w:val="6"/>
        </w:numPr>
        <w:pBdr>
          <w:top w:val="nil"/>
          <w:left w:val="nil"/>
          <w:bottom w:val="nil"/>
          <w:right w:val="nil"/>
          <w:between w:val="nil"/>
        </w:pBdr>
        <w:tabs>
          <w:tab w:val="left" w:pos="360"/>
          <w:tab w:val="left" w:pos="450"/>
          <w:tab w:val="left" w:pos="200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Number and rate of CTW shares indirectly held by TDM and affiliated persons through a third party before the </w:t>
      </w:r>
      <w:r w:rsidR="0056369D" w:rsidRPr="00BF17A4">
        <w:rPr>
          <w:rFonts w:ascii="Arial" w:hAnsi="Arial" w:cs="Arial"/>
          <w:color w:val="010000"/>
          <w:sz w:val="20"/>
          <w:szCs w:val="20"/>
        </w:rPr>
        <w:t>offering</w:t>
      </w:r>
      <w:r w:rsidRPr="00BF17A4">
        <w:rPr>
          <w:rFonts w:ascii="Arial" w:hAnsi="Arial" w:cs="Arial"/>
          <w:color w:val="010000"/>
          <w:sz w:val="20"/>
          <w:szCs w:val="20"/>
        </w:rPr>
        <w:t>: 0 shares, equivalent to 0.0% of total outstanding CTW shares.</w:t>
      </w:r>
    </w:p>
    <w:p w14:paraId="00000024" w14:textId="42BB390F" w:rsidR="00DC34BC" w:rsidRPr="00BF17A4" w:rsidRDefault="007578EA" w:rsidP="00362FE0">
      <w:pPr>
        <w:keepNext/>
        <w:numPr>
          <w:ilvl w:val="0"/>
          <w:numId w:val="2"/>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Expected number and rate of shares for the </w:t>
      </w:r>
      <w:r w:rsidR="0056369D" w:rsidRPr="00BF17A4">
        <w:rPr>
          <w:rFonts w:ascii="Arial" w:hAnsi="Arial" w:cs="Arial"/>
          <w:color w:val="010000"/>
          <w:sz w:val="20"/>
          <w:szCs w:val="20"/>
        </w:rPr>
        <w:t>public offering</w:t>
      </w:r>
    </w:p>
    <w:p w14:paraId="00000025" w14:textId="77777777"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6,820,000 shares; equivalent to 24.36% of the total outstanding shares of Can Tho Water Supply - Sewerage Joint Stock Company.</w:t>
      </w:r>
    </w:p>
    <w:p w14:paraId="00000026" w14:textId="425EC992" w:rsidR="00DC34BC" w:rsidRPr="00BF17A4" w:rsidRDefault="0056369D" w:rsidP="00362FE0">
      <w:pPr>
        <w:keepNext/>
        <w:numPr>
          <w:ilvl w:val="0"/>
          <w:numId w:val="2"/>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Offering</w:t>
      </w:r>
      <w:r w:rsidR="007578EA" w:rsidRPr="00BF17A4">
        <w:rPr>
          <w:rFonts w:ascii="Arial" w:hAnsi="Arial" w:cs="Arial"/>
          <w:color w:val="010000"/>
          <w:sz w:val="20"/>
          <w:szCs w:val="20"/>
        </w:rPr>
        <w:t xml:space="preserve"> price:</w:t>
      </w:r>
    </w:p>
    <w:p w14:paraId="00000027" w14:textId="2A0B4580" w:rsidR="00DC34BC" w:rsidRPr="00BF17A4" w:rsidRDefault="0056369D"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Offering</w:t>
      </w:r>
      <w:r w:rsidR="007578EA" w:rsidRPr="00BF17A4">
        <w:rPr>
          <w:rFonts w:ascii="Arial" w:hAnsi="Arial" w:cs="Arial"/>
          <w:color w:val="010000"/>
          <w:sz w:val="20"/>
          <w:szCs w:val="20"/>
        </w:rPr>
        <w:t xml:space="preserve"> price: VND20,360/share</w:t>
      </w:r>
    </w:p>
    <w:p w14:paraId="00000029" w14:textId="343733E6" w:rsidR="00DC34BC" w:rsidRPr="00BF17A4" w:rsidRDefault="007578EA" w:rsidP="00362FE0">
      <w:pPr>
        <w:numPr>
          <w:ilvl w:val="0"/>
          <w:numId w:val="6"/>
        </w:numPr>
        <w:pBdr>
          <w:top w:val="nil"/>
          <w:left w:val="nil"/>
          <w:bottom w:val="nil"/>
          <w:right w:val="nil"/>
          <w:between w:val="nil"/>
        </w:pBdr>
        <w:tabs>
          <w:tab w:val="left" w:pos="360"/>
          <w:tab w:val="left" w:pos="450"/>
          <w:tab w:val="left" w:pos="195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During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process, the Company may increase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price (if necessary) to ensure the Company's interests, </w:t>
      </w:r>
      <w:r w:rsidR="00362FE0">
        <w:rPr>
          <w:rFonts w:ascii="Arial" w:hAnsi="Arial" w:cs="Arial"/>
          <w:color w:val="010000"/>
          <w:sz w:val="20"/>
          <w:szCs w:val="20"/>
        </w:rPr>
        <w:t>following</w:t>
      </w:r>
      <w:r w:rsidRPr="00BF17A4">
        <w:rPr>
          <w:rFonts w:ascii="Arial" w:hAnsi="Arial" w:cs="Arial"/>
          <w:color w:val="010000"/>
          <w:sz w:val="20"/>
          <w:szCs w:val="20"/>
        </w:rPr>
        <w:t xml:space="preserve"> the provisions of law and the market conditions at each point in time.</w:t>
      </w:r>
    </w:p>
    <w:p w14:paraId="0000002A" w14:textId="7B484EC7" w:rsidR="00DC34BC" w:rsidRPr="00BF17A4" w:rsidRDefault="007578EA" w:rsidP="00362FE0">
      <w:pPr>
        <w:keepNext/>
        <w:numPr>
          <w:ilvl w:val="0"/>
          <w:numId w:val="2"/>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lastRenderedPageBreak/>
        <w:t xml:space="preserve">Highest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price of other organizations for the target company's shares disclosed during this period</w:t>
      </w:r>
    </w:p>
    <w:p w14:paraId="0000002B" w14:textId="77777777"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None.</w:t>
      </w:r>
    </w:p>
    <w:p w14:paraId="0000002C" w14:textId="338EA963" w:rsidR="00DC34BC" w:rsidRPr="00BF17A4" w:rsidRDefault="007578EA" w:rsidP="00362FE0">
      <w:pPr>
        <w:keepNext/>
        <w:numPr>
          <w:ilvl w:val="0"/>
          <w:numId w:val="3"/>
        </w:numPr>
        <w:pBdr>
          <w:top w:val="nil"/>
          <w:left w:val="nil"/>
          <w:bottom w:val="nil"/>
          <w:right w:val="nil"/>
          <w:between w:val="nil"/>
        </w:pBdr>
        <w:tabs>
          <w:tab w:val="left" w:pos="360"/>
          <w:tab w:val="left" w:pos="450"/>
          <w:tab w:val="left" w:pos="163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Capital sources for implementing the </w:t>
      </w:r>
      <w:r w:rsidR="0056369D" w:rsidRPr="00BF17A4">
        <w:rPr>
          <w:rFonts w:ascii="Arial" w:hAnsi="Arial" w:cs="Arial"/>
          <w:color w:val="010000"/>
          <w:sz w:val="20"/>
          <w:szCs w:val="20"/>
        </w:rPr>
        <w:t>offering</w:t>
      </w:r>
    </w:p>
    <w:p w14:paraId="0000002D" w14:textId="66C7E0F4"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From the additional public offering to existing shareholders, which has been approved via General Mandate 2023 No. 02/NQ-DHDCD dated March 28, 2023. In case the amount of sources from this offering is exceeded, the Company will use its capital and other legal capital sources to supplement.</w:t>
      </w:r>
    </w:p>
    <w:p w14:paraId="0000002E" w14:textId="36CD7C74" w:rsidR="00DC34BC" w:rsidRPr="00BF17A4" w:rsidRDefault="007578EA" w:rsidP="00362FE0">
      <w:pPr>
        <w:keepNext/>
        <w:numPr>
          <w:ilvl w:val="0"/>
          <w:numId w:val="3"/>
        </w:numPr>
        <w:pBdr>
          <w:top w:val="nil"/>
          <w:left w:val="nil"/>
          <w:bottom w:val="nil"/>
          <w:right w:val="nil"/>
          <w:between w:val="nil"/>
        </w:pBdr>
        <w:tabs>
          <w:tab w:val="left" w:pos="360"/>
          <w:tab w:val="left" w:pos="450"/>
          <w:tab w:val="left" w:pos="163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Purpose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and expected operation and business plan after implementing the </w:t>
      </w:r>
      <w:r w:rsidR="0056369D" w:rsidRPr="00BF17A4">
        <w:rPr>
          <w:rFonts w:ascii="Arial" w:hAnsi="Arial" w:cs="Arial"/>
          <w:color w:val="010000"/>
          <w:sz w:val="20"/>
          <w:szCs w:val="20"/>
        </w:rPr>
        <w:t>offering</w:t>
      </w:r>
    </w:p>
    <w:p w14:paraId="0000002F" w14:textId="057D3291" w:rsidR="00DC34BC" w:rsidRPr="00BF17A4" w:rsidRDefault="007578EA" w:rsidP="00362FE0">
      <w:pPr>
        <w:numPr>
          <w:ilvl w:val="0"/>
          <w:numId w:val="6"/>
        </w:numPr>
        <w:pBdr>
          <w:top w:val="nil"/>
          <w:left w:val="nil"/>
          <w:bottom w:val="nil"/>
          <w:right w:val="nil"/>
          <w:between w:val="nil"/>
        </w:pBdr>
        <w:tabs>
          <w:tab w:val="left" w:pos="360"/>
          <w:tab w:val="left" w:pos="450"/>
          <w:tab w:val="left" w:pos="195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Purpose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To increase ownership in Can Tho Water Supply - Sewerage Joint Stock Company for the operating area expansion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organization.</w:t>
      </w:r>
    </w:p>
    <w:p w14:paraId="00000030" w14:textId="1DB1A6C2" w:rsidR="00DC34BC" w:rsidRPr="00BF17A4" w:rsidRDefault="007578EA" w:rsidP="00362FE0">
      <w:pPr>
        <w:numPr>
          <w:ilvl w:val="0"/>
          <w:numId w:val="6"/>
        </w:numPr>
        <w:pBdr>
          <w:top w:val="nil"/>
          <w:left w:val="nil"/>
          <w:bottom w:val="nil"/>
          <w:right w:val="nil"/>
          <w:between w:val="nil"/>
        </w:pBdr>
        <w:tabs>
          <w:tab w:val="left" w:pos="360"/>
          <w:tab w:val="left" w:pos="450"/>
          <w:tab w:val="left" w:pos="195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Expected operation and business plan after implementing the </w:t>
      </w:r>
      <w:r w:rsidR="0056369D" w:rsidRPr="00BF17A4">
        <w:rPr>
          <w:rFonts w:ascii="Arial" w:hAnsi="Arial" w:cs="Arial"/>
          <w:color w:val="010000"/>
          <w:sz w:val="20"/>
          <w:szCs w:val="20"/>
        </w:rPr>
        <w:t>offering</w:t>
      </w:r>
      <w:r w:rsidRPr="00BF17A4">
        <w:rPr>
          <w:rFonts w:ascii="Arial" w:hAnsi="Arial" w:cs="Arial"/>
          <w:color w:val="010000"/>
          <w:sz w:val="20"/>
          <w:szCs w:val="20"/>
        </w:rPr>
        <w:t>: Maintain the target company's business operations and develop long-term potential to benefit related parties.</w:t>
      </w:r>
    </w:p>
    <w:p w14:paraId="00000031" w14:textId="7F0CC4A7" w:rsidR="00DC34BC" w:rsidRPr="00BF17A4" w:rsidRDefault="007578EA" w:rsidP="00362FE0">
      <w:pPr>
        <w:keepNext/>
        <w:numPr>
          <w:ilvl w:val="0"/>
          <w:numId w:val="3"/>
        </w:numPr>
        <w:pBdr>
          <w:top w:val="nil"/>
          <w:left w:val="nil"/>
          <w:bottom w:val="nil"/>
          <w:right w:val="nil"/>
          <w:between w:val="nil"/>
        </w:pBdr>
        <w:tabs>
          <w:tab w:val="left" w:pos="360"/>
          <w:tab w:val="left" w:pos="450"/>
          <w:tab w:val="left" w:pos="163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Time to register for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and expected completion term of the </w:t>
      </w:r>
      <w:r w:rsidR="0056369D" w:rsidRPr="00BF17A4">
        <w:rPr>
          <w:rFonts w:ascii="Arial" w:hAnsi="Arial" w:cs="Arial"/>
          <w:color w:val="010000"/>
          <w:sz w:val="20"/>
          <w:szCs w:val="20"/>
        </w:rPr>
        <w:t>offering</w:t>
      </w:r>
    </w:p>
    <w:p w14:paraId="00000032" w14:textId="398FEF25" w:rsidR="00DC34BC" w:rsidRPr="00BF17A4" w:rsidRDefault="007578EA" w:rsidP="00362FE0">
      <w:pPr>
        <w:numPr>
          <w:ilvl w:val="0"/>
          <w:numId w:val="6"/>
        </w:numPr>
        <w:pBdr>
          <w:top w:val="nil"/>
          <w:left w:val="nil"/>
          <w:bottom w:val="nil"/>
          <w:right w:val="nil"/>
          <w:between w:val="nil"/>
        </w:pBdr>
        <w:tabs>
          <w:tab w:val="left" w:pos="360"/>
          <w:tab w:val="left" w:pos="450"/>
          <w:tab w:val="left" w:pos="195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In 2024, after receiving written approval from the State Securities Commission on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and after the Company has disclosed information </w:t>
      </w:r>
      <w:r w:rsidR="00D1745A">
        <w:rPr>
          <w:rFonts w:ascii="Arial" w:hAnsi="Arial" w:cs="Arial"/>
          <w:color w:val="010000"/>
          <w:sz w:val="20"/>
          <w:szCs w:val="20"/>
        </w:rPr>
        <w:t>following</w:t>
      </w:r>
      <w:r w:rsidRPr="00BF17A4">
        <w:rPr>
          <w:rFonts w:ascii="Arial" w:hAnsi="Arial" w:cs="Arial"/>
          <w:color w:val="010000"/>
          <w:sz w:val="20"/>
          <w:szCs w:val="20"/>
        </w:rPr>
        <w:t xml:space="preserve"> the provisions of current law.</w:t>
      </w:r>
    </w:p>
    <w:p w14:paraId="00000033" w14:textId="3C9C3BE7" w:rsidR="00DC34BC" w:rsidRPr="00BF17A4" w:rsidRDefault="007578EA" w:rsidP="00362FE0">
      <w:pPr>
        <w:numPr>
          <w:ilvl w:val="0"/>
          <w:numId w:val="6"/>
        </w:numPr>
        <w:pBdr>
          <w:top w:val="nil"/>
          <w:left w:val="nil"/>
          <w:bottom w:val="nil"/>
          <w:right w:val="nil"/>
          <w:between w:val="nil"/>
        </w:pBdr>
        <w:tabs>
          <w:tab w:val="left" w:pos="360"/>
          <w:tab w:val="left" w:pos="450"/>
          <w:tab w:val="left" w:pos="195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A minimum of 30 transaction days and a maximum of 60 transaction days starting from the date of registration for sale as specified in the Notice </w:t>
      </w:r>
      <w:r w:rsidR="00D1745A">
        <w:rPr>
          <w:rFonts w:ascii="Arial" w:hAnsi="Arial" w:cs="Arial"/>
          <w:color w:val="010000"/>
          <w:sz w:val="20"/>
          <w:szCs w:val="20"/>
        </w:rPr>
        <w:t>of</w:t>
      </w:r>
      <w:r w:rsidRPr="00BF17A4">
        <w:rPr>
          <w:rFonts w:ascii="Arial" w:hAnsi="Arial" w:cs="Arial"/>
          <w:color w:val="010000"/>
          <w:sz w:val="20"/>
          <w:szCs w:val="20"/>
        </w:rPr>
        <w:t xml:space="preserve"> </w:t>
      </w:r>
      <w:r w:rsidR="00D1745A">
        <w:rPr>
          <w:rFonts w:ascii="Arial" w:hAnsi="Arial" w:cs="Arial"/>
          <w:color w:val="010000"/>
          <w:sz w:val="20"/>
          <w:szCs w:val="20"/>
        </w:rPr>
        <w:t>Public Offering</w:t>
      </w:r>
      <w:r w:rsidRPr="00BF17A4">
        <w:rPr>
          <w:rFonts w:ascii="Arial" w:hAnsi="Arial" w:cs="Arial"/>
          <w:color w:val="010000"/>
          <w:sz w:val="20"/>
          <w:szCs w:val="20"/>
        </w:rPr>
        <w:t>.</w:t>
      </w:r>
    </w:p>
    <w:p w14:paraId="00000034" w14:textId="515A2B52" w:rsidR="00DC34BC" w:rsidRPr="00BF17A4" w:rsidRDefault="007578EA" w:rsidP="00362FE0">
      <w:pPr>
        <w:keepNext/>
        <w:numPr>
          <w:ilvl w:val="0"/>
          <w:numId w:val="3"/>
        </w:numPr>
        <w:pBdr>
          <w:top w:val="nil"/>
          <w:left w:val="nil"/>
          <w:bottom w:val="nil"/>
          <w:right w:val="nil"/>
          <w:between w:val="nil"/>
        </w:pBdr>
        <w:tabs>
          <w:tab w:val="left" w:pos="360"/>
          <w:tab w:val="left" w:pos="450"/>
          <w:tab w:val="left" w:pos="1633"/>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Cancellation conditions for the </w:t>
      </w:r>
      <w:r w:rsidR="0056369D" w:rsidRPr="00BF17A4">
        <w:rPr>
          <w:rFonts w:ascii="Arial" w:hAnsi="Arial" w:cs="Arial"/>
          <w:color w:val="010000"/>
          <w:sz w:val="20"/>
          <w:szCs w:val="20"/>
        </w:rPr>
        <w:t>public offering</w:t>
      </w:r>
    </w:p>
    <w:p w14:paraId="00000035" w14:textId="7893A5EF"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The Company is entitled to withdraw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when one of the following events occurs, </w:t>
      </w:r>
      <w:r w:rsidR="00D1745A">
        <w:rPr>
          <w:rFonts w:ascii="Arial" w:hAnsi="Arial" w:cs="Arial"/>
          <w:color w:val="010000"/>
          <w:sz w:val="20"/>
          <w:szCs w:val="20"/>
        </w:rPr>
        <w:t>following</w:t>
      </w:r>
      <w:r w:rsidRPr="00BF17A4">
        <w:rPr>
          <w:rFonts w:ascii="Arial" w:hAnsi="Arial" w:cs="Arial"/>
          <w:color w:val="010000"/>
          <w:sz w:val="20"/>
          <w:szCs w:val="20"/>
        </w:rPr>
        <w:t xml:space="preserve"> the provisions of Clause 1, Article 92 of Decree No. 155/2020/ND-CP dated December 31, 2020 of the Government:</w:t>
      </w:r>
    </w:p>
    <w:p w14:paraId="00000036" w14:textId="77777777" w:rsidR="00DC34BC" w:rsidRPr="00BF17A4" w:rsidRDefault="007578EA" w:rsidP="00362FE0">
      <w:pPr>
        <w:numPr>
          <w:ilvl w:val="0"/>
          <w:numId w:val="6"/>
        </w:numPr>
        <w:pBdr>
          <w:top w:val="nil"/>
          <w:left w:val="nil"/>
          <w:bottom w:val="nil"/>
          <w:right w:val="nil"/>
          <w:between w:val="nil"/>
        </w:pBdr>
        <w:tabs>
          <w:tab w:val="left" w:pos="360"/>
          <w:tab w:val="left" w:pos="450"/>
          <w:tab w:val="left" w:pos="195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CTW Company increases the number of shares with voting rights through the conversion of preferred shares;</w:t>
      </w:r>
    </w:p>
    <w:p w14:paraId="00000037" w14:textId="77777777" w:rsidR="00DC34BC" w:rsidRPr="00BF17A4" w:rsidRDefault="007578EA" w:rsidP="00362FE0">
      <w:pPr>
        <w:numPr>
          <w:ilvl w:val="0"/>
          <w:numId w:val="6"/>
        </w:numPr>
        <w:pBdr>
          <w:top w:val="nil"/>
          <w:left w:val="nil"/>
          <w:bottom w:val="nil"/>
          <w:right w:val="nil"/>
          <w:between w:val="nil"/>
        </w:pBdr>
        <w:tabs>
          <w:tab w:val="left" w:pos="360"/>
          <w:tab w:val="left" w:pos="450"/>
          <w:tab w:val="left" w:pos="1956"/>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CTW Company reduces the number of shares with voting rights;</w:t>
      </w:r>
    </w:p>
    <w:p w14:paraId="00000038" w14:textId="77777777" w:rsidR="00DC34BC" w:rsidRPr="00BF17A4" w:rsidRDefault="007578EA" w:rsidP="00362FE0">
      <w:pPr>
        <w:numPr>
          <w:ilvl w:val="0"/>
          <w:numId w:val="6"/>
        </w:numPr>
        <w:pBdr>
          <w:top w:val="nil"/>
          <w:left w:val="nil"/>
          <w:bottom w:val="nil"/>
          <w:right w:val="nil"/>
          <w:between w:val="nil"/>
        </w:pBdr>
        <w:tabs>
          <w:tab w:val="left" w:pos="360"/>
          <w:tab w:val="left" w:pos="450"/>
          <w:tab w:val="left" w:pos="2001"/>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CTW Company issues shares, convertible bonds, bonds with warrants or purchase options;</w:t>
      </w:r>
    </w:p>
    <w:p w14:paraId="00000039" w14:textId="77777777" w:rsidR="00DC34BC" w:rsidRPr="00BF17A4" w:rsidRDefault="007578EA" w:rsidP="00362FE0">
      <w:pPr>
        <w:numPr>
          <w:ilvl w:val="0"/>
          <w:numId w:val="6"/>
        </w:numPr>
        <w:pBdr>
          <w:top w:val="nil"/>
          <w:left w:val="nil"/>
          <w:bottom w:val="nil"/>
          <w:right w:val="nil"/>
          <w:between w:val="nil"/>
        </w:pBdr>
        <w:tabs>
          <w:tab w:val="left" w:pos="360"/>
          <w:tab w:val="left" w:pos="450"/>
          <w:tab w:val="left" w:pos="2001"/>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CTW Company sells company assets worth 35% or more of total asset value, based on the most recent Financial Statements.</w:t>
      </w:r>
    </w:p>
    <w:p w14:paraId="0000003A" w14:textId="77777777" w:rsidR="00DC34BC" w:rsidRPr="00BF17A4" w:rsidRDefault="007578EA" w:rsidP="00362FE0">
      <w:pPr>
        <w:keepNext/>
        <w:numPr>
          <w:ilvl w:val="0"/>
          <w:numId w:val="3"/>
        </w:numPr>
        <w:pBdr>
          <w:top w:val="nil"/>
          <w:left w:val="nil"/>
          <w:bottom w:val="nil"/>
          <w:right w:val="nil"/>
          <w:between w:val="nil"/>
        </w:pBdr>
        <w:tabs>
          <w:tab w:val="left" w:pos="360"/>
          <w:tab w:val="left" w:pos="450"/>
          <w:tab w:val="left" w:pos="1629"/>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Term and method of payment</w:t>
      </w:r>
    </w:p>
    <w:p w14:paraId="0000003B" w14:textId="4820706B" w:rsidR="00DC34BC" w:rsidRPr="00BF17A4" w:rsidRDefault="007578EA" w:rsidP="00362FE0">
      <w:pPr>
        <w:numPr>
          <w:ilvl w:val="0"/>
          <w:numId w:val="6"/>
        </w:numPr>
        <w:pBdr>
          <w:top w:val="nil"/>
          <w:left w:val="nil"/>
          <w:bottom w:val="nil"/>
          <w:right w:val="nil"/>
          <w:between w:val="nil"/>
        </w:pBdr>
        <w:tabs>
          <w:tab w:val="left" w:pos="360"/>
          <w:tab w:val="left" w:pos="450"/>
          <w:tab w:val="left" w:pos="2001"/>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Payment term: within 09 business days from the end date of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registration.</w:t>
      </w:r>
    </w:p>
    <w:p w14:paraId="0000003C" w14:textId="387024B7" w:rsidR="00DC34BC" w:rsidRPr="00BF17A4" w:rsidRDefault="007578EA" w:rsidP="00362FE0">
      <w:pPr>
        <w:numPr>
          <w:ilvl w:val="0"/>
          <w:numId w:val="6"/>
        </w:numPr>
        <w:pBdr>
          <w:top w:val="nil"/>
          <w:left w:val="nil"/>
          <w:bottom w:val="nil"/>
          <w:right w:val="nil"/>
          <w:between w:val="nil"/>
        </w:pBdr>
        <w:tabs>
          <w:tab w:val="left" w:pos="360"/>
          <w:tab w:val="left" w:pos="450"/>
          <w:tab w:val="left" w:pos="2001"/>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Payment method: Implemented through Vietcap Securities Joint Stock Company (agent for the </w:t>
      </w:r>
      <w:r w:rsidR="0056369D" w:rsidRPr="00BF17A4">
        <w:rPr>
          <w:rFonts w:ascii="Arial" w:hAnsi="Arial" w:cs="Arial"/>
          <w:color w:val="010000"/>
          <w:sz w:val="20"/>
          <w:szCs w:val="20"/>
        </w:rPr>
        <w:t>public offering</w:t>
      </w:r>
      <w:r w:rsidRPr="00BF17A4">
        <w:rPr>
          <w:rFonts w:ascii="Arial" w:hAnsi="Arial" w:cs="Arial"/>
          <w:color w:val="010000"/>
          <w:sz w:val="20"/>
          <w:szCs w:val="20"/>
        </w:rPr>
        <w:t>), according to the regulations of Vietnam Securities Depository and Clearing Corporation and other related regulations.</w:t>
      </w:r>
    </w:p>
    <w:p w14:paraId="0000003D" w14:textId="62124505" w:rsidR="00DC34BC" w:rsidRPr="00BF17A4" w:rsidRDefault="007578EA" w:rsidP="00362FE0">
      <w:pPr>
        <w:numPr>
          <w:ilvl w:val="0"/>
          <w:numId w:val="3"/>
        </w:numPr>
        <w:pBdr>
          <w:top w:val="nil"/>
          <w:left w:val="nil"/>
          <w:bottom w:val="nil"/>
          <w:right w:val="nil"/>
          <w:between w:val="nil"/>
        </w:pBdr>
        <w:tabs>
          <w:tab w:val="left" w:pos="360"/>
          <w:tab w:val="left" w:pos="450"/>
          <w:tab w:val="left" w:pos="1655"/>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Name of the securities company acting as the agent for the </w:t>
      </w:r>
      <w:r w:rsidR="0056369D" w:rsidRPr="00BF17A4">
        <w:rPr>
          <w:rFonts w:ascii="Arial" w:hAnsi="Arial" w:cs="Arial"/>
          <w:color w:val="010000"/>
          <w:sz w:val="20"/>
          <w:szCs w:val="20"/>
        </w:rPr>
        <w:t xml:space="preserve">offering </w:t>
      </w:r>
    </w:p>
    <w:p w14:paraId="0000003E" w14:textId="77777777" w:rsidR="00DC34BC" w:rsidRPr="00BF17A4" w:rsidRDefault="007578EA" w:rsidP="00362FE0">
      <w:pPr>
        <w:pBdr>
          <w:top w:val="nil"/>
          <w:left w:val="nil"/>
          <w:bottom w:val="nil"/>
          <w:right w:val="nil"/>
          <w:between w:val="nil"/>
        </w:pBdr>
        <w:tabs>
          <w:tab w:val="left" w:pos="360"/>
          <w:tab w:val="left" w:pos="450"/>
          <w:tab w:val="left" w:pos="1655"/>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lastRenderedPageBreak/>
        <w:t>Name of Company: Vietcap Securities Joint Stock Company</w:t>
      </w:r>
    </w:p>
    <w:p w14:paraId="0000003F" w14:textId="77777777"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Headquarters address: Bitexco Financial Tower, 15th Floor, No. 2 Hai Trieu, District 1, Ho Chi Minh City, Vietnam</w:t>
      </w:r>
    </w:p>
    <w:p w14:paraId="00000040" w14:textId="77777777" w:rsidR="00DC34BC" w:rsidRPr="00BF17A4" w:rsidRDefault="007578EA" w:rsidP="00362FE0">
      <w:pPr>
        <w:pBdr>
          <w:top w:val="nil"/>
          <w:left w:val="nil"/>
          <w:bottom w:val="nil"/>
          <w:right w:val="nil"/>
          <w:between w:val="nil"/>
        </w:pBdr>
        <w:tabs>
          <w:tab w:val="left" w:pos="360"/>
          <w:tab w:val="left" w:pos="450"/>
          <w:tab w:val="left" w:pos="5757"/>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Tel: (84-28) 3914 3588 </w:t>
      </w:r>
      <w:r w:rsidRPr="00BF17A4">
        <w:rPr>
          <w:rFonts w:ascii="Arial" w:hAnsi="Arial" w:cs="Arial"/>
          <w:color w:val="010000"/>
          <w:sz w:val="20"/>
          <w:szCs w:val="20"/>
        </w:rPr>
        <w:tab/>
        <w:t>Fax: (84-28) 3914 3209</w:t>
      </w:r>
    </w:p>
    <w:p w14:paraId="00000041" w14:textId="77777777"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Website: </w:t>
      </w:r>
      <w:hyperlink r:id="rId7">
        <w:r w:rsidRPr="00BF17A4">
          <w:rPr>
            <w:rFonts w:ascii="Arial" w:hAnsi="Arial" w:cs="Arial"/>
            <w:color w:val="010000"/>
            <w:sz w:val="20"/>
            <w:szCs w:val="20"/>
          </w:rPr>
          <w:t>www.vietcap.com.vn</w:t>
        </w:r>
      </w:hyperlink>
    </w:p>
    <w:p w14:paraId="00000042" w14:textId="6FF57415" w:rsidR="00DC34BC" w:rsidRPr="00BF17A4" w:rsidRDefault="007578EA" w:rsidP="00362FE0">
      <w:pPr>
        <w:keepNext/>
        <w:numPr>
          <w:ilvl w:val="0"/>
          <w:numId w:val="3"/>
        </w:numPr>
        <w:pBdr>
          <w:top w:val="nil"/>
          <w:left w:val="nil"/>
          <w:bottom w:val="nil"/>
          <w:right w:val="nil"/>
          <w:between w:val="nil"/>
        </w:pBdr>
        <w:tabs>
          <w:tab w:val="left" w:pos="360"/>
          <w:tab w:val="left" w:pos="450"/>
          <w:tab w:val="left" w:pos="1655"/>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Plan to handle in case the number of shares for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is smaller than the number of shares registered for sale</w:t>
      </w:r>
    </w:p>
    <w:p w14:paraId="00000043" w14:textId="7F3D5E5D"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In case the number of shares in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is smaller than the number of shares registered for sale, the number of shares in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will be calculated in proportion to the number of shares that each CTW shareholder registers to sell at the same price for all shareholders. In this case, the number of shares purchased will be rounded down to the unit; the decimal fraction (if any) will be eliminated. The number of shares sold </w:t>
      </w:r>
      <w:r w:rsidR="00D1745A">
        <w:rPr>
          <w:rFonts w:ascii="Arial" w:hAnsi="Arial" w:cs="Arial"/>
          <w:color w:val="010000"/>
          <w:sz w:val="20"/>
          <w:szCs w:val="20"/>
        </w:rPr>
        <w:t>by</w:t>
      </w:r>
      <w:r w:rsidRPr="00BF17A4">
        <w:rPr>
          <w:rFonts w:ascii="Arial" w:hAnsi="Arial" w:cs="Arial"/>
          <w:color w:val="010000"/>
          <w:sz w:val="20"/>
          <w:szCs w:val="20"/>
        </w:rPr>
        <w:t xml:space="preserve"> each shareholder will be calculated based on the formula: </w:t>
      </w:r>
    </w:p>
    <w:p w14:paraId="00000044" w14:textId="68E4DD95"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Number of shares sold = Number of shares registered for sale x (Total number of shares registered for the </w:t>
      </w:r>
      <w:r w:rsidR="0056369D" w:rsidRPr="00BF17A4">
        <w:rPr>
          <w:rFonts w:ascii="Arial" w:hAnsi="Arial" w:cs="Arial"/>
          <w:color w:val="010000"/>
          <w:sz w:val="20"/>
          <w:szCs w:val="20"/>
        </w:rPr>
        <w:t>offering</w:t>
      </w:r>
      <w:r w:rsidRPr="00BF17A4">
        <w:rPr>
          <w:rFonts w:ascii="Arial" w:hAnsi="Arial" w:cs="Arial"/>
          <w:color w:val="010000"/>
          <w:sz w:val="20"/>
          <w:szCs w:val="20"/>
        </w:rPr>
        <w:t>/ Total shares registered for sale)</w:t>
      </w:r>
    </w:p>
    <w:p w14:paraId="63861ADF" w14:textId="2AC1CD7B" w:rsidR="005E75DB" w:rsidRPr="00BF17A4" w:rsidRDefault="005E75DB" w:rsidP="00362FE0">
      <w:pPr>
        <w:widowControl/>
        <w:pBdr>
          <w:top w:val="nil"/>
          <w:left w:val="nil"/>
          <w:bottom w:val="single" w:sz="6" w:space="1" w:color="auto"/>
          <w:right w:val="nil"/>
          <w:between w:val="nil"/>
        </w:pBdr>
        <w:tabs>
          <w:tab w:val="left" w:pos="360"/>
        </w:tabs>
        <w:spacing w:after="120" w:line="360" w:lineRule="auto"/>
        <w:jc w:val="both"/>
        <w:rPr>
          <w:rFonts w:ascii="Arial" w:hAnsi="Arial" w:cs="Arial"/>
          <w:color w:val="010000"/>
          <w:sz w:val="20"/>
          <w:szCs w:val="20"/>
        </w:rPr>
      </w:pPr>
    </w:p>
    <w:p w14:paraId="00000051" w14:textId="3D8CF454" w:rsidR="00DC34BC" w:rsidRPr="00BF17A4" w:rsidRDefault="007578EA" w:rsidP="00362FE0">
      <w:pPr>
        <w:widowControl/>
        <w:pBdr>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On June 11, 2024, </w:t>
      </w:r>
      <w:r w:rsidR="00DA4D6A" w:rsidRPr="00BF17A4">
        <w:rPr>
          <w:rFonts w:ascii="Arial" w:hAnsi="Arial" w:cs="Arial"/>
          <w:color w:val="010000"/>
          <w:sz w:val="20"/>
          <w:szCs w:val="20"/>
        </w:rPr>
        <w:t>Thu Dau Mot Water Joint Stock Company</w:t>
      </w:r>
      <w:r w:rsidRPr="00BF17A4">
        <w:rPr>
          <w:rFonts w:ascii="Arial" w:hAnsi="Arial" w:cs="Arial"/>
          <w:color w:val="010000"/>
          <w:sz w:val="20"/>
          <w:szCs w:val="20"/>
        </w:rPr>
        <w:t xml:space="preserve"> announced Resolution No. 44/NQ-HDQT as follows: </w:t>
      </w:r>
    </w:p>
    <w:p w14:paraId="00000052" w14:textId="1BE41D9B"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‎‎Article 1. Approve the plan </w:t>
      </w:r>
      <w:r w:rsidR="00DA4D6A" w:rsidRPr="00BF17A4">
        <w:rPr>
          <w:rFonts w:ascii="Arial" w:hAnsi="Arial" w:cs="Arial"/>
          <w:color w:val="010000"/>
          <w:sz w:val="20"/>
          <w:szCs w:val="20"/>
        </w:rPr>
        <w:t xml:space="preserve">to offer to buy shares </w:t>
      </w:r>
      <w:r w:rsidRPr="00BF17A4">
        <w:rPr>
          <w:rFonts w:ascii="Arial" w:hAnsi="Arial" w:cs="Arial"/>
          <w:color w:val="010000"/>
          <w:sz w:val="20"/>
          <w:szCs w:val="20"/>
        </w:rPr>
        <w:t>of Can Tho Water Supply - Sewerage Joint Stock Company (Securities code: CTW)</w:t>
      </w:r>
    </w:p>
    <w:p w14:paraId="00000053" w14:textId="6A1C64BD" w:rsidR="00DC34BC" w:rsidRPr="00BF17A4" w:rsidRDefault="007578EA" w:rsidP="00362FE0">
      <w:pPr>
        <w:numPr>
          <w:ilvl w:val="0"/>
          <w:numId w:val="4"/>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Name of shares in the </w:t>
      </w:r>
      <w:r w:rsidR="0056369D" w:rsidRPr="00BF17A4">
        <w:rPr>
          <w:rFonts w:ascii="Arial" w:hAnsi="Arial" w:cs="Arial"/>
          <w:color w:val="010000"/>
          <w:sz w:val="20"/>
          <w:szCs w:val="20"/>
        </w:rPr>
        <w:t>offering</w:t>
      </w:r>
      <w:r w:rsidRPr="00BF17A4">
        <w:rPr>
          <w:rFonts w:ascii="Arial" w:hAnsi="Arial" w:cs="Arial"/>
          <w:color w:val="010000"/>
          <w:sz w:val="20"/>
          <w:szCs w:val="20"/>
        </w:rPr>
        <w:t>: Shares of Can Tho Water Supply - Sewerage Joint Stock Company (Securities code: CTW).</w:t>
      </w:r>
    </w:p>
    <w:p w14:paraId="00000054" w14:textId="77777777" w:rsidR="00DC34BC" w:rsidRPr="00BF17A4" w:rsidRDefault="007578EA" w:rsidP="00362FE0">
      <w:pPr>
        <w:numPr>
          <w:ilvl w:val="0"/>
          <w:numId w:val="4"/>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Number and rate of CTW shares currently held by Thu Dau Mot Water Joint Stock Company and its affiliated persons, Binh Duong Water - Environment Corporation - Joint Stock Company, are 6,900,000 shares, equivalent to 24.64% of total outstanding CTW shares, of which:</w:t>
      </w:r>
    </w:p>
    <w:p w14:paraId="00000055" w14:textId="77777777" w:rsidR="00DC34BC" w:rsidRPr="00BF17A4" w:rsidRDefault="007578EA" w:rsidP="00362FE0">
      <w:pPr>
        <w:numPr>
          <w:ilvl w:val="0"/>
          <w:numId w:val="6"/>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 Number of CTW shares held by Thu Dau Mot Water Joint Stock Company: 0 shares.</w:t>
      </w:r>
    </w:p>
    <w:p w14:paraId="00000056" w14:textId="77777777" w:rsidR="00DC34BC" w:rsidRPr="00BF17A4" w:rsidRDefault="007578EA" w:rsidP="00362FE0">
      <w:pPr>
        <w:numPr>
          <w:ilvl w:val="0"/>
          <w:numId w:val="6"/>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 Number of CTW shares held by Binh Duong Water - Environment Corporation - Joint Stock Company: 6,900,000 shares, equivalent to 24.64% of total outstanding CTW shares.</w:t>
      </w:r>
    </w:p>
    <w:p w14:paraId="00000057" w14:textId="59407C9A" w:rsidR="00DC34BC" w:rsidRPr="00BF17A4" w:rsidRDefault="007578EA" w:rsidP="00362FE0">
      <w:pPr>
        <w:numPr>
          <w:ilvl w:val="0"/>
          <w:numId w:val="4"/>
        </w:numPr>
        <w:pBdr>
          <w:top w:val="nil"/>
          <w:left w:val="nil"/>
          <w:bottom w:val="nil"/>
          <w:right w:val="nil"/>
          <w:between w:val="nil"/>
        </w:pBdr>
        <w:tabs>
          <w:tab w:val="left" w:pos="331"/>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Expected number and rate of CTW shares for the </w:t>
      </w:r>
      <w:r w:rsidR="0056369D" w:rsidRPr="00BF17A4">
        <w:rPr>
          <w:rFonts w:ascii="Arial" w:hAnsi="Arial" w:cs="Arial"/>
          <w:color w:val="010000"/>
          <w:sz w:val="20"/>
          <w:szCs w:val="20"/>
        </w:rPr>
        <w:t>public offering</w:t>
      </w:r>
      <w:r w:rsidRPr="00BF17A4">
        <w:rPr>
          <w:rFonts w:ascii="Arial" w:hAnsi="Arial" w:cs="Arial"/>
          <w:color w:val="010000"/>
          <w:sz w:val="20"/>
          <w:szCs w:val="20"/>
        </w:rPr>
        <w:t>: 6,820,000 shares, equivalent to 24.36% of total outstanding CTW shares.</w:t>
      </w:r>
    </w:p>
    <w:p w14:paraId="00000058" w14:textId="0150F1A6" w:rsidR="00DC34BC" w:rsidRPr="00BF17A4" w:rsidRDefault="007578EA" w:rsidP="00362FE0">
      <w:pPr>
        <w:numPr>
          <w:ilvl w:val="0"/>
          <w:numId w:val="4"/>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Expected number and rate of CTW shares currently held by Thu Dau Mot Water Joint Stock Company and its affiliated persons, Binh Duong Water - Environment Corporation - Joint Stock Company after the end of the </w:t>
      </w:r>
      <w:r w:rsidR="0056369D" w:rsidRPr="00BF17A4">
        <w:rPr>
          <w:rFonts w:ascii="Arial" w:hAnsi="Arial" w:cs="Arial"/>
          <w:color w:val="010000"/>
          <w:sz w:val="20"/>
          <w:szCs w:val="20"/>
        </w:rPr>
        <w:t>public offering</w:t>
      </w:r>
      <w:r w:rsidRPr="00BF17A4">
        <w:rPr>
          <w:rFonts w:ascii="Arial" w:hAnsi="Arial" w:cs="Arial"/>
          <w:color w:val="010000"/>
          <w:sz w:val="20"/>
          <w:szCs w:val="20"/>
        </w:rPr>
        <w:t>: 13,720,000 shares, equivalent to 49% of total outstanding CTW shares. Of which:</w:t>
      </w:r>
    </w:p>
    <w:p w14:paraId="00000059" w14:textId="270EB3F5" w:rsidR="00DC34BC" w:rsidRPr="00BF17A4" w:rsidRDefault="007578EA" w:rsidP="00362FE0">
      <w:pPr>
        <w:numPr>
          <w:ilvl w:val="0"/>
          <w:numId w:val="6"/>
        </w:numPr>
        <w:pBdr>
          <w:top w:val="nil"/>
          <w:left w:val="nil"/>
          <w:bottom w:val="nil"/>
          <w:right w:val="nil"/>
          <w:between w:val="nil"/>
        </w:pBdr>
        <w:tabs>
          <w:tab w:val="left" w:pos="27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Number of CTW shares held by Thu Dau Mot Water Joint Stock Company after implementing the </w:t>
      </w:r>
      <w:r w:rsidR="0056369D" w:rsidRPr="00BF17A4">
        <w:rPr>
          <w:rFonts w:ascii="Arial" w:hAnsi="Arial" w:cs="Arial"/>
          <w:color w:val="010000"/>
          <w:sz w:val="20"/>
          <w:szCs w:val="20"/>
        </w:rPr>
        <w:t>public offering</w:t>
      </w:r>
      <w:r w:rsidRPr="00BF17A4">
        <w:rPr>
          <w:rFonts w:ascii="Arial" w:hAnsi="Arial" w:cs="Arial"/>
          <w:color w:val="010000"/>
          <w:sz w:val="20"/>
          <w:szCs w:val="20"/>
        </w:rPr>
        <w:t>: 6,820,000 shares, equivalent to 24.36% of total outstanding CTW shares.</w:t>
      </w:r>
    </w:p>
    <w:p w14:paraId="0000005A" w14:textId="678C8EBB" w:rsidR="00DC34BC" w:rsidRPr="00BF17A4" w:rsidRDefault="007578EA" w:rsidP="00362FE0">
      <w:pPr>
        <w:numPr>
          <w:ilvl w:val="0"/>
          <w:numId w:val="6"/>
        </w:numPr>
        <w:pBdr>
          <w:top w:val="nil"/>
          <w:left w:val="nil"/>
          <w:bottom w:val="nil"/>
          <w:right w:val="nil"/>
          <w:between w:val="nil"/>
        </w:pBdr>
        <w:tabs>
          <w:tab w:val="left" w:pos="27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lastRenderedPageBreak/>
        <w:t xml:space="preserve">Number of CTW shares held by Binh Duong Water - Environment Corporation - Joint Stock Company after implementing the </w:t>
      </w:r>
      <w:r w:rsidR="0056369D" w:rsidRPr="00BF17A4">
        <w:rPr>
          <w:rFonts w:ascii="Arial" w:hAnsi="Arial" w:cs="Arial"/>
          <w:color w:val="010000"/>
          <w:sz w:val="20"/>
          <w:szCs w:val="20"/>
        </w:rPr>
        <w:t>public offering</w:t>
      </w:r>
      <w:r w:rsidRPr="00BF17A4">
        <w:rPr>
          <w:rFonts w:ascii="Arial" w:hAnsi="Arial" w:cs="Arial"/>
          <w:color w:val="010000"/>
          <w:sz w:val="20"/>
          <w:szCs w:val="20"/>
        </w:rPr>
        <w:t>: 6,900,000 shares, equivalent to 24.64% of total outstanding CTW shares.</w:t>
      </w:r>
    </w:p>
    <w:p w14:paraId="0000005B" w14:textId="12B5CBE9" w:rsidR="00DC34BC" w:rsidRPr="00BF17A4" w:rsidRDefault="007578EA" w:rsidP="00362FE0">
      <w:pPr>
        <w:numPr>
          <w:ilvl w:val="0"/>
          <w:numId w:val="4"/>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Type of shares registered for the </w:t>
      </w:r>
      <w:r w:rsidR="0056369D" w:rsidRPr="00BF17A4">
        <w:rPr>
          <w:rFonts w:ascii="Arial" w:hAnsi="Arial" w:cs="Arial"/>
          <w:color w:val="010000"/>
          <w:sz w:val="20"/>
          <w:szCs w:val="20"/>
        </w:rPr>
        <w:t>public offering</w:t>
      </w:r>
      <w:r w:rsidRPr="00BF17A4">
        <w:rPr>
          <w:rFonts w:ascii="Arial" w:hAnsi="Arial" w:cs="Arial"/>
          <w:color w:val="010000"/>
          <w:sz w:val="20"/>
          <w:szCs w:val="20"/>
        </w:rPr>
        <w:t>: Common shares that are not subject to transfer restrictions.</w:t>
      </w:r>
    </w:p>
    <w:p w14:paraId="0000005C" w14:textId="7D2AC193" w:rsidR="00DC34BC" w:rsidRPr="00BF17A4" w:rsidRDefault="0056369D" w:rsidP="00362FE0">
      <w:pPr>
        <w:numPr>
          <w:ilvl w:val="0"/>
          <w:numId w:val="4"/>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Offering</w:t>
      </w:r>
      <w:r w:rsidR="007578EA" w:rsidRPr="00BF17A4">
        <w:rPr>
          <w:rFonts w:ascii="Arial" w:hAnsi="Arial" w:cs="Arial"/>
          <w:color w:val="010000"/>
          <w:sz w:val="20"/>
          <w:szCs w:val="20"/>
        </w:rPr>
        <w:t xml:space="preserve"> price: VND20,360/share.</w:t>
      </w:r>
    </w:p>
    <w:p w14:paraId="0000005D" w14:textId="49301212" w:rsidR="00DC34BC" w:rsidRPr="00BF17A4" w:rsidRDefault="007578EA" w:rsidP="00362FE0">
      <w:pPr>
        <w:numPr>
          <w:ilvl w:val="0"/>
          <w:numId w:val="6"/>
        </w:numPr>
        <w:pBdr>
          <w:top w:val="nil"/>
          <w:left w:val="nil"/>
          <w:bottom w:val="nil"/>
          <w:right w:val="nil"/>
          <w:between w:val="nil"/>
        </w:pBdr>
        <w:tabs>
          <w:tab w:val="left" w:pos="27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During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process, the Company may increase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price (if necessary) to ensure the Company's interests, </w:t>
      </w:r>
      <w:r w:rsidR="00D1745A">
        <w:rPr>
          <w:rFonts w:ascii="Arial" w:hAnsi="Arial" w:cs="Arial"/>
          <w:color w:val="010000"/>
          <w:sz w:val="20"/>
          <w:szCs w:val="20"/>
        </w:rPr>
        <w:t>following</w:t>
      </w:r>
      <w:r w:rsidRPr="00BF17A4">
        <w:rPr>
          <w:rFonts w:ascii="Arial" w:hAnsi="Arial" w:cs="Arial"/>
          <w:color w:val="010000"/>
          <w:sz w:val="20"/>
          <w:szCs w:val="20"/>
        </w:rPr>
        <w:t xml:space="preserve"> the provisions of law and the market conditions at each point in time.</w:t>
      </w:r>
    </w:p>
    <w:p w14:paraId="0000005E" w14:textId="2360FF61" w:rsidR="00DC34BC" w:rsidRPr="00BF17A4" w:rsidRDefault="007578EA" w:rsidP="00362FE0">
      <w:pPr>
        <w:numPr>
          <w:ilvl w:val="0"/>
          <w:numId w:val="4"/>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Capital sources for implementing the </w:t>
      </w:r>
      <w:r w:rsidR="0056369D" w:rsidRPr="00BF17A4">
        <w:rPr>
          <w:rFonts w:ascii="Arial" w:hAnsi="Arial" w:cs="Arial"/>
          <w:color w:val="010000"/>
          <w:sz w:val="20"/>
          <w:szCs w:val="20"/>
        </w:rPr>
        <w:t>offering</w:t>
      </w:r>
      <w:r w:rsidRPr="00BF17A4">
        <w:rPr>
          <w:rFonts w:ascii="Arial" w:hAnsi="Arial" w:cs="Arial"/>
          <w:color w:val="010000"/>
          <w:sz w:val="20"/>
          <w:szCs w:val="20"/>
        </w:rPr>
        <w:t>: From the additional public offering to existing shareholders, which has been approved via General Mandate 2023 No. 02/NQ-DHDCD dated March 28, 2023. In case the amount of sources from this offering is exceeded, the Company will use its capital and other legal capital sources to supplement.</w:t>
      </w:r>
    </w:p>
    <w:p w14:paraId="0000005F" w14:textId="210453BD"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The General Manager is assigned the full authority to decide and implement specific tasks to arrange sufficient capital to implement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w:t>
      </w:r>
      <w:r w:rsidR="00D1745A">
        <w:rPr>
          <w:rFonts w:ascii="Arial" w:hAnsi="Arial" w:cs="Arial"/>
          <w:color w:val="010000"/>
          <w:sz w:val="20"/>
          <w:szCs w:val="20"/>
        </w:rPr>
        <w:t>following</w:t>
      </w:r>
      <w:r w:rsidRPr="00BF17A4">
        <w:rPr>
          <w:rFonts w:ascii="Arial" w:hAnsi="Arial" w:cs="Arial"/>
          <w:color w:val="010000"/>
          <w:sz w:val="20"/>
          <w:szCs w:val="20"/>
        </w:rPr>
        <w:t xml:space="preserve"> the provisions of law and the specific approved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price.</w:t>
      </w:r>
    </w:p>
    <w:p w14:paraId="00000060" w14:textId="703A8EDA" w:rsidR="00DC34BC" w:rsidRPr="00BF17A4" w:rsidRDefault="007578EA" w:rsidP="00362FE0">
      <w:pPr>
        <w:numPr>
          <w:ilvl w:val="0"/>
          <w:numId w:val="4"/>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Purpose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and expected operation and business plan after implementing the </w:t>
      </w:r>
      <w:r w:rsidR="0056369D" w:rsidRPr="00BF17A4">
        <w:rPr>
          <w:rFonts w:ascii="Arial" w:hAnsi="Arial" w:cs="Arial"/>
          <w:color w:val="010000"/>
          <w:sz w:val="20"/>
          <w:szCs w:val="20"/>
        </w:rPr>
        <w:t>offering</w:t>
      </w:r>
      <w:r w:rsidRPr="00BF17A4">
        <w:rPr>
          <w:rFonts w:ascii="Arial" w:hAnsi="Arial" w:cs="Arial"/>
          <w:color w:val="010000"/>
          <w:sz w:val="20"/>
          <w:szCs w:val="20"/>
        </w:rPr>
        <w:t>:</w:t>
      </w:r>
    </w:p>
    <w:p w14:paraId="00000061" w14:textId="52C59AD3" w:rsidR="00DC34BC" w:rsidRPr="00BF17A4" w:rsidRDefault="007578EA" w:rsidP="00362FE0">
      <w:pPr>
        <w:numPr>
          <w:ilvl w:val="0"/>
          <w:numId w:val="6"/>
        </w:numPr>
        <w:pBdr>
          <w:top w:val="nil"/>
          <w:left w:val="nil"/>
          <w:bottom w:val="nil"/>
          <w:right w:val="nil"/>
          <w:between w:val="nil"/>
        </w:pBdr>
        <w:tabs>
          <w:tab w:val="left" w:pos="27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Purpose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To increase ownership in Can Tho Water Supply - Sewerage Joint Stock Company for the operating area expansion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organization.</w:t>
      </w:r>
    </w:p>
    <w:p w14:paraId="00000062" w14:textId="593FDD55" w:rsidR="00DC34BC" w:rsidRPr="00BF17A4" w:rsidRDefault="007578EA" w:rsidP="00362FE0">
      <w:pPr>
        <w:numPr>
          <w:ilvl w:val="0"/>
          <w:numId w:val="6"/>
        </w:numPr>
        <w:pBdr>
          <w:top w:val="nil"/>
          <w:left w:val="nil"/>
          <w:bottom w:val="nil"/>
          <w:right w:val="nil"/>
          <w:between w:val="nil"/>
        </w:pBdr>
        <w:tabs>
          <w:tab w:val="left" w:pos="27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Expected operation and business plan after implementing the </w:t>
      </w:r>
      <w:r w:rsidR="0056369D" w:rsidRPr="00BF17A4">
        <w:rPr>
          <w:rFonts w:ascii="Arial" w:hAnsi="Arial" w:cs="Arial"/>
          <w:color w:val="010000"/>
          <w:sz w:val="20"/>
          <w:szCs w:val="20"/>
        </w:rPr>
        <w:t>offering</w:t>
      </w:r>
      <w:r w:rsidRPr="00BF17A4">
        <w:rPr>
          <w:rFonts w:ascii="Arial" w:hAnsi="Arial" w:cs="Arial"/>
          <w:color w:val="010000"/>
          <w:sz w:val="20"/>
          <w:szCs w:val="20"/>
        </w:rPr>
        <w:t>: Maintain the target company's business operations and develop long-term potential to benefit related parties.</w:t>
      </w:r>
    </w:p>
    <w:p w14:paraId="00000063" w14:textId="2AE6F74A" w:rsidR="00DC34BC" w:rsidRPr="00BF17A4" w:rsidRDefault="007578EA" w:rsidP="00362FE0">
      <w:pPr>
        <w:numPr>
          <w:ilvl w:val="0"/>
          <w:numId w:val="4"/>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Starting time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In 2024, after receiving written approval from the State Securities Commission on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and after the Company has disclosed information </w:t>
      </w:r>
      <w:r w:rsidR="00FA3F11">
        <w:rPr>
          <w:rFonts w:ascii="Arial" w:hAnsi="Arial" w:cs="Arial"/>
          <w:color w:val="010000"/>
          <w:sz w:val="20"/>
          <w:szCs w:val="20"/>
        </w:rPr>
        <w:t>following</w:t>
      </w:r>
      <w:r w:rsidRPr="00BF17A4">
        <w:rPr>
          <w:rFonts w:ascii="Arial" w:hAnsi="Arial" w:cs="Arial"/>
          <w:color w:val="010000"/>
          <w:sz w:val="20"/>
          <w:szCs w:val="20"/>
        </w:rPr>
        <w:t xml:space="preserve"> the provisions of current law.</w:t>
      </w:r>
    </w:p>
    <w:p w14:paraId="00000064" w14:textId="342735CC" w:rsidR="00DC34BC" w:rsidRPr="00BF17A4" w:rsidRDefault="007578EA" w:rsidP="00362FE0">
      <w:pPr>
        <w:numPr>
          <w:ilvl w:val="0"/>
          <w:numId w:val="4"/>
        </w:numPr>
        <w:pBdr>
          <w:top w:val="nil"/>
          <w:left w:val="nil"/>
          <w:bottom w:val="nil"/>
          <w:right w:val="nil"/>
          <w:between w:val="nil"/>
        </w:pBdr>
        <w:tabs>
          <w:tab w:val="left" w:pos="360"/>
          <w:tab w:val="left" w:pos="450"/>
          <w:tab w:val="left" w:pos="498"/>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Expected completion time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A minimum of 30 transaction days and a maximum of 60 transaction days starting from the date of registration for sale as specified in the Notice on </w:t>
      </w:r>
      <w:r w:rsidR="0056369D" w:rsidRPr="00BF17A4">
        <w:rPr>
          <w:rFonts w:ascii="Arial" w:hAnsi="Arial" w:cs="Arial"/>
          <w:color w:val="010000"/>
          <w:sz w:val="20"/>
          <w:szCs w:val="20"/>
        </w:rPr>
        <w:t>public offering</w:t>
      </w:r>
      <w:r w:rsidRPr="00BF17A4">
        <w:rPr>
          <w:rFonts w:ascii="Arial" w:hAnsi="Arial" w:cs="Arial"/>
          <w:color w:val="010000"/>
          <w:sz w:val="20"/>
          <w:szCs w:val="20"/>
        </w:rPr>
        <w:t>.</w:t>
      </w:r>
    </w:p>
    <w:p w14:paraId="00000065" w14:textId="69E920E6" w:rsidR="00DC34BC" w:rsidRPr="00BF17A4" w:rsidRDefault="007578EA" w:rsidP="00362FE0">
      <w:pPr>
        <w:numPr>
          <w:ilvl w:val="0"/>
          <w:numId w:val="4"/>
        </w:numPr>
        <w:pBdr>
          <w:top w:val="nil"/>
          <w:left w:val="nil"/>
          <w:bottom w:val="nil"/>
          <w:right w:val="nil"/>
          <w:between w:val="nil"/>
        </w:pBdr>
        <w:tabs>
          <w:tab w:val="left" w:pos="360"/>
          <w:tab w:val="left" w:pos="450"/>
          <w:tab w:val="left" w:pos="507"/>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Distribution method: In case the number of shares registered for sale exceeds the number of shares in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will be calculated in proportion to the number of shares that each CTW shareholder registers to sell at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price. In this case, the number of shares purchased will be rounded down to the unit; the decimal fraction (if any) will be eliminated.</w:t>
      </w:r>
    </w:p>
    <w:p w14:paraId="00000066" w14:textId="310A7405" w:rsidR="00DC34BC" w:rsidRPr="00BF17A4" w:rsidRDefault="007578EA" w:rsidP="00362FE0">
      <w:pPr>
        <w:numPr>
          <w:ilvl w:val="0"/>
          <w:numId w:val="4"/>
        </w:numPr>
        <w:pBdr>
          <w:top w:val="nil"/>
          <w:left w:val="nil"/>
          <w:bottom w:val="nil"/>
          <w:right w:val="nil"/>
          <w:between w:val="nil"/>
        </w:pBdr>
        <w:tabs>
          <w:tab w:val="left" w:pos="360"/>
          <w:tab w:val="left" w:pos="450"/>
          <w:tab w:val="left" w:pos="507"/>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Cancellation conditions for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The Company is entitled to withdraw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when one of the following events occurs, </w:t>
      </w:r>
      <w:r w:rsidR="00FA3F11">
        <w:rPr>
          <w:rFonts w:ascii="Arial" w:hAnsi="Arial" w:cs="Arial"/>
          <w:color w:val="010000"/>
          <w:sz w:val="20"/>
          <w:szCs w:val="20"/>
        </w:rPr>
        <w:t>following</w:t>
      </w:r>
      <w:r w:rsidRPr="00BF17A4">
        <w:rPr>
          <w:rFonts w:ascii="Arial" w:hAnsi="Arial" w:cs="Arial"/>
          <w:color w:val="010000"/>
          <w:sz w:val="20"/>
          <w:szCs w:val="20"/>
        </w:rPr>
        <w:t xml:space="preserve"> the provisions of Clause 1, Article 92 of Decree No. 155/2020/ND-CP dated December 31, 2020</w:t>
      </w:r>
      <w:r w:rsidR="00FA3F11">
        <w:rPr>
          <w:rFonts w:ascii="Arial" w:hAnsi="Arial" w:cs="Arial"/>
          <w:color w:val="010000"/>
          <w:sz w:val="20"/>
          <w:szCs w:val="20"/>
        </w:rPr>
        <w:t>,</w:t>
      </w:r>
      <w:r w:rsidRPr="00BF17A4">
        <w:rPr>
          <w:rFonts w:ascii="Arial" w:hAnsi="Arial" w:cs="Arial"/>
          <w:color w:val="010000"/>
          <w:sz w:val="20"/>
          <w:szCs w:val="20"/>
        </w:rPr>
        <w:t xml:space="preserve"> of the Government:</w:t>
      </w:r>
    </w:p>
    <w:p w14:paraId="00000067" w14:textId="77777777" w:rsidR="00DC34BC" w:rsidRPr="00BF17A4" w:rsidRDefault="007578EA" w:rsidP="00362FE0">
      <w:pPr>
        <w:numPr>
          <w:ilvl w:val="0"/>
          <w:numId w:val="6"/>
        </w:numPr>
        <w:pBdr>
          <w:top w:val="nil"/>
          <w:left w:val="nil"/>
          <w:bottom w:val="nil"/>
          <w:right w:val="nil"/>
          <w:between w:val="nil"/>
        </w:pBdr>
        <w:tabs>
          <w:tab w:val="left" w:pos="318"/>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CTW Company increases the number of shares with voting rights through the conversion of preferred shares;</w:t>
      </w:r>
    </w:p>
    <w:p w14:paraId="00000068" w14:textId="77777777" w:rsidR="00DC34BC" w:rsidRPr="00BF17A4" w:rsidRDefault="007578EA" w:rsidP="00362FE0">
      <w:pPr>
        <w:numPr>
          <w:ilvl w:val="0"/>
          <w:numId w:val="6"/>
        </w:numPr>
        <w:pBdr>
          <w:top w:val="nil"/>
          <w:left w:val="nil"/>
          <w:bottom w:val="nil"/>
          <w:right w:val="nil"/>
          <w:between w:val="nil"/>
        </w:pBdr>
        <w:tabs>
          <w:tab w:val="left" w:pos="318"/>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lastRenderedPageBreak/>
        <w:t>CTW Company reduces the number of shares with voting rights;</w:t>
      </w:r>
    </w:p>
    <w:p w14:paraId="00000069" w14:textId="77777777" w:rsidR="00DC34BC" w:rsidRPr="00BF17A4" w:rsidRDefault="007578EA" w:rsidP="00362FE0">
      <w:pPr>
        <w:numPr>
          <w:ilvl w:val="0"/>
          <w:numId w:val="6"/>
        </w:numPr>
        <w:pBdr>
          <w:top w:val="nil"/>
          <w:left w:val="nil"/>
          <w:bottom w:val="nil"/>
          <w:right w:val="nil"/>
          <w:between w:val="nil"/>
        </w:pBdr>
        <w:tabs>
          <w:tab w:val="left" w:pos="318"/>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CTW Company issues shares, convertible bonds, bonds with warrants or purchase options;</w:t>
      </w:r>
    </w:p>
    <w:p w14:paraId="0000006A" w14:textId="77777777" w:rsidR="00DC34BC" w:rsidRPr="00BF17A4" w:rsidRDefault="007578EA" w:rsidP="00362FE0">
      <w:pPr>
        <w:numPr>
          <w:ilvl w:val="0"/>
          <w:numId w:val="6"/>
        </w:numPr>
        <w:pBdr>
          <w:top w:val="nil"/>
          <w:left w:val="nil"/>
          <w:bottom w:val="nil"/>
          <w:right w:val="nil"/>
          <w:between w:val="nil"/>
        </w:pBdr>
        <w:tabs>
          <w:tab w:val="left" w:pos="318"/>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CTW Company sells company assets worth 35% or more of total asset value, based on the most recent Financial Statements.</w:t>
      </w:r>
    </w:p>
    <w:p w14:paraId="0000006B" w14:textId="77777777" w:rsidR="00DC34BC" w:rsidRPr="00BF17A4" w:rsidRDefault="007578EA" w:rsidP="00362FE0">
      <w:pPr>
        <w:numPr>
          <w:ilvl w:val="0"/>
          <w:numId w:val="4"/>
        </w:numPr>
        <w:pBdr>
          <w:top w:val="nil"/>
          <w:left w:val="nil"/>
          <w:bottom w:val="nil"/>
          <w:right w:val="nil"/>
          <w:between w:val="nil"/>
        </w:pBdr>
        <w:tabs>
          <w:tab w:val="left" w:pos="360"/>
          <w:tab w:val="left" w:pos="450"/>
          <w:tab w:val="left" w:pos="478"/>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Term and payment method: Implement according to the regulations of Vietnam Securities Depository and Clearing Corporation and the provisions of current law.</w:t>
      </w:r>
    </w:p>
    <w:p w14:paraId="0000006D" w14:textId="20E67B40" w:rsidR="00DC34BC" w:rsidRPr="00BF17A4" w:rsidRDefault="007578EA" w:rsidP="00362FE0">
      <w:pPr>
        <w:numPr>
          <w:ilvl w:val="0"/>
          <w:numId w:val="4"/>
        </w:numPr>
        <w:pBdr>
          <w:top w:val="nil"/>
          <w:left w:val="nil"/>
          <w:bottom w:val="nil"/>
          <w:right w:val="nil"/>
          <w:between w:val="nil"/>
        </w:pBdr>
        <w:tabs>
          <w:tab w:val="left" w:pos="360"/>
          <w:tab w:val="left" w:pos="450"/>
          <w:tab w:val="left" w:pos="507"/>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Name of the securities company acting as the agent for the </w:t>
      </w:r>
      <w:r w:rsidR="0056369D" w:rsidRPr="00BF17A4">
        <w:rPr>
          <w:rFonts w:ascii="Arial" w:hAnsi="Arial" w:cs="Arial"/>
          <w:color w:val="010000"/>
          <w:sz w:val="20"/>
          <w:szCs w:val="20"/>
        </w:rPr>
        <w:t>offering</w:t>
      </w:r>
      <w:r w:rsidRPr="00BF17A4">
        <w:rPr>
          <w:rFonts w:ascii="Arial" w:hAnsi="Arial" w:cs="Arial"/>
          <w:color w:val="010000"/>
          <w:sz w:val="20"/>
          <w:szCs w:val="20"/>
        </w:rPr>
        <w:t>: Vietcap Securities Joint Stock Company.</w:t>
      </w:r>
    </w:p>
    <w:p w14:paraId="0000006E" w14:textId="2773B235" w:rsidR="00DC34BC" w:rsidRPr="00BF17A4" w:rsidRDefault="007578EA" w:rsidP="00362FE0">
      <w:pPr>
        <w:numPr>
          <w:ilvl w:val="0"/>
          <w:numId w:val="6"/>
        </w:num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Headquarters </w:t>
      </w:r>
      <w:r w:rsidR="00612028" w:rsidRPr="00BF17A4">
        <w:rPr>
          <w:rFonts w:ascii="Arial" w:hAnsi="Arial" w:cs="Arial"/>
          <w:color w:val="010000"/>
          <w:sz w:val="20"/>
          <w:szCs w:val="20"/>
        </w:rPr>
        <w:t>Address</w:t>
      </w:r>
      <w:r w:rsidRPr="00BF17A4">
        <w:rPr>
          <w:rFonts w:ascii="Arial" w:hAnsi="Arial" w:cs="Arial"/>
          <w:color w:val="010000"/>
          <w:sz w:val="20"/>
          <w:szCs w:val="20"/>
        </w:rPr>
        <w:t>: Bitexco Financial Tower, 15th floor, No. 2 Hai Trieu, District 1, Ho Chi Minh City.</w:t>
      </w:r>
    </w:p>
    <w:p w14:paraId="0000006F" w14:textId="77777777" w:rsidR="00DC34BC" w:rsidRPr="00BF17A4" w:rsidRDefault="007578EA" w:rsidP="00362FE0">
      <w:pPr>
        <w:numPr>
          <w:ilvl w:val="0"/>
          <w:numId w:val="6"/>
        </w:numPr>
        <w:pBdr>
          <w:top w:val="nil"/>
          <w:left w:val="nil"/>
          <w:bottom w:val="nil"/>
          <w:right w:val="nil"/>
          <w:between w:val="nil"/>
        </w:pBdr>
        <w:tabs>
          <w:tab w:val="left" w:pos="318"/>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Tel: (+84) 28 3914 3588 Fax: (+84) 28 3914 3209</w:t>
      </w:r>
    </w:p>
    <w:p w14:paraId="00000070" w14:textId="77777777" w:rsidR="00DC34BC" w:rsidRPr="00BF17A4" w:rsidRDefault="007578EA" w:rsidP="00362FE0">
      <w:pPr>
        <w:numPr>
          <w:ilvl w:val="0"/>
          <w:numId w:val="6"/>
        </w:numPr>
        <w:pBdr>
          <w:top w:val="nil"/>
          <w:left w:val="nil"/>
          <w:bottom w:val="nil"/>
          <w:right w:val="nil"/>
          <w:between w:val="nil"/>
        </w:pBdr>
        <w:tabs>
          <w:tab w:val="left" w:pos="318"/>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Website: </w:t>
      </w:r>
      <w:hyperlink r:id="rId8">
        <w:r w:rsidRPr="00BF17A4">
          <w:rPr>
            <w:rFonts w:ascii="Arial" w:hAnsi="Arial" w:cs="Arial"/>
            <w:color w:val="010000"/>
            <w:sz w:val="20"/>
            <w:szCs w:val="20"/>
          </w:rPr>
          <w:t>www.vietcap.com.vn</w:t>
        </w:r>
      </w:hyperlink>
    </w:p>
    <w:p w14:paraId="00000071" w14:textId="5965FF79"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‎‎Article 2. The Board of Directors agreed to assign the General </w:t>
      </w:r>
      <w:r w:rsidR="00DA4D6A" w:rsidRPr="00BF17A4">
        <w:rPr>
          <w:rFonts w:ascii="Arial" w:hAnsi="Arial" w:cs="Arial"/>
          <w:color w:val="010000"/>
          <w:sz w:val="20"/>
          <w:szCs w:val="20"/>
        </w:rPr>
        <w:t>Manager</w:t>
      </w:r>
      <w:r w:rsidRPr="00BF17A4">
        <w:rPr>
          <w:rFonts w:ascii="Arial" w:hAnsi="Arial" w:cs="Arial"/>
          <w:color w:val="010000"/>
          <w:sz w:val="20"/>
          <w:szCs w:val="20"/>
        </w:rPr>
        <w:t xml:space="preserve"> to:</w:t>
      </w:r>
    </w:p>
    <w:p w14:paraId="00000072" w14:textId="041D0515" w:rsidR="00DC34BC" w:rsidRPr="00BF17A4" w:rsidRDefault="007578EA" w:rsidP="00362FE0">
      <w:pPr>
        <w:numPr>
          <w:ilvl w:val="0"/>
          <w:numId w:val="6"/>
        </w:numPr>
        <w:pBdr>
          <w:top w:val="nil"/>
          <w:left w:val="nil"/>
          <w:bottom w:val="nil"/>
          <w:right w:val="nil"/>
          <w:between w:val="nil"/>
        </w:pBdr>
        <w:tabs>
          <w:tab w:val="left" w:pos="318"/>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Decide on the specific time to perform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the completion time of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and other issues related to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according to the principles determined in Article 1 of this Resolution;</w:t>
      </w:r>
    </w:p>
    <w:p w14:paraId="00000073" w14:textId="2CA23E0F" w:rsidR="00DC34BC" w:rsidRPr="00BF17A4" w:rsidRDefault="007578EA" w:rsidP="00362FE0">
      <w:pPr>
        <w:numPr>
          <w:ilvl w:val="0"/>
          <w:numId w:val="6"/>
        </w:numPr>
        <w:pBdr>
          <w:top w:val="nil"/>
          <w:left w:val="nil"/>
          <w:bottom w:val="nil"/>
          <w:right w:val="nil"/>
          <w:between w:val="nil"/>
        </w:pBdr>
        <w:tabs>
          <w:tab w:val="left" w:pos="318"/>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Decide on the price increase as well as the number of times to increase the </w:t>
      </w:r>
      <w:r w:rsidR="0056369D" w:rsidRPr="00BF17A4">
        <w:rPr>
          <w:rFonts w:ascii="Arial" w:hAnsi="Arial" w:cs="Arial"/>
          <w:color w:val="010000"/>
          <w:sz w:val="20"/>
          <w:szCs w:val="20"/>
        </w:rPr>
        <w:t>offering</w:t>
      </w:r>
      <w:r w:rsidRPr="00BF17A4">
        <w:rPr>
          <w:rFonts w:ascii="Arial" w:hAnsi="Arial" w:cs="Arial"/>
          <w:color w:val="010000"/>
          <w:sz w:val="20"/>
          <w:szCs w:val="20"/>
        </w:rPr>
        <w:t xml:space="preserve"> price during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process (if necessary) to ensure the Company’s benefits, in accordance with the provisions of law and the market conditions at each point in time;</w:t>
      </w:r>
    </w:p>
    <w:p w14:paraId="00000074" w14:textId="353BCF05" w:rsidR="00DC34BC" w:rsidRPr="00BF17A4" w:rsidRDefault="007578EA" w:rsidP="00362FE0">
      <w:pPr>
        <w:numPr>
          <w:ilvl w:val="0"/>
          <w:numId w:val="6"/>
        </w:numPr>
        <w:pBdr>
          <w:top w:val="nil"/>
          <w:left w:val="nil"/>
          <w:bottom w:val="nil"/>
          <w:right w:val="nil"/>
          <w:between w:val="nil"/>
        </w:pBdr>
        <w:tabs>
          <w:tab w:val="left" w:pos="26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Perform procedures, approve, decide, and sign registration documents, notices, and reports at competent authorities, and perform information disclosure procedures for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mentioned in Article 1, </w:t>
      </w:r>
      <w:r w:rsidR="00FA3F11">
        <w:rPr>
          <w:rFonts w:ascii="Arial" w:hAnsi="Arial" w:cs="Arial"/>
          <w:color w:val="010000"/>
          <w:sz w:val="20"/>
          <w:szCs w:val="20"/>
        </w:rPr>
        <w:t>following</w:t>
      </w:r>
      <w:bookmarkStart w:id="0" w:name="_GoBack"/>
      <w:bookmarkEnd w:id="0"/>
      <w:r w:rsidRPr="00BF17A4">
        <w:rPr>
          <w:rFonts w:ascii="Arial" w:hAnsi="Arial" w:cs="Arial"/>
          <w:color w:val="010000"/>
          <w:sz w:val="20"/>
          <w:szCs w:val="20"/>
        </w:rPr>
        <w:t xml:space="preserve"> the provisions of law;</w:t>
      </w:r>
    </w:p>
    <w:p w14:paraId="00000075" w14:textId="25C732C0" w:rsidR="00DC34BC" w:rsidRPr="00BF17A4" w:rsidRDefault="007578EA" w:rsidP="00362FE0">
      <w:pPr>
        <w:numPr>
          <w:ilvl w:val="0"/>
          <w:numId w:val="6"/>
        </w:numPr>
        <w:pBdr>
          <w:top w:val="nil"/>
          <w:left w:val="nil"/>
          <w:bottom w:val="nil"/>
          <w:right w:val="nil"/>
          <w:between w:val="nil"/>
        </w:pBdr>
        <w:tabs>
          <w:tab w:val="left" w:pos="26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Decide on specific contents, sign and implement service contracts and agreements with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agent and other contracts, agreements, and documents related to the </w:t>
      </w:r>
      <w:r w:rsidR="0056369D" w:rsidRPr="00BF17A4">
        <w:rPr>
          <w:rFonts w:ascii="Arial" w:hAnsi="Arial" w:cs="Arial"/>
          <w:color w:val="010000"/>
          <w:sz w:val="20"/>
          <w:szCs w:val="20"/>
        </w:rPr>
        <w:t>public offering</w:t>
      </w:r>
      <w:r w:rsidRPr="00BF17A4">
        <w:rPr>
          <w:rFonts w:ascii="Arial" w:hAnsi="Arial" w:cs="Arial"/>
          <w:color w:val="010000"/>
          <w:sz w:val="20"/>
          <w:szCs w:val="20"/>
        </w:rPr>
        <w:t>;</w:t>
      </w:r>
    </w:p>
    <w:p w14:paraId="00000076" w14:textId="79D2A857" w:rsidR="00DC34BC" w:rsidRPr="00BF17A4" w:rsidRDefault="007578EA" w:rsidP="00362FE0">
      <w:pPr>
        <w:numPr>
          <w:ilvl w:val="0"/>
          <w:numId w:val="6"/>
        </w:numPr>
        <w:pBdr>
          <w:top w:val="nil"/>
          <w:left w:val="nil"/>
          <w:bottom w:val="nil"/>
          <w:right w:val="nil"/>
          <w:between w:val="nil"/>
        </w:pBdr>
        <w:tabs>
          <w:tab w:val="left" w:pos="26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Decide and perform all other necessary issues to complete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according to regulations and report the results of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to the Board of Directors;</w:t>
      </w:r>
    </w:p>
    <w:p w14:paraId="00000077" w14:textId="52292931" w:rsidR="00DC34BC" w:rsidRPr="00BF17A4" w:rsidRDefault="007578EA" w:rsidP="00362FE0">
      <w:pPr>
        <w:numPr>
          <w:ilvl w:val="0"/>
          <w:numId w:val="6"/>
        </w:numPr>
        <w:pBdr>
          <w:top w:val="nil"/>
          <w:left w:val="nil"/>
          <w:bottom w:val="nil"/>
          <w:right w:val="nil"/>
          <w:between w:val="nil"/>
        </w:pBdr>
        <w:tabs>
          <w:tab w:val="left" w:pos="26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The General Manager is allowed to authorize within his/her permitted authority to complete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for CTW shares;</w:t>
      </w:r>
    </w:p>
    <w:p w14:paraId="00000078" w14:textId="370507F5" w:rsidR="00DC34BC" w:rsidRPr="00BF17A4" w:rsidRDefault="007578EA" w:rsidP="00362FE0">
      <w:pPr>
        <w:numPr>
          <w:ilvl w:val="0"/>
          <w:numId w:val="6"/>
        </w:numPr>
        <w:pBdr>
          <w:top w:val="nil"/>
          <w:left w:val="nil"/>
          <w:bottom w:val="nil"/>
          <w:right w:val="nil"/>
          <w:between w:val="nil"/>
        </w:pBdr>
        <w:tabs>
          <w:tab w:val="left" w:pos="262"/>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Sign and promulgate related documents according to the provisions of current law to obtain the State Securities Commission’s approval of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for CTW shares and complete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for CTW shares.</w:t>
      </w:r>
    </w:p>
    <w:p w14:paraId="00000079" w14:textId="774A9A8E"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Article 3: This Resolution takes effect from the date of its signing. This Resolution replaces Board Resolution No. 26/NQ-HDQT dated April 19, 2024 on approving the </w:t>
      </w:r>
      <w:r w:rsidR="0056369D" w:rsidRPr="00BF17A4">
        <w:rPr>
          <w:rFonts w:ascii="Arial" w:hAnsi="Arial" w:cs="Arial"/>
          <w:color w:val="010000"/>
          <w:sz w:val="20"/>
          <w:szCs w:val="20"/>
        </w:rPr>
        <w:t>public offering</w:t>
      </w:r>
      <w:r w:rsidRPr="00BF17A4">
        <w:rPr>
          <w:rFonts w:ascii="Arial" w:hAnsi="Arial" w:cs="Arial"/>
          <w:color w:val="010000"/>
          <w:sz w:val="20"/>
          <w:szCs w:val="20"/>
        </w:rPr>
        <w:t xml:space="preserve"> plan for CTW shares. </w:t>
      </w:r>
    </w:p>
    <w:p w14:paraId="0000007A" w14:textId="77777777" w:rsidR="00DC34BC" w:rsidRPr="00BF17A4" w:rsidRDefault="007578EA" w:rsidP="00362FE0">
      <w:pPr>
        <w:pBdr>
          <w:top w:val="nil"/>
          <w:left w:val="nil"/>
          <w:bottom w:val="nil"/>
          <w:right w:val="nil"/>
          <w:between w:val="nil"/>
        </w:pBdr>
        <w:tabs>
          <w:tab w:val="left" w:pos="360"/>
          <w:tab w:val="left" w:pos="450"/>
        </w:tabs>
        <w:spacing w:after="120" w:line="360" w:lineRule="auto"/>
        <w:jc w:val="both"/>
        <w:rPr>
          <w:rFonts w:ascii="Arial" w:eastAsia="Arial" w:hAnsi="Arial" w:cs="Arial"/>
          <w:color w:val="010000"/>
          <w:sz w:val="20"/>
          <w:szCs w:val="20"/>
        </w:rPr>
      </w:pPr>
      <w:r w:rsidRPr="00BF17A4">
        <w:rPr>
          <w:rFonts w:ascii="Arial" w:hAnsi="Arial" w:cs="Arial"/>
          <w:color w:val="010000"/>
          <w:sz w:val="20"/>
          <w:szCs w:val="20"/>
        </w:rPr>
        <w:t xml:space="preserve">Article 4: Members of the Board of Directors, the General Manager, and functional departments shall </w:t>
      </w:r>
      <w:r w:rsidRPr="00BF17A4">
        <w:rPr>
          <w:rFonts w:ascii="Arial" w:hAnsi="Arial" w:cs="Arial"/>
          <w:color w:val="010000"/>
          <w:sz w:val="20"/>
          <w:szCs w:val="20"/>
        </w:rPr>
        <w:lastRenderedPageBreak/>
        <w:t>organize the implementation of this Resolution in accordance with the provisions of law and the Company's Charter.</w:t>
      </w:r>
    </w:p>
    <w:sectPr w:rsidR="00DC34BC" w:rsidRPr="00BF17A4" w:rsidSect="0004577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77B6"/>
    <w:multiLevelType w:val="multilevel"/>
    <w:tmpl w:val="6D7CBA7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5B7891"/>
    <w:multiLevelType w:val="multilevel"/>
    <w:tmpl w:val="8F44B1EE"/>
    <w:lvl w:ilvl="0">
      <w:start w:val="1"/>
      <w:numFmt w:val="decimal"/>
      <w:lvlText w:val="%1."/>
      <w:lvlJc w:val="left"/>
      <w:pPr>
        <w:ind w:left="0" w:firstLine="0"/>
      </w:pPr>
      <w:rPr>
        <w:rFonts w:ascii="Arial" w:eastAsia="Arial" w:hAnsi="Arial" w:cs="Arial"/>
        <w:b w:val="0"/>
        <w:i w:val="0"/>
        <w:smallCaps w:val="0"/>
        <w:strike w:val="0"/>
        <w:color w:val="14102D"/>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B474C3"/>
    <w:multiLevelType w:val="multilevel"/>
    <w:tmpl w:val="6A3E68A8"/>
    <w:lvl w:ilvl="0">
      <w:start w:val="2"/>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C0414D"/>
    <w:multiLevelType w:val="multilevel"/>
    <w:tmpl w:val="547A3E4E"/>
    <w:lvl w:ilvl="0">
      <w:start w:val="9"/>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ED1A39"/>
    <w:multiLevelType w:val="multilevel"/>
    <w:tmpl w:val="1A0A514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814AC8"/>
    <w:multiLevelType w:val="multilevel"/>
    <w:tmpl w:val="ED187B74"/>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BC"/>
    <w:rsid w:val="0004577A"/>
    <w:rsid w:val="00362FE0"/>
    <w:rsid w:val="0056369D"/>
    <w:rsid w:val="005E75DB"/>
    <w:rsid w:val="00612028"/>
    <w:rsid w:val="007578EA"/>
    <w:rsid w:val="00BF17A4"/>
    <w:rsid w:val="00D1745A"/>
    <w:rsid w:val="00DA4D6A"/>
    <w:rsid w:val="00DC34BC"/>
    <w:rsid w:val="00FA3F1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830A7"/>
  <w15:docId w15:val="{85581911-266F-494E-BD32-E9F18650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strike w:val="0"/>
      <w:color w:val="131DAA"/>
      <w:sz w:val="48"/>
      <w:szCs w:val="4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1102A"/>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shd w:val="clear" w:color="auto" w:fill="auto"/>
    </w:rPr>
  </w:style>
  <w:style w:type="paragraph" w:customStyle="1" w:styleId="Heading11">
    <w:name w:val="Heading #1"/>
    <w:basedOn w:val="Normal"/>
    <w:link w:val="Heading10"/>
    <w:pPr>
      <w:jc w:val="center"/>
      <w:outlineLvl w:val="0"/>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1"/>
      <w:szCs w:val="11"/>
    </w:rPr>
  </w:style>
  <w:style w:type="paragraph" w:styleId="BodyText">
    <w:name w:val="Body Text"/>
    <w:basedOn w:val="Normal"/>
    <w:link w:val="BodyTextChar"/>
    <w:qFormat/>
    <w:pPr>
      <w:spacing w:line="298" w:lineRule="auto"/>
    </w:pPr>
    <w:rPr>
      <w:rFonts w:ascii="Times New Roman" w:eastAsia="Times New Roman" w:hAnsi="Times New Roman" w:cs="Times New Roman"/>
      <w:sz w:val="22"/>
      <w:szCs w:val="22"/>
    </w:rPr>
  </w:style>
  <w:style w:type="paragraph" w:customStyle="1" w:styleId="Heading21">
    <w:name w:val="Heading #2"/>
    <w:basedOn w:val="Normal"/>
    <w:link w:val="Heading20"/>
    <w:pPr>
      <w:spacing w:line="293" w:lineRule="auto"/>
      <w:ind w:left="800"/>
      <w:outlineLvl w:val="1"/>
    </w:pPr>
    <w:rPr>
      <w:rFonts w:ascii="Times New Roman" w:eastAsia="Times New Roman" w:hAnsi="Times New Roman" w:cs="Times New Roman"/>
      <w:b/>
      <w:bCs/>
      <w:sz w:val="22"/>
      <w:szCs w:val="22"/>
    </w:rPr>
  </w:style>
  <w:style w:type="paragraph" w:customStyle="1" w:styleId="Bodytext50">
    <w:name w:val="Body text (5)"/>
    <w:basedOn w:val="Normal"/>
    <w:link w:val="Bodytext5"/>
    <w:rPr>
      <w:rFonts w:ascii="Arial" w:eastAsia="Arial" w:hAnsi="Arial" w:cs="Arial"/>
      <w:smallCaps/>
      <w:color w:val="131DAA"/>
      <w:sz w:val="48"/>
      <w:szCs w:val="48"/>
    </w:rPr>
  </w:style>
  <w:style w:type="paragraph" w:customStyle="1" w:styleId="Bodytext30">
    <w:name w:val="Body text (3)"/>
    <w:basedOn w:val="Normal"/>
    <w:link w:val="Bodytext3"/>
    <w:rPr>
      <w:rFonts w:ascii="Arial" w:eastAsia="Arial" w:hAnsi="Arial" w:cs="Arial"/>
      <w:color w:val="D1102A"/>
      <w:sz w:val="18"/>
      <w:szCs w:val="18"/>
    </w:rPr>
  </w:style>
  <w:style w:type="paragraph" w:customStyle="1" w:styleId="Bodytext40">
    <w:name w:val="Body text (4)"/>
    <w:basedOn w:val="Normal"/>
    <w:link w:val="Bodytext4"/>
    <w:pPr>
      <w:jc w:val="center"/>
    </w:pPr>
    <w:rPr>
      <w:rFonts w:ascii="Times New Roman" w:eastAsia="Times New Roman" w:hAnsi="Times New Roman" w:cs="Times New Roman"/>
      <w:b/>
      <w:bCs/>
      <w:sz w:val="26"/>
      <w:szCs w:val="26"/>
    </w:rPr>
  </w:style>
  <w:style w:type="paragraph" w:customStyle="1" w:styleId="Bodytext60">
    <w:name w:val="Body text (6)"/>
    <w:basedOn w:val="Normal"/>
    <w:link w:val="Bodytext6"/>
    <w:pPr>
      <w:spacing w:line="214" w:lineRule="auto"/>
      <w:ind w:left="2420"/>
    </w:pPr>
    <w:rPr>
      <w:rFonts w:ascii="Arial" w:eastAsia="Arial" w:hAnsi="Arial" w:cs="Arial"/>
      <w:sz w:val="20"/>
      <w:szCs w:val="20"/>
    </w:rPr>
  </w:style>
  <w:style w:type="paragraph" w:styleId="NormalWeb">
    <w:name w:val="Normal (Web)"/>
    <w:basedOn w:val="Normal"/>
    <w:uiPriority w:val="99"/>
    <w:unhideWhenUsed/>
    <w:rsid w:val="00B21252"/>
    <w:pPr>
      <w:widowControl/>
      <w:spacing w:before="100" w:beforeAutospacing="1" w:after="100" w:afterAutospacing="1"/>
    </w:pPr>
    <w:rPr>
      <w:rFonts w:ascii="Times New Roman" w:eastAsia="Times New Roman" w:hAnsi="Times New Roman" w:cs="Times New Roman"/>
      <w:color w:val="auto"/>
    </w:rPr>
  </w:style>
  <w:style w:type="character" w:styleId="PlaceholderText">
    <w:name w:val="Placeholder Text"/>
    <w:basedOn w:val="DefaultParagraphFont"/>
    <w:uiPriority w:val="99"/>
    <w:semiHidden/>
    <w:rsid w:val="00152A23"/>
    <w:rPr>
      <w:color w:val="6666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cap.com.vn" TargetMode="External"/><Relationship Id="rId3" Type="http://schemas.openxmlformats.org/officeDocument/2006/relationships/styles" Target="styles.xml"/><Relationship Id="rId7" Type="http://schemas.openxmlformats.org/officeDocument/2006/relationships/hyperlink" Target="http://www.vietcap.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tn-cantho.com.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IQrx6cMngZGAQ+1bX1Csypd2Jg==">CgMxLjA4AHIhMXRJbVNVWlBaYmlmNFVKTUdybEhtdHR5NV9jMUNmRnBl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2368</Words>
  <Characters>12541</Characters>
  <Application>Microsoft Office Word</Application>
  <DocSecurity>0</DocSecurity>
  <Lines>209</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9</cp:revision>
  <dcterms:created xsi:type="dcterms:W3CDTF">2024-06-19T23:41:00Z</dcterms:created>
  <dcterms:modified xsi:type="dcterms:W3CDTF">2024-06-20T06:50:00Z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99c40e85292885257ca74ae1d0df30f81b61847df9de3ce9f805edb4c2351c73</vt:lpwstr>
  </property>
</Properties>
</file>