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672DC28" w:rsidR="00461C46" w:rsidRPr="00605234" w:rsidRDefault="003776DB" w:rsidP="00F308B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05234">
        <w:rPr>
          <w:rFonts w:ascii="Arial" w:hAnsi="Arial" w:cs="Arial"/>
          <w:b/>
          <w:color w:val="010000"/>
          <w:sz w:val="20"/>
        </w:rPr>
        <w:t xml:space="preserve">HFB: </w:t>
      </w:r>
      <w:r w:rsidR="00F91090" w:rsidRPr="00605234">
        <w:rPr>
          <w:rFonts w:ascii="Arial" w:hAnsi="Arial" w:cs="Arial"/>
          <w:b/>
          <w:color w:val="010000"/>
          <w:sz w:val="20"/>
        </w:rPr>
        <w:t>Information disclosure on</w:t>
      </w:r>
      <w:r w:rsidRPr="00605234">
        <w:rPr>
          <w:rFonts w:ascii="Arial" w:hAnsi="Arial" w:cs="Arial"/>
          <w:b/>
          <w:color w:val="010000"/>
          <w:sz w:val="20"/>
        </w:rPr>
        <w:t xml:space="preserve"> transaction information with a value greater than 15% of total assets</w:t>
      </w:r>
    </w:p>
    <w:p w14:paraId="00000002" w14:textId="77777777" w:rsidR="00461C46" w:rsidRPr="00605234" w:rsidRDefault="003776DB" w:rsidP="00F308B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234">
        <w:rPr>
          <w:rFonts w:ascii="Arial" w:hAnsi="Arial" w:cs="Arial"/>
          <w:color w:val="010000"/>
          <w:sz w:val="20"/>
        </w:rPr>
        <w:t>On June 18, 2024, Ho Chi Minh City Ferry Bridge Construction Joint Stock Company announced Official Dispatch No. 343/CTCP as follows:</w:t>
      </w:r>
    </w:p>
    <w:p w14:paraId="00000003" w14:textId="20CBEF2F" w:rsidR="00461C46" w:rsidRPr="00605234" w:rsidRDefault="00F91090" w:rsidP="00F308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234">
        <w:rPr>
          <w:rFonts w:ascii="Arial" w:hAnsi="Arial" w:cs="Arial"/>
          <w:color w:val="010000"/>
          <w:sz w:val="20"/>
        </w:rPr>
        <w:t>Information disclosure on</w:t>
      </w:r>
      <w:r w:rsidR="003776DB" w:rsidRPr="00605234">
        <w:rPr>
          <w:rFonts w:ascii="Arial" w:hAnsi="Arial" w:cs="Arial"/>
          <w:color w:val="010000"/>
          <w:sz w:val="20"/>
        </w:rPr>
        <w:t xml:space="preserve"> transaction information with a value greater than 15% of total assets on the company's </w:t>
      </w:r>
      <w:r w:rsidRPr="00605234">
        <w:rPr>
          <w:rFonts w:ascii="Arial" w:hAnsi="Arial" w:cs="Arial"/>
          <w:color w:val="010000"/>
          <w:sz w:val="20"/>
        </w:rPr>
        <w:t>Combined</w:t>
      </w:r>
      <w:r w:rsidR="003776DB" w:rsidRPr="00605234">
        <w:rPr>
          <w:rFonts w:ascii="Arial" w:hAnsi="Arial" w:cs="Arial"/>
          <w:color w:val="010000"/>
          <w:sz w:val="20"/>
        </w:rPr>
        <w:t xml:space="preserve"> </w:t>
      </w:r>
      <w:r w:rsidRPr="00605234">
        <w:rPr>
          <w:rFonts w:ascii="Arial" w:hAnsi="Arial" w:cs="Arial"/>
          <w:color w:val="010000"/>
          <w:sz w:val="20"/>
        </w:rPr>
        <w:t xml:space="preserve">Financial Statements </w:t>
      </w:r>
      <w:r w:rsidR="003776DB" w:rsidRPr="00605234">
        <w:rPr>
          <w:rFonts w:ascii="Arial" w:hAnsi="Arial" w:cs="Arial"/>
          <w:color w:val="010000"/>
          <w:sz w:val="20"/>
        </w:rPr>
        <w:t>as of December 31, 2023. The value of total assets is VND469,663,575,825</w:t>
      </w:r>
      <w:r w:rsidR="002314A1" w:rsidRPr="00605234">
        <w:rPr>
          <w:rFonts w:ascii="Arial" w:hAnsi="Arial" w:cs="Arial"/>
          <w:color w:val="010000"/>
          <w:sz w:val="20"/>
        </w:rPr>
        <w:t>,</w:t>
      </w:r>
      <w:r w:rsidRPr="00605234">
        <w:rPr>
          <w:rFonts w:ascii="Arial" w:hAnsi="Arial" w:cs="Arial"/>
          <w:color w:val="010000"/>
          <w:sz w:val="20"/>
        </w:rPr>
        <w:t xml:space="preserve"> and </w:t>
      </w:r>
      <w:r w:rsidR="003776DB" w:rsidRPr="00605234">
        <w:rPr>
          <w:rFonts w:ascii="Arial" w:hAnsi="Arial" w:cs="Arial"/>
          <w:color w:val="010000"/>
          <w:sz w:val="20"/>
        </w:rPr>
        <w:t>the value of 15% of total assets is VND70,449,536,374.</w:t>
      </w:r>
    </w:p>
    <w:p w14:paraId="00000004" w14:textId="637F2265" w:rsidR="00461C46" w:rsidRPr="00605234" w:rsidRDefault="003776DB" w:rsidP="00F308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234">
        <w:rPr>
          <w:rFonts w:ascii="Arial" w:hAnsi="Arial" w:cs="Arial"/>
          <w:color w:val="010000"/>
          <w:sz w:val="20"/>
        </w:rPr>
        <w:t>On June 18, 2024, Ho Chi Minh City Ferry Bridge Construction Joint Stock Company received Decision No. 522/QD-BQLDA dated June 14, 2024 approving the results of contractor select</w:t>
      </w:r>
      <w:bookmarkStart w:id="0" w:name="_GoBack"/>
      <w:bookmarkEnd w:id="0"/>
      <w:r w:rsidRPr="00605234">
        <w:rPr>
          <w:rFonts w:ascii="Arial" w:hAnsi="Arial" w:cs="Arial"/>
          <w:color w:val="010000"/>
          <w:sz w:val="20"/>
        </w:rPr>
        <w:t>ion for the package: Bidding package No. 1: Construction of roads and drainage systems, under the pr</w:t>
      </w:r>
      <w:r w:rsidR="00605234" w:rsidRPr="00605234">
        <w:rPr>
          <w:rFonts w:ascii="Arial" w:hAnsi="Arial" w:cs="Arial"/>
          <w:color w:val="010000"/>
          <w:sz w:val="20"/>
        </w:rPr>
        <w:t xml:space="preserve">oject: upgrading and expanding </w:t>
      </w:r>
      <w:r w:rsidRPr="00605234">
        <w:rPr>
          <w:rFonts w:ascii="Arial" w:hAnsi="Arial" w:cs="Arial"/>
          <w:color w:val="010000"/>
          <w:sz w:val="20"/>
        </w:rPr>
        <w:t>T</w:t>
      </w:r>
      <w:r w:rsidR="00605234" w:rsidRPr="00605234">
        <w:rPr>
          <w:rFonts w:ascii="Arial" w:hAnsi="Arial" w:cs="Arial"/>
          <w:color w:val="010000"/>
          <w:sz w:val="20"/>
        </w:rPr>
        <w:t>ran Hai Phung Street, Pham Van Hai Commune, Binh Chanh Distri</w:t>
      </w:r>
      <w:r w:rsidRPr="00605234">
        <w:rPr>
          <w:rFonts w:ascii="Arial" w:hAnsi="Arial" w:cs="Arial"/>
          <w:color w:val="010000"/>
          <w:sz w:val="20"/>
        </w:rPr>
        <w:t xml:space="preserve">ct with value: </w:t>
      </w:r>
      <w:r w:rsidR="00F91090" w:rsidRPr="00605234">
        <w:rPr>
          <w:rFonts w:ascii="Arial" w:hAnsi="Arial" w:cs="Arial"/>
          <w:color w:val="010000"/>
          <w:sz w:val="20"/>
        </w:rPr>
        <w:t>VND</w:t>
      </w:r>
      <w:r w:rsidRPr="00605234">
        <w:rPr>
          <w:rFonts w:ascii="Arial" w:hAnsi="Arial" w:cs="Arial"/>
          <w:color w:val="010000"/>
          <w:sz w:val="20"/>
        </w:rPr>
        <w:t>77,890,881,674, winning bidder: Ho Chi Minh City Ferry Bridge Construction Joint Stock Company. This winning bid value is greater than 15% of the total asset value in the Combined Financial Statements dated December 31, 2023.</w:t>
      </w:r>
    </w:p>
    <w:sectPr w:rsidR="00461C46" w:rsidRPr="00605234" w:rsidSect="00F1544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6"/>
    <w:rsid w:val="002314A1"/>
    <w:rsid w:val="003776DB"/>
    <w:rsid w:val="003A0AF2"/>
    <w:rsid w:val="00461C46"/>
    <w:rsid w:val="00605234"/>
    <w:rsid w:val="00994B37"/>
    <w:rsid w:val="00F1544A"/>
    <w:rsid w:val="00F308BA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4FC3D"/>
  <w15:docId w15:val="{4D5E05BB-336C-4C76-9577-787515F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8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ind w:left="43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6F2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QtiHiAmHUh8NenWdDLQqbdE8vg==">CgMxLjA4AHIhMXNKR2pEMTRmdHEwaU5OdGVTdEFQd2h1a095dmIzX2NL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Thi Quynh Trang</cp:lastModifiedBy>
  <cp:revision>9</cp:revision>
  <dcterms:created xsi:type="dcterms:W3CDTF">2024-06-19T09:45:00Z</dcterms:created>
  <dcterms:modified xsi:type="dcterms:W3CDTF">2024-06-20T08:29:00Z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32379a2488c63bc03c60d94414a276cb9861a33510519ffdbd8bab6c6e92b5be</vt:lpwstr>
  </property>
</Properties>
</file>