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10D5" w:rsidRPr="00352226" w:rsidRDefault="00755996" w:rsidP="00B76B2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52226">
        <w:rPr>
          <w:rFonts w:ascii="Arial" w:hAnsi="Arial" w:cs="Arial"/>
          <w:b/>
          <w:color w:val="010000"/>
          <w:sz w:val="20"/>
        </w:rPr>
        <w:t>HPH: Board Decision</w:t>
      </w:r>
    </w:p>
    <w:p w14:paraId="00000002" w14:textId="77BD7E23" w:rsidR="00AB10D5" w:rsidRPr="00352226" w:rsidRDefault="00755996" w:rsidP="00B76B2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226">
        <w:rPr>
          <w:rFonts w:ascii="Arial" w:hAnsi="Arial" w:cs="Arial"/>
          <w:color w:val="010000"/>
          <w:sz w:val="20"/>
        </w:rPr>
        <w:t xml:space="preserve">On June 17, 2024, Hung Phat Ha Bac Chemical Joint Stock Company announced Decision No. 140/QD - HDQT on approving transactions with </w:t>
      </w:r>
      <w:r w:rsidR="002F6B7B" w:rsidRPr="00352226">
        <w:rPr>
          <w:rFonts w:ascii="Arial" w:hAnsi="Arial" w:cs="Arial"/>
          <w:color w:val="010000"/>
          <w:sz w:val="20"/>
        </w:rPr>
        <w:t>affiliated p</w:t>
      </w:r>
      <w:r w:rsidRPr="00352226">
        <w:rPr>
          <w:rFonts w:ascii="Arial" w:hAnsi="Arial" w:cs="Arial"/>
          <w:color w:val="010000"/>
          <w:sz w:val="20"/>
        </w:rPr>
        <w:t>ersons as follows:</w:t>
      </w:r>
    </w:p>
    <w:p w14:paraId="00000004" w14:textId="1473DFA1" w:rsidR="00AB10D5" w:rsidRPr="00352226" w:rsidRDefault="00755996" w:rsidP="00B76B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226">
        <w:rPr>
          <w:rFonts w:ascii="Arial" w:hAnsi="Arial" w:cs="Arial"/>
          <w:color w:val="010000"/>
          <w:sz w:val="20"/>
        </w:rPr>
        <w:t xml:space="preserve">‎‎Article 1. Approve transactions of buying and selling goods and services of the Company </w:t>
      </w:r>
      <w:r w:rsidR="002F6B7B" w:rsidRPr="00352226">
        <w:rPr>
          <w:rFonts w:ascii="Arial" w:hAnsi="Arial" w:cs="Arial"/>
          <w:color w:val="010000"/>
          <w:sz w:val="20"/>
        </w:rPr>
        <w:t>affiliated persons</w:t>
      </w:r>
      <w:r w:rsidRPr="00352226">
        <w:rPr>
          <w:rFonts w:ascii="Arial" w:hAnsi="Arial" w:cs="Arial"/>
          <w:color w:val="010000"/>
          <w:sz w:val="20"/>
        </w:rPr>
        <w:t xml:space="preserve"> in 2024 (hereinafter referred to as </w:t>
      </w:r>
      <w:r w:rsidR="002F6B7B" w:rsidRPr="00352226">
        <w:rPr>
          <w:rFonts w:ascii="Arial" w:hAnsi="Arial" w:cs="Arial"/>
          <w:color w:val="010000"/>
          <w:sz w:val="20"/>
        </w:rPr>
        <w:t>affiliated t</w:t>
      </w:r>
      <w:r w:rsidRPr="00352226">
        <w:rPr>
          <w:rFonts w:ascii="Arial" w:hAnsi="Arial" w:cs="Arial"/>
          <w:color w:val="010000"/>
          <w:sz w:val="20"/>
        </w:rPr>
        <w:t xml:space="preserve">ransactions) with a value of less than 35% of the Company's total assets calculated according to the most recent Financial Statements, provided that such transactions are carried out </w:t>
      </w:r>
      <w:r w:rsidR="002F6B7B" w:rsidRPr="00352226">
        <w:rPr>
          <w:rFonts w:ascii="Arial" w:hAnsi="Arial" w:cs="Arial"/>
          <w:color w:val="010000"/>
          <w:sz w:val="20"/>
        </w:rPr>
        <w:t>based on</w:t>
      </w:r>
      <w:r w:rsidRPr="00352226">
        <w:rPr>
          <w:rFonts w:ascii="Arial" w:hAnsi="Arial" w:cs="Arial"/>
          <w:color w:val="010000"/>
          <w:sz w:val="20"/>
        </w:rPr>
        <w:t xml:space="preserve"> e</w:t>
      </w:r>
      <w:r w:rsidR="002F6B7B" w:rsidRPr="00352226">
        <w:rPr>
          <w:rFonts w:ascii="Arial" w:hAnsi="Arial" w:cs="Arial"/>
          <w:color w:val="010000"/>
          <w:sz w:val="20"/>
        </w:rPr>
        <w:t xml:space="preserve">nsuring the Company's interests </w:t>
      </w:r>
      <w:r w:rsidRPr="00352226">
        <w:rPr>
          <w:rFonts w:ascii="Arial" w:hAnsi="Arial" w:cs="Arial"/>
          <w:color w:val="010000"/>
          <w:sz w:val="20"/>
        </w:rPr>
        <w:t>as follows:</w:t>
      </w:r>
    </w:p>
    <w:p w14:paraId="00000005" w14:textId="77777777" w:rsidR="00AB10D5" w:rsidRPr="00352226" w:rsidRDefault="00755996" w:rsidP="00B76B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226">
        <w:rPr>
          <w:rFonts w:ascii="Arial" w:hAnsi="Arial" w:cs="Arial"/>
          <w:color w:val="010000"/>
          <w:sz w:val="20"/>
        </w:rPr>
        <w:t xml:space="preserve">Affiliated persons: Viet Anh Industrial Gas Company Limited </w:t>
      </w:r>
    </w:p>
    <w:p w14:paraId="00000006" w14:textId="77777777" w:rsidR="00AB10D5" w:rsidRPr="00352226" w:rsidRDefault="00755996" w:rsidP="00B76B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226">
        <w:rPr>
          <w:rFonts w:ascii="Arial" w:hAnsi="Arial" w:cs="Arial"/>
          <w:color w:val="010000"/>
          <w:sz w:val="20"/>
        </w:rPr>
        <w:t>Content of transaction: Contract for sale of goods and services.</w:t>
      </w:r>
    </w:p>
    <w:p w14:paraId="00000007" w14:textId="77777777" w:rsidR="00AB10D5" w:rsidRPr="00352226" w:rsidRDefault="00755996" w:rsidP="00B76B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226">
        <w:rPr>
          <w:rFonts w:ascii="Arial" w:hAnsi="Arial" w:cs="Arial"/>
          <w:color w:val="010000"/>
          <w:sz w:val="20"/>
        </w:rPr>
        <w:t>‎‎Article 2. Assign the General Manager of the Company to decide on the contents and organize the signing and implementation of relevant transactions mentioned in Article 1 according to the provisions of law, ensuring the rights and interests of the Company.</w:t>
      </w:r>
    </w:p>
    <w:p w14:paraId="00000008" w14:textId="548D668E" w:rsidR="00AB10D5" w:rsidRPr="00352226" w:rsidRDefault="00755996" w:rsidP="00B76B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226">
        <w:rPr>
          <w:rFonts w:ascii="Arial" w:hAnsi="Arial" w:cs="Arial"/>
          <w:color w:val="010000"/>
          <w:sz w:val="20"/>
        </w:rPr>
        <w:t>‎‎Article 3. This Decision takes effect from the date of its signing. The Board of Directors, The Board of Management, relevant units</w:t>
      </w:r>
      <w:r w:rsidR="00B76B23">
        <w:rPr>
          <w:rFonts w:ascii="Arial" w:hAnsi="Arial" w:cs="Arial"/>
          <w:color w:val="010000"/>
          <w:sz w:val="20"/>
        </w:rPr>
        <w:t>,</w:t>
      </w:r>
      <w:r w:rsidRPr="00352226">
        <w:rPr>
          <w:rFonts w:ascii="Arial" w:hAnsi="Arial" w:cs="Arial"/>
          <w:color w:val="010000"/>
          <w:sz w:val="20"/>
        </w:rPr>
        <w:t xml:space="preserve"> and individuals are responsible for implementation./.</w:t>
      </w:r>
    </w:p>
    <w:p w14:paraId="311D0DD7" w14:textId="77777777" w:rsidR="00B76B23" w:rsidRPr="00352226" w:rsidRDefault="00B76B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B76B23" w:rsidRPr="00352226" w:rsidSect="002F643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5"/>
    <w:rsid w:val="0008628E"/>
    <w:rsid w:val="0013220B"/>
    <w:rsid w:val="001C3AA8"/>
    <w:rsid w:val="002F643D"/>
    <w:rsid w:val="002F6B7B"/>
    <w:rsid w:val="00352226"/>
    <w:rsid w:val="00755996"/>
    <w:rsid w:val="00AB10D5"/>
    <w:rsid w:val="00B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60713"/>
  <w15:docId w15:val="{B09598D0-D07B-46AE-AED0-8150D94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66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yNBgDkOPJ+QN8TykVkzY9cxHkw==">CgMxLjA4AHIhMVdKd2ZuT3RlNkctTkxWc0lHWTBjdmtBcTJNUlV6d2Ry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975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Thi Quynh Trang</cp:lastModifiedBy>
  <cp:revision>11</cp:revision>
  <dcterms:created xsi:type="dcterms:W3CDTF">2024-06-19T09:45:00Z</dcterms:created>
  <dcterms:modified xsi:type="dcterms:W3CDTF">2024-06-20T08:34:00Z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e0fd2218aff9ba6ee5550ae220f187e6be1706f1626504c3465296c0a12c535c</vt:lpwstr>
  </property>
</Properties>
</file>