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DAEF4" w14:textId="77777777" w:rsidR="008B4DED" w:rsidRPr="00FE76BF" w:rsidRDefault="00407019" w:rsidP="00C574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FE76BF">
        <w:rPr>
          <w:rFonts w:ascii="Arial" w:hAnsi="Arial" w:cs="Arial"/>
          <w:b/>
          <w:color w:val="010000"/>
          <w:sz w:val="20"/>
        </w:rPr>
        <w:t>KTL: Annual General Mandate 2024</w:t>
      </w:r>
    </w:p>
    <w:p w14:paraId="5EED93F7" w14:textId="21304EB6" w:rsidR="008B4DED" w:rsidRPr="00FE76BF" w:rsidRDefault="00407019" w:rsidP="00C574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On June 15, 2024, </w:t>
      </w:r>
      <w:proofErr w:type="spellStart"/>
      <w:r w:rsidRPr="00FE76BF">
        <w:rPr>
          <w:rFonts w:ascii="Arial" w:hAnsi="Arial" w:cs="Arial"/>
          <w:color w:val="010000"/>
          <w:sz w:val="20"/>
        </w:rPr>
        <w:t>ThangLong</w:t>
      </w:r>
      <w:proofErr w:type="spellEnd"/>
      <w:r w:rsidRPr="00FE76BF">
        <w:rPr>
          <w:rFonts w:ascii="Arial" w:hAnsi="Arial" w:cs="Arial"/>
          <w:color w:val="010000"/>
          <w:sz w:val="20"/>
        </w:rPr>
        <w:t xml:space="preserve"> Metal Wares Joint Stock Company announced General Mandate No.</w:t>
      </w:r>
      <w:r w:rsidR="00D41015" w:rsidRPr="00FE76BF">
        <w:rPr>
          <w:rFonts w:ascii="Arial" w:hAnsi="Arial" w:cs="Arial"/>
          <w:color w:val="010000"/>
          <w:sz w:val="20"/>
        </w:rPr>
        <w:t xml:space="preserve"> </w:t>
      </w:r>
      <w:r w:rsidRPr="00FE76BF">
        <w:rPr>
          <w:rFonts w:ascii="Arial" w:hAnsi="Arial" w:cs="Arial"/>
          <w:color w:val="010000"/>
          <w:sz w:val="20"/>
        </w:rPr>
        <w:t>01-NQ/DHCD/2024 as follows:</w:t>
      </w:r>
    </w:p>
    <w:p w14:paraId="5B5255F4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Article 1: </w:t>
      </w:r>
      <w:r w:rsidR="007534F1" w:rsidRPr="00FE76BF">
        <w:rPr>
          <w:rFonts w:ascii="Arial" w:hAnsi="Arial" w:cs="Arial"/>
          <w:color w:val="010000"/>
          <w:sz w:val="20"/>
        </w:rPr>
        <w:t>The</w:t>
      </w:r>
      <w:r w:rsidRPr="00FE76BF">
        <w:rPr>
          <w:rFonts w:ascii="Arial" w:hAnsi="Arial" w:cs="Arial"/>
          <w:color w:val="010000"/>
          <w:sz w:val="20"/>
        </w:rPr>
        <w:t xml:space="preserve"> General </w:t>
      </w:r>
      <w:r w:rsidR="008A16DC" w:rsidRPr="00FE76BF">
        <w:rPr>
          <w:rFonts w:ascii="Arial" w:hAnsi="Arial" w:cs="Arial"/>
          <w:color w:val="010000"/>
          <w:sz w:val="20"/>
        </w:rPr>
        <w:t>Meeting of Shareholders</w:t>
      </w:r>
      <w:r w:rsidR="007534F1" w:rsidRPr="00FE76BF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="007534F1" w:rsidRPr="00FE76BF">
        <w:rPr>
          <w:rFonts w:ascii="Arial" w:hAnsi="Arial" w:cs="Arial"/>
          <w:color w:val="010000"/>
          <w:sz w:val="20"/>
        </w:rPr>
        <w:t>ThangLong</w:t>
      </w:r>
      <w:proofErr w:type="spellEnd"/>
      <w:r w:rsidR="007534F1" w:rsidRPr="00FE76BF">
        <w:rPr>
          <w:rFonts w:ascii="Arial" w:hAnsi="Arial" w:cs="Arial"/>
          <w:color w:val="010000"/>
          <w:sz w:val="20"/>
        </w:rPr>
        <w:t xml:space="preserve"> Metal Wares Joint Stock Company</w:t>
      </w:r>
      <w:r w:rsidR="008A16DC" w:rsidRPr="00FE76BF">
        <w:rPr>
          <w:rFonts w:ascii="Arial" w:hAnsi="Arial" w:cs="Arial"/>
          <w:color w:val="010000"/>
          <w:sz w:val="20"/>
        </w:rPr>
        <w:t xml:space="preserve"> </w:t>
      </w:r>
      <w:r w:rsidR="008A16DC" w:rsidRPr="00FE76BF">
        <w:rPr>
          <w:rFonts w:ascii="Arial" w:hAnsi="Arial" w:cs="Arial"/>
          <w:color w:val="010000"/>
          <w:sz w:val="20"/>
          <w:lang w:val="vi-VN"/>
        </w:rPr>
        <w:t>approved</w:t>
      </w:r>
      <w:r w:rsidR="008A16DC" w:rsidRPr="00FE76BF">
        <w:rPr>
          <w:rFonts w:ascii="Arial" w:hAnsi="Arial" w:cs="Arial"/>
          <w:color w:val="010000"/>
          <w:sz w:val="20"/>
        </w:rPr>
        <w:t xml:space="preserve"> </w:t>
      </w:r>
      <w:r w:rsidR="008A16DC" w:rsidRPr="00FE76BF">
        <w:rPr>
          <w:rFonts w:ascii="Arial" w:hAnsi="Arial" w:cs="Arial"/>
          <w:color w:val="010000"/>
          <w:sz w:val="20"/>
          <w:lang w:val="vi-VN"/>
        </w:rPr>
        <w:t>R</w:t>
      </w:r>
      <w:proofErr w:type="spellStart"/>
      <w:r w:rsidRPr="00FE76BF">
        <w:rPr>
          <w:rFonts w:ascii="Arial" w:hAnsi="Arial" w:cs="Arial"/>
          <w:color w:val="010000"/>
          <w:sz w:val="20"/>
        </w:rPr>
        <w:t>eports</w:t>
      </w:r>
      <w:proofErr w:type="spellEnd"/>
      <w:r w:rsidRPr="00FE76BF">
        <w:rPr>
          <w:rFonts w:ascii="Arial" w:hAnsi="Arial" w:cs="Arial"/>
          <w:color w:val="010000"/>
          <w:sz w:val="20"/>
        </w:rPr>
        <w:t xml:space="preserve">, </w:t>
      </w:r>
      <w:r w:rsidR="008A16DC" w:rsidRPr="00FE76BF">
        <w:rPr>
          <w:rFonts w:ascii="Arial" w:hAnsi="Arial" w:cs="Arial"/>
          <w:color w:val="010000"/>
          <w:sz w:val="20"/>
        </w:rPr>
        <w:t>Proposals of the Chair</w:t>
      </w:r>
      <w:r w:rsidRPr="00FE76BF">
        <w:rPr>
          <w:rFonts w:ascii="Arial" w:hAnsi="Arial" w:cs="Arial"/>
          <w:color w:val="010000"/>
          <w:sz w:val="20"/>
        </w:rPr>
        <w:t xml:space="preserve"> presenting in the Meeting with the following contents:</w:t>
      </w:r>
    </w:p>
    <w:p w14:paraId="00B848B6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Content 1: Approve </w:t>
      </w:r>
      <w:r w:rsidR="008A16DC" w:rsidRPr="00FE76BF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 xml:space="preserve">Report of the Board of Directors on production and business results 2023, plan and methods on implementing </w:t>
      </w:r>
      <w:r w:rsidR="008A16DC" w:rsidRPr="00FE76BF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>pr</w:t>
      </w:r>
      <w:r w:rsidR="00303FB1" w:rsidRPr="00FE76BF">
        <w:rPr>
          <w:rFonts w:ascii="Arial" w:hAnsi="Arial" w:cs="Arial"/>
          <w:color w:val="010000"/>
          <w:sz w:val="20"/>
        </w:rPr>
        <w:t>oduction and business plan 2024.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4"/>
        <w:gridCol w:w="2742"/>
        <w:gridCol w:w="1417"/>
        <w:gridCol w:w="1939"/>
        <w:gridCol w:w="1579"/>
        <w:gridCol w:w="2123"/>
        <w:gridCol w:w="1579"/>
        <w:gridCol w:w="2056"/>
      </w:tblGrid>
      <w:tr w:rsidR="008B4DED" w:rsidRPr="00FE76BF" w14:paraId="131781C7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CA2424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D9517F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eastAsia="Arial" w:hAnsi="Arial" w:cs="Arial"/>
                <w:color w:val="010000"/>
                <w:sz w:val="20"/>
                <w:szCs w:val="20"/>
                <w:lang w:val="vi-VN"/>
              </w:rPr>
              <w:t>Targets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1840F7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116AE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4FC79C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A98090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Results/plan (%)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B60CCC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15CAF2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Plan 2024/results 2023 (%)</w:t>
            </w:r>
          </w:p>
        </w:tc>
      </w:tr>
      <w:tr w:rsidR="008B4DED" w:rsidRPr="00FE76BF" w14:paraId="03ABDEC1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DA7D4C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058374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Total assets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90F7D8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80F93A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1,045,000.00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E60528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936,664.83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609643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89.63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717429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980,000.00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23159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104.63</w:t>
            </w:r>
          </w:p>
        </w:tc>
      </w:tr>
      <w:tr w:rsidR="008B4DED" w:rsidRPr="00FE76BF" w14:paraId="41CD8A4C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D4729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EFE0D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 xml:space="preserve">Charter capital (average) 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905B36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0803A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192,000.00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81F49D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192,000.00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921309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F11E9A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192,000.00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2FEE15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100.00</w:t>
            </w:r>
          </w:p>
        </w:tc>
      </w:tr>
      <w:tr w:rsidR="008B4DED" w:rsidRPr="00FE76BF" w14:paraId="2CD4823F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3F6A5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DE5DB2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Revenue and other income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BD5F5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FE5E65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1,076,000.00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783CD5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916,326.34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C27FB0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85.16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A94148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932,772.00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3A1F6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101.79</w:t>
            </w:r>
          </w:p>
        </w:tc>
      </w:tr>
      <w:tr w:rsidR="008B4DED" w:rsidRPr="00FE76BF" w14:paraId="0007EC6B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58912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B85DBD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Total profit after tax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F1129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624EFF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50,000.00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D4C1A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30,558.11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DD5584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61.12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267B25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65,000.00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4F449C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212.71</w:t>
            </w:r>
          </w:p>
        </w:tc>
      </w:tr>
      <w:tr w:rsidR="008B4DED" w:rsidRPr="00FE76BF" w14:paraId="4932D171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056CE2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2EF3CB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Profit after tax/owner’s equity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4B841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1856C6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13.98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C5EF01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8.61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6EC39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61.62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535E77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17.62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5BBB72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204.55</w:t>
            </w:r>
          </w:p>
        </w:tc>
      </w:tr>
      <w:tr w:rsidR="008B4DED" w:rsidRPr="00FE76BF" w14:paraId="65F12D65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99AB66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514F9B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Dividend payment rate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67C833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780CAA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8AC22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5.50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483242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91.67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BCD5C1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7.00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614DC4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127.27</w:t>
            </w:r>
          </w:p>
        </w:tc>
      </w:tr>
      <w:tr w:rsidR="008B4DED" w:rsidRPr="00FE76BF" w14:paraId="182C86BB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6769AF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4E514A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Average number of employees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916152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Person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4F4DAD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1,419.00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6392E2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1,283.00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06A1F3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90.4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FA372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1,072.00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AE20C9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97.63</w:t>
            </w:r>
          </w:p>
        </w:tc>
      </w:tr>
      <w:tr w:rsidR="008B4DED" w:rsidRPr="00FE76BF" w14:paraId="3E690D34" w14:textId="77777777" w:rsidTr="00FE76BF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3960E3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9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46E41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A846E7" w14:textId="26B46EA9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Million VND/</w:t>
            </w:r>
            <w:r w:rsidR="00FE76BF" w:rsidRPr="00FE76B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E76BF">
              <w:rPr>
                <w:rFonts w:ascii="Arial" w:hAnsi="Arial" w:cs="Arial"/>
                <w:color w:val="010000"/>
                <w:sz w:val="20"/>
              </w:rPr>
              <w:t>person/month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B4E6E2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10.00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0A3335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10.57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5B608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105.73</w:t>
            </w:r>
          </w:p>
        </w:tc>
        <w:tc>
          <w:tcPr>
            <w:tcW w:w="5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93FB6E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10.60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218E9D" w14:textId="77777777" w:rsidR="008B4DED" w:rsidRPr="00FE76BF" w:rsidRDefault="00407019" w:rsidP="00BC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100.21</w:t>
            </w:r>
          </w:p>
        </w:tc>
      </w:tr>
    </w:tbl>
    <w:p w14:paraId="5F2C5A82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Content 2: Approve the 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 xml:space="preserve">Audited </w:t>
      </w:r>
      <w:r w:rsidR="00FC116F" w:rsidRPr="00FE76BF">
        <w:rPr>
          <w:rFonts w:ascii="Arial" w:hAnsi="Arial" w:cs="Arial"/>
          <w:color w:val="010000"/>
          <w:sz w:val="20"/>
        </w:rPr>
        <w:t>Financial Statements and</w:t>
      </w:r>
      <w:r w:rsidRPr="00FE76BF">
        <w:rPr>
          <w:rFonts w:ascii="Arial" w:hAnsi="Arial" w:cs="Arial"/>
          <w:color w:val="010000"/>
          <w:sz w:val="20"/>
        </w:rPr>
        <w:t xml:space="preserve"> 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>production and business results 2023</w:t>
      </w:r>
      <w:r w:rsidR="00303FB1" w:rsidRPr="00FE76BF">
        <w:rPr>
          <w:rFonts w:ascii="Arial" w:hAnsi="Arial" w:cs="Arial"/>
          <w:color w:val="010000"/>
          <w:sz w:val="20"/>
        </w:rPr>
        <w:t>.</w:t>
      </w:r>
    </w:p>
    <w:p w14:paraId="4399062B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>Content 3: Approve plan on profit distribution and dividend payment 2023 with the r</w:t>
      </w:r>
      <w:r w:rsidR="00303FB1" w:rsidRPr="00FE76BF">
        <w:rPr>
          <w:rFonts w:ascii="Arial" w:hAnsi="Arial" w:cs="Arial"/>
          <w:color w:val="010000"/>
          <w:sz w:val="20"/>
        </w:rPr>
        <w:t>ate of 5.5% in cash or</w:t>
      </w:r>
      <w:r w:rsidR="00FC116F" w:rsidRPr="00FE76BF">
        <w:rPr>
          <w:rFonts w:ascii="Arial" w:hAnsi="Arial" w:cs="Arial"/>
          <w:color w:val="010000"/>
          <w:sz w:val="20"/>
        </w:rPr>
        <w:t xml:space="preserve"> bank</w:t>
      </w:r>
      <w:r w:rsidR="00303FB1" w:rsidRPr="00FE76BF">
        <w:rPr>
          <w:rFonts w:ascii="Arial" w:hAnsi="Arial" w:cs="Arial"/>
          <w:color w:val="010000"/>
          <w:sz w:val="20"/>
        </w:rPr>
        <w:t xml:space="preserve"> transfer.</w:t>
      </w:r>
    </w:p>
    <w:p w14:paraId="608E6A66" w14:textId="77777777" w:rsidR="008B4DED" w:rsidRPr="00FE76BF" w:rsidRDefault="007534F1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  <w:lang w:val="vi-VN"/>
        </w:rPr>
        <w:lastRenderedPageBreak/>
        <w:t>Unit:</w:t>
      </w:r>
      <w:r w:rsidR="00407019" w:rsidRPr="00FE76BF">
        <w:rPr>
          <w:rFonts w:ascii="Arial" w:hAnsi="Arial" w:cs="Arial"/>
          <w:color w:val="010000"/>
          <w:sz w:val="20"/>
        </w:rPr>
        <w:t xml:space="preserve">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22"/>
        <w:gridCol w:w="8196"/>
        <w:gridCol w:w="2639"/>
        <w:gridCol w:w="2092"/>
      </w:tblGrid>
      <w:tr w:rsidR="008B4DED" w:rsidRPr="00FE76BF" w14:paraId="0E5E870E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94AF88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1EE480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Explanation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0D22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Amount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FAD8D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8B4DED" w:rsidRPr="00FE76BF" w14:paraId="6522FBBD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6FE5B9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CC88A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 xml:space="preserve">Undistributed profit after tax until the end of </w:t>
            </w:r>
            <w:r w:rsidR="007534F1" w:rsidRPr="00FE76BF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FE76BF">
              <w:rPr>
                <w:rFonts w:ascii="Arial" w:hAnsi="Arial" w:cs="Arial"/>
                <w:color w:val="010000"/>
                <w:sz w:val="20"/>
              </w:rPr>
              <w:t>previous period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364A46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C27E2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2A578C27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07E6B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9E92E9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Profit after tax 2023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76A56D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30,558,109,867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B50397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191FA19C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A874E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99BFBA" w14:textId="77777777" w:rsidR="008B4DED" w:rsidRPr="00FE76BF" w:rsidRDefault="007534F1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 xml:space="preserve">Appropriation for </w:t>
            </w:r>
            <w:r w:rsidRPr="00FE76BF">
              <w:rPr>
                <w:rFonts w:ascii="Arial" w:hAnsi="Arial" w:cs="Arial"/>
                <w:color w:val="010000"/>
                <w:sz w:val="20"/>
                <w:lang w:val="vi-VN"/>
              </w:rPr>
              <w:t>i</w:t>
            </w:r>
            <w:proofErr w:type="spellStart"/>
            <w:r w:rsidRPr="00FE76BF">
              <w:rPr>
                <w:rFonts w:ascii="Arial" w:hAnsi="Arial" w:cs="Arial"/>
                <w:color w:val="010000"/>
                <w:sz w:val="20"/>
              </w:rPr>
              <w:t>nvestment</w:t>
            </w:r>
            <w:proofErr w:type="spellEnd"/>
            <w:r w:rsidRPr="00FE76BF">
              <w:rPr>
                <w:rFonts w:ascii="Arial" w:hAnsi="Arial" w:cs="Arial"/>
                <w:color w:val="010000"/>
                <w:sz w:val="20"/>
              </w:rPr>
              <w:t xml:space="preserve"> and </w:t>
            </w:r>
            <w:r w:rsidRPr="00FE76BF">
              <w:rPr>
                <w:rFonts w:ascii="Arial" w:hAnsi="Arial" w:cs="Arial"/>
                <w:color w:val="010000"/>
                <w:sz w:val="20"/>
                <w:lang w:val="vi-VN"/>
              </w:rPr>
              <w:t>d</w:t>
            </w:r>
            <w:proofErr w:type="spellStart"/>
            <w:r w:rsidRPr="00FE76BF">
              <w:rPr>
                <w:rFonts w:ascii="Arial" w:hAnsi="Arial" w:cs="Arial"/>
                <w:color w:val="010000"/>
                <w:sz w:val="20"/>
              </w:rPr>
              <w:t>evelopment</w:t>
            </w:r>
            <w:proofErr w:type="spellEnd"/>
            <w:r w:rsidRPr="00FE76B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E76BF">
              <w:rPr>
                <w:rFonts w:ascii="Arial" w:hAnsi="Arial" w:cs="Arial"/>
                <w:color w:val="010000"/>
                <w:sz w:val="20"/>
                <w:lang w:val="vi-VN"/>
              </w:rPr>
              <w:t>f</w:t>
            </w:r>
            <w:r w:rsidR="00407019" w:rsidRPr="00FE76BF">
              <w:rPr>
                <w:rFonts w:ascii="Arial" w:hAnsi="Arial" w:cs="Arial"/>
                <w:color w:val="010000"/>
                <w:sz w:val="20"/>
              </w:rPr>
              <w:t>und (30%)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5CF526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9,167,432,960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357D95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7E085F33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87A766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2DEA12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 xml:space="preserve">Appropriation for bonus and welfare </w:t>
            </w:r>
            <w:r w:rsidR="007534F1" w:rsidRPr="00FE76BF">
              <w:rPr>
                <w:rFonts w:ascii="Arial" w:hAnsi="Arial" w:cs="Arial"/>
                <w:color w:val="010000"/>
                <w:sz w:val="20"/>
                <w:lang w:val="vi-VN"/>
              </w:rPr>
              <w:t>funds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796B4F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10,583,679,479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16AD70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1BB0AA5A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392C9A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70DA34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Appropriation for bonus fund for the executive manager 2023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6FB098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246,997,428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D67770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0739DC24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840E0B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1BBA8C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Profit 2023 after appropriation for funds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D0850C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10,560,000,000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8CDE53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450668F2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BEF73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1EE448" w14:textId="77777777" w:rsidR="008B4DED" w:rsidRPr="00FE76BF" w:rsidRDefault="007534F1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Remaining</w:t>
            </w:r>
            <w:r w:rsidRPr="00FE76BF">
              <w:rPr>
                <w:rFonts w:ascii="Arial" w:hAnsi="Arial" w:cs="Arial"/>
                <w:color w:val="010000"/>
                <w:sz w:val="20"/>
                <w:lang w:val="vi-VN"/>
              </w:rPr>
              <w:t xml:space="preserve"> a</w:t>
            </w:r>
            <w:proofErr w:type="spellStart"/>
            <w:r w:rsidR="00407019" w:rsidRPr="00FE76BF">
              <w:rPr>
                <w:rFonts w:ascii="Arial" w:hAnsi="Arial" w:cs="Arial"/>
                <w:color w:val="010000"/>
                <w:sz w:val="20"/>
              </w:rPr>
              <w:t>ccumulated</w:t>
            </w:r>
            <w:proofErr w:type="spellEnd"/>
            <w:r w:rsidR="00407019" w:rsidRPr="00FE76BF">
              <w:rPr>
                <w:rFonts w:ascii="Arial" w:hAnsi="Arial" w:cs="Arial"/>
                <w:color w:val="010000"/>
                <w:sz w:val="20"/>
              </w:rPr>
              <w:t xml:space="preserve"> profit before </w:t>
            </w:r>
            <w:r w:rsidRPr="00FE76BF">
              <w:rPr>
                <w:rFonts w:ascii="Arial" w:hAnsi="Arial" w:cs="Arial"/>
                <w:color w:val="010000"/>
                <w:sz w:val="20"/>
                <w:lang w:val="vi-VN"/>
              </w:rPr>
              <w:t xml:space="preserve">the </w:t>
            </w:r>
            <w:r w:rsidR="00407019" w:rsidRPr="00FE76BF">
              <w:rPr>
                <w:rFonts w:ascii="Arial" w:hAnsi="Arial" w:cs="Arial"/>
                <w:color w:val="010000"/>
                <w:sz w:val="20"/>
              </w:rPr>
              <w:t>dividend payment 2023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855D5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10,560,000,000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717E48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4EDDB163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F4EF1F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863E9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Dividend payment 2023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1D22B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10,560,000,000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AA9B7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567AF357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EB0FFD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D11B6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Dividend payment rate (%)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1504A1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5.50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5F4F89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B4DED" w:rsidRPr="00FE76BF" w14:paraId="5D1C8EF7" w14:textId="77777777" w:rsidTr="00C57428">
        <w:tc>
          <w:tcPr>
            <w:tcW w:w="3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D62FC4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  <w:tc>
          <w:tcPr>
            <w:tcW w:w="29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F33FE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 xml:space="preserve">Remaining profit after </w:t>
            </w:r>
            <w:r w:rsidR="007534F1" w:rsidRPr="00FE76BF">
              <w:rPr>
                <w:rFonts w:ascii="Arial" w:hAnsi="Arial" w:cs="Arial"/>
                <w:color w:val="010000"/>
                <w:sz w:val="20"/>
                <w:lang w:val="vi-VN"/>
              </w:rPr>
              <w:t xml:space="preserve">the </w:t>
            </w:r>
            <w:r w:rsidRPr="00FE76BF">
              <w:rPr>
                <w:rFonts w:ascii="Arial" w:hAnsi="Arial" w:cs="Arial"/>
                <w:color w:val="010000"/>
                <w:sz w:val="20"/>
              </w:rPr>
              <w:t>dividend payment 2023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E7689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A55E39" w14:textId="77777777" w:rsidR="008B4DED" w:rsidRPr="00FE76BF" w:rsidRDefault="008B4DED" w:rsidP="00C5742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2BA586E7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Content 4: Approve </w:t>
      </w:r>
      <w:r w:rsidR="00FC116F" w:rsidRPr="00FE76BF">
        <w:rPr>
          <w:rFonts w:ascii="Arial" w:hAnsi="Arial" w:cs="Arial"/>
          <w:color w:val="010000"/>
          <w:sz w:val="20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 xml:space="preserve">remuneration </w:t>
      </w:r>
      <w:r w:rsidR="00FC116F" w:rsidRPr="00FE76BF">
        <w:rPr>
          <w:rFonts w:ascii="Arial" w:hAnsi="Arial" w:cs="Arial"/>
          <w:color w:val="010000"/>
          <w:sz w:val="20"/>
        </w:rPr>
        <w:t>for</w:t>
      </w:r>
      <w:r w:rsidRPr="00FE76BF">
        <w:rPr>
          <w:rFonts w:ascii="Arial" w:hAnsi="Arial" w:cs="Arial"/>
          <w:color w:val="010000"/>
          <w:sz w:val="20"/>
        </w:rPr>
        <w:t xml:space="preserve"> </w:t>
      </w:r>
      <w:r w:rsidR="00FC116F" w:rsidRPr="00FE76BF">
        <w:rPr>
          <w:rFonts w:ascii="Arial" w:hAnsi="Arial" w:cs="Arial"/>
          <w:color w:val="010000"/>
          <w:sz w:val="20"/>
        </w:rPr>
        <w:t xml:space="preserve">non-executive members of </w:t>
      </w:r>
      <w:r w:rsidRPr="00FE76BF">
        <w:rPr>
          <w:rFonts w:ascii="Arial" w:hAnsi="Arial" w:cs="Arial"/>
          <w:color w:val="010000"/>
          <w:sz w:val="20"/>
        </w:rPr>
        <w:t>the Board of Directors and the Supervisory Board 2023 and plan 2024, Appropriation for bonus fund for the Company’s execu</w:t>
      </w:r>
      <w:r w:rsidR="00303FB1" w:rsidRPr="00FE76BF">
        <w:rPr>
          <w:rFonts w:ascii="Arial" w:hAnsi="Arial" w:cs="Arial"/>
          <w:color w:val="010000"/>
          <w:sz w:val="20"/>
        </w:rPr>
        <w:t>tive manager 2023 and plan 2024.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3"/>
        <w:gridCol w:w="4338"/>
        <w:gridCol w:w="2860"/>
        <w:gridCol w:w="2818"/>
        <w:gridCol w:w="3030"/>
      </w:tblGrid>
      <w:tr w:rsidR="008B4DED" w:rsidRPr="00FE76BF" w14:paraId="27326D49" w14:textId="77777777" w:rsidTr="00C57428">
        <w:tc>
          <w:tcPr>
            <w:tcW w:w="3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351859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5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F3CC4B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1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F161C4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Plan 2023 (VND)</w:t>
            </w:r>
          </w:p>
        </w:tc>
        <w:tc>
          <w:tcPr>
            <w:tcW w:w="1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40743E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Results 2023 (VND)</w:t>
            </w:r>
          </w:p>
        </w:tc>
        <w:tc>
          <w:tcPr>
            <w:tcW w:w="10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B858C5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Plan 2024 (VND)</w:t>
            </w:r>
          </w:p>
        </w:tc>
      </w:tr>
      <w:tr w:rsidR="008B4DED" w:rsidRPr="00FE76BF" w14:paraId="13753E82" w14:textId="77777777" w:rsidTr="00C57428">
        <w:tc>
          <w:tcPr>
            <w:tcW w:w="3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975CB0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5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CBBD9A" w14:textId="77777777" w:rsidR="008B4DED" w:rsidRPr="00FE76BF" w:rsidRDefault="00FC116F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Remuneration for non-executive members of the Board of Directors and the Supervisory Board</w:t>
            </w:r>
          </w:p>
        </w:tc>
        <w:tc>
          <w:tcPr>
            <w:tcW w:w="1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35ABD7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126,000,000</w:t>
            </w:r>
          </w:p>
        </w:tc>
        <w:tc>
          <w:tcPr>
            <w:tcW w:w="1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0E2A5A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126,000,000</w:t>
            </w:r>
          </w:p>
        </w:tc>
        <w:tc>
          <w:tcPr>
            <w:tcW w:w="10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7B90F8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126,000,000</w:t>
            </w:r>
          </w:p>
        </w:tc>
      </w:tr>
      <w:tr w:rsidR="008B4DED" w:rsidRPr="00FE76BF" w14:paraId="7476BE68" w14:textId="77777777" w:rsidTr="00C57428">
        <w:tc>
          <w:tcPr>
            <w:tcW w:w="3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EBAE7C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5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9199CC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Bonus fund for the Company’s executive manager</w:t>
            </w:r>
          </w:p>
        </w:tc>
        <w:tc>
          <w:tcPr>
            <w:tcW w:w="10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C5FD48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92624A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246,997,428</w:t>
            </w:r>
          </w:p>
        </w:tc>
        <w:tc>
          <w:tcPr>
            <w:tcW w:w="10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D16E06" w14:textId="77777777" w:rsidR="008B4DED" w:rsidRPr="00FE76BF" w:rsidRDefault="00407019" w:rsidP="00C5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E76BF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</w:tbl>
    <w:p w14:paraId="0A73A102" w14:textId="77777777" w:rsidR="008B4DED" w:rsidRPr="00FE76BF" w:rsidRDefault="00407019" w:rsidP="00C574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Content 5: Approve 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>authorization for the Board of Directors</w:t>
      </w:r>
      <w:r w:rsidR="007534F1" w:rsidRPr="00FE76BF">
        <w:rPr>
          <w:rFonts w:ascii="Arial" w:hAnsi="Arial" w:cs="Arial"/>
          <w:color w:val="010000"/>
          <w:sz w:val="20"/>
        </w:rPr>
        <w:t xml:space="preserve"> to select the 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>a</w:t>
      </w:r>
      <w:proofErr w:type="spellStart"/>
      <w:r w:rsidR="007534F1" w:rsidRPr="00FE76BF">
        <w:rPr>
          <w:rFonts w:ascii="Arial" w:hAnsi="Arial" w:cs="Arial"/>
          <w:color w:val="010000"/>
          <w:sz w:val="20"/>
        </w:rPr>
        <w:t>udit</w:t>
      </w:r>
      <w:proofErr w:type="spellEnd"/>
      <w:r w:rsidR="007534F1" w:rsidRPr="00FE76BF">
        <w:rPr>
          <w:rFonts w:ascii="Arial" w:hAnsi="Arial" w:cs="Arial"/>
          <w:color w:val="010000"/>
          <w:sz w:val="20"/>
        </w:rPr>
        <w:t xml:space="preserve"> 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>c</w:t>
      </w:r>
      <w:proofErr w:type="spellStart"/>
      <w:r w:rsidR="00303FB1" w:rsidRPr="00FE76BF">
        <w:rPr>
          <w:rFonts w:ascii="Arial" w:hAnsi="Arial" w:cs="Arial"/>
          <w:color w:val="010000"/>
          <w:sz w:val="20"/>
        </w:rPr>
        <w:t>ompany</w:t>
      </w:r>
      <w:proofErr w:type="spellEnd"/>
      <w:r w:rsidR="00303FB1" w:rsidRPr="00FE76BF">
        <w:rPr>
          <w:rFonts w:ascii="Arial" w:hAnsi="Arial" w:cs="Arial"/>
          <w:color w:val="010000"/>
          <w:sz w:val="20"/>
        </w:rPr>
        <w:t xml:space="preserve"> for the fiscal year 2024.</w:t>
      </w:r>
    </w:p>
    <w:p w14:paraId="10F47BB5" w14:textId="77777777" w:rsidR="008B4DED" w:rsidRPr="00FE76BF" w:rsidRDefault="00407019" w:rsidP="00C57428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lastRenderedPageBreak/>
        <w:t>Content 6: Approve Report of the Supervisory Board on activities results 2023 and</w:t>
      </w:r>
      <w:r w:rsidR="007534F1" w:rsidRPr="00FE76BF">
        <w:rPr>
          <w:rFonts w:ascii="Arial" w:hAnsi="Arial" w:cs="Arial"/>
          <w:color w:val="010000"/>
          <w:sz w:val="20"/>
          <w:lang w:val="vi-VN"/>
        </w:rPr>
        <w:t xml:space="preserve"> </w:t>
      </w:r>
      <w:r w:rsidR="00303FB1" w:rsidRPr="00FE76BF">
        <w:rPr>
          <w:rFonts w:ascii="Arial" w:hAnsi="Arial" w:cs="Arial"/>
          <w:color w:val="010000"/>
          <w:sz w:val="20"/>
          <w:lang w:val="vi-VN"/>
        </w:rPr>
        <w:t>operating</w:t>
      </w:r>
      <w:r w:rsidR="00303FB1" w:rsidRPr="00FE76BF">
        <w:rPr>
          <w:rFonts w:ascii="Arial" w:hAnsi="Arial" w:cs="Arial"/>
          <w:color w:val="010000"/>
          <w:sz w:val="20"/>
        </w:rPr>
        <w:t xml:space="preserve"> orientation 2024.</w:t>
      </w:r>
    </w:p>
    <w:p w14:paraId="0E3A8827" w14:textId="77777777" w:rsidR="008B4DED" w:rsidRPr="00FE76BF" w:rsidRDefault="007534F1" w:rsidP="00C57428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  <w:lang w:val="vi-VN"/>
        </w:rPr>
        <w:t xml:space="preserve">Article </w:t>
      </w:r>
      <w:r w:rsidR="00407019" w:rsidRPr="00FE76BF">
        <w:rPr>
          <w:rFonts w:ascii="Arial" w:hAnsi="Arial" w:cs="Arial"/>
          <w:color w:val="010000"/>
          <w:sz w:val="20"/>
        </w:rPr>
        <w:t>2: Implementation</w:t>
      </w:r>
      <w:r w:rsidRPr="00FE76BF">
        <w:rPr>
          <w:rFonts w:ascii="Arial" w:hAnsi="Arial" w:cs="Arial"/>
          <w:color w:val="010000"/>
          <w:sz w:val="20"/>
          <w:lang w:val="vi-VN"/>
        </w:rPr>
        <w:t xml:space="preserve"> and </w:t>
      </w:r>
      <w:r w:rsidRPr="00FE76BF">
        <w:rPr>
          <w:rFonts w:ascii="Arial" w:hAnsi="Arial" w:cs="Arial"/>
          <w:color w:val="010000"/>
          <w:sz w:val="20"/>
        </w:rPr>
        <w:t>organization</w:t>
      </w:r>
      <w:r w:rsidR="00407019" w:rsidRPr="00FE76BF">
        <w:rPr>
          <w:rFonts w:ascii="Arial" w:hAnsi="Arial" w:cs="Arial"/>
          <w:color w:val="010000"/>
          <w:sz w:val="20"/>
        </w:rPr>
        <w:t>:</w:t>
      </w:r>
    </w:p>
    <w:p w14:paraId="7685F8E3" w14:textId="77777777" w:rsidR="008B4DED" w:rsidRPr="00FE76BF" w:rsidRDefault="007534F1" w:rsidP="00C57428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The </w:t>
      </w:r>
      <w:r w:rsidR="00407019" w:rsidRPr="00FE76BF">
        <w:rPr>
          <w:rFonts w:ascii="Arial" w:hAnsi="Arial" w:cs="Arial"/>
          <w:color w:val="010000"/>
          <w:sz w:val="20"/>
        </w:rPr>
        <w:t xml:space="preserve">General Meeting of Shareholders </w:t>
      </w:r>
      <w:r w:rsidRPr="00FE76BF">
        <w:rPr>
          <w:rFonts w:ascii="Arial" w:hAnsi="Arial" w:cs="Arial"/>
          <w:color w:val="010000"/>
          <w:sz w:val="20"/>
        </w:rPr>
        <w:t xml:space="preserve">of </w:t>
      </w:r>
      <w:proofErr w:type="spellStart"/>
      <w:r w:rsidRPr="00FE76BF">
        <w:rPr>
          <w:rFonts w:ascii="Arial" w:hAnsi="Arial" w:cs="Arial"/>
          <w:color w:val="010000"/>
          <w:sz w:val="20"/>
        </w:rPr>
        <w:t>ThangLong</w:t>
      </w:r>
      <w:proofErr w:type="spellEnd"/>
      <w:r w:rsidRPr="00FE76BF">
        <w:rPr>
          <w:rFonts w:ascii="Arial" w:hAnsi="Arial" w:cs="Arial"/>
          <w:color w:val="010000"/>
          <w:sz w:val="20"/>
        </w:rPr>
        <w:t xml:space="preserve"> Metal Wares Joint Stock Company authorized</w:t>
      </w:r>
      <w:r w:rsidR="00407019" w:rsidRPr="00FE76BF">
        <w:rPr>
          <w:rFonts w:ascii="Arial" w:hAnsi="Arial" w:cs="Arial"/>
          <w:color w:val="010000"/>
          <w:sz w:val="20"/>
        </w:rPr>
        <w:t xml:space="preserve"> the Board of Directors </w:t>
      </w:r>
      <w:r w:rsidRPr="00FE76BF">
        <w:rPr>
          <w:rFonts w:ascii="Arial" w:hAnsi="Arial" w:cs="Arial"/>
          <w:color w:val="010000"/>
          <w:sz w:val="20"/>
        </w:rPr>
        <w:t>to implement</w:t>
      </w:r>
      <w:r w:rsidR="00407019" w:rsidRPr="00FE76BF">
        <w:rPr>
          <w:rFonts w:ascii="Arial" w:hAnsi="Arial" w:cs="Arial"/>
          <w:color w:val="010000"/>
          <w:sz w:val="20"/>
        </w:rPr>
        <w:t xml:space="preserve"> and </w:t>
      </w:r>
      <w:r w:rsidRPr="00FE76BF">
        <w:rPr>
          <w:rFonts w:ascii="Arial" w:hAnsi="Arial" w:cs="Arial"/>
          <w:color w:val="010000"/>
          <w:sz w:val="20"/>
        </w:rPr>
        <w:t>supervise</w:t>
      </w:r>
      <w:r w:rsidR="00407019" w:rsidRPr="00FE76BF">
        <w:rPr>
          <w:rFonts w:ascii="Arial" w:hAnsi="Arial" w:cs="Arial"/>
          <w:color w:val="010000"/>
          <w:sz w:val="20"/>
        </w:rPr>
        <w:t xml:space="preserve"> </w:t>
      </w:r>
      <w:r w:rsidRPr="00FE76BF">
        <w:rPr>
          <w:rFonts w:ascii="Arial" w:hAnsi="Arial" w:cs="Arial"/>
          <w:color w:val="010000"/>
          <w:sz w:val="20"/>
        </w:rPr>
        <w:t xml:space="preserve">the </w:t>
      </w:r>
      <w:r w:rsidR="00407019" w:rsidRPr="00FE76BF">
        <w:rPr>
          <w:rFonts w:ascii="Arial" w:hAnsi="Arial" w:cs="Arial"/>
          <w:color w:val="010000"/>
          <w:sz w:val="20"/>
        </w:rPr>
        <w:t xml:space="preserve">implementation of contents approved at this Meeting in accordance with </w:t>
      </w:r>
      <w:r w:rsidRPr="00FE76BF">
        <w:rPr>
          <w:rFonts w:ascii="Arial" w:hAnsi="Arial" w:cs="Arial"/>
          <w:color w:val="010000"/>
          <w:sz w:val="20"/>
        </w:rPr>
        <w:t>the provisions of law</w:t>
      </w:r>
      <w:r w:rsidR="00407019" w:rsidRPr="00FE76BF">
        <w:rPr>
          <w:rFonts w:ascii="Arial" w:hAnsi="Arial" w:cs="Arial"/>
          <w:color w:val="010000"/>
          <w:sz w:val="20"/>
        </w:rPr>
        <w:t xml:space="preserve"> and </w:t>
      </w:r>
      <w:r w:rsidRPr="00FE76BF">
        <w:rPr>
          <w:rFonts w:ascii="Arial" w:hAnsi="Arial" w:cs="Arial"/>
          <w:color w:val="010000"/>
          <w:sz w:val="20"/>
        </w:rPr>
        <w:t>the Company’s Charter</w:t>
      </w:r>
      <w:r w:rsidR="00407019" w:rsidRPr="00FE76BF">
        <w:rPr>
          <w:rFonts w:ascii="Arial" w:hAnsi="Arial" w:cs="Arial"/>
          <w:color w:val="010000"/>
          <w:sz w:val="20"/>
        </w:rPr>
        <w:t xml:space="preserve">. </w:t>
      </w:r>
    </w:p>
    <w:p w14:paraId="0CAA0990" w14:textId="77777777" w:rsidR="008B4DED" w:rsidRPr="00FE76BF" w:rsidRDefault="00407019" w:rsidP="00C57428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E76BF">
        <w:rPr>
          <w:rFonts w:ascii="Arial" w:hAnsi="Arial" w:cs="Arial"/>
          <w:color w:val="010000"/>
          <w:sz w:val="20"/>
        </w:rPr>
        <w:t xml:space="preserve">This </w:t>
      </w:r>
      <w:r w:rsidR="007534F1" w:rsidRPr="00FE76BF">
        <w:rPr>
          <w:rFonts w:ascii="Arial" w:hAnsi="Arial" w:cs="Arial"/>
          <w:color w:val="010000"/>
          <w:sz w:val="20"/>
        </w:rPr>
        <w:t xml:space="preserve">General </w:t>
      </w:r>
      <w:r w:rsidRPr="00FE76BF">
        <w:rPr>
          <w:rFonts w:ascii="Arial" w:hAnsi="Arial" w:cs="Arial"/>
          <w:color w:val="010000"/>
          <w:sz w:val="20"/>
        </w:rPr>
        <w:t xml:space="preserve">Mandate </w:t>
      </w:r>
      <w:r w:rsidR="007534F1" w:rsidRPr="00FE76BF">
        <w:rPr>
          <w:rFonts w:ascii="Arial" w:hAnsi="Arial" w:cs="Arial"/>
          <w:color w:val="010000"/>
          <w:sz w:val="20"/>
        </w:rPr>
        <w:t>was</w:t>
      </w:r>
      <w:r w:rsidRPr="00FE76BF">
        <w:rPr>
          <w:rFonts w:ascii="Arial" w:hAnsi="Arial" w:cs="Arial"/>
          <w:color w:val="010000"/>
          <w:sz w:val="20"/>
        </w:rPr>
        <w:t xml:space="preserve"> approved by </w:t>
      </w:r>
      <w:r w:rsidR="007534F1" w:rsidRPr="00FE76BF">
        <w:rPr>
          <w:rFonts w:ascii="Arial" w:hAnsi="Arial" w:cs="Arial"/>
          <w:color w:val="010000"/>
          <w:sz w:val="20"/>
        </w:rPr>
        <w:t xml:space="preserve">the </w:t>
      </w:r>
      <w:r w:rsidRPr="00FE76BF">
        <w:rPr>
          <w:rFonts w:ascii="Arial" w:hAnsi="Arial" w:cs="Arial"/>
          <w:color w:val="010000"/>
          <w:sz w:val="20"/>
        </w:rPr>
        <w:t>Annual General Meeting of Shareholders 2024</w:t>
      </w:r>
      <w:r w:rsidR="007534F1" w:rsidRPr="00FE76BF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="007534F1" w:rsidRPr="00FE76BF">
        <w:rPr>
          <w:rFonts w:ascii="Arial" w:hAnsi="Arial" w:cs="Arial"/>
          <w:color w:val="010000"/>
          <w:sz w:val="20"/>
        </w:rPr>
        <w:t>ThangLong</w:t>
      </w:r>
      <w:proofErr w:type="spellEnd"/>
      <w:r w:rsidR="007534F1" w:rsidRPr="00FE76BF">
        <w:rPr>
          <w:rFonts w:ascii="Arial" w:hAnsi="Arial" w:cs="Arial"/>
          <w:color w:val="010000"/>
          <w:sz w:val="20"/>
        </w:rPr>
        <w:t xml:space="preserve"> Metal Wares Joint Stock Company </w:t>
      </w:r>
      <w:r w:rsidRPr="00FE76BF">
        <w:rPr>
          <w:rFonts w:ascii="Arial" w:hAnsi="Arial" w:cs="Arial"/>
          <w:color w:val="010000"/>
          <w:sz w:val="20"/>
        </w:rPr>
        <w:t xml:space="preserve">and takes effect </w:t>
      </w:r>
      <w:r w:rsidR="007534F1" w:rsidRPr="00FE76BF">
        <w:rPr>
          <w:rFonts w:ascii="Arial" w:hAnsi="Arial" w:cs="Arial"/>
          <w:color w:val="010000"/>
          <w:sz w:val="20"/>
        </w:rPr>
        <w:t>after</w:t>
      </w:r>
      <w:r w:rsidRPr="00FE76BF">
        <w:rPr>
          <w:rFonts w:ascii="Arial" w:hAnsi="Arial" w:cs="Arial"/>
          <w:color w:val="010000"/>
          <w:sz w:val="20"/>
        </w:rPr>
        <w:t xml:space="preserve"> the Meeting </w:t>
      </w:r>
      <w:r w:rsidR="007534F1" w:rsidRPr="00FE76BF">
        <w:rPr>
          <w:rFonts w:ascii="Arial" w:hAnsi="Arial" w:cs="Arial"/>
          <w:color w:val="010000"/>
          <w:sz w:val="20"/>
        </w:rPr>
        <w:t>on</w:t>
      </w:r>
      <w:r w:rsidRPr="00FE76BF">
        <w:rPr>
          <w:rFonts w:ascii="Arial" w:hAnsi="Arial" w:cs="Arial"/>
          <w:color w:val="010000"/>
          <w:sz w:val="20"/>
        </w:rPr>
        <w:t xml:space="preserve"> June 15, 2024. </w:t>
      </w:r>
      <w:bookmarkStart w:id="0" w:name="_GoBack"/>
      <w:bookmarkEnd w:id="0"/>
    </w:p>
    <w:sectPr w:rsidR="008B4DED" w:rsidRPr="00FE76BF" w:rsidSect="00FE76BF">
      <w:pgSz w:w="16839" w:h="11907" w:orient="landscape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ED"/>
    <w:rsid w:val="000130B6"/>
    <w:rsid w:val="00303FB1"/>
    <w:rsid w:val="00407019"/>
    <w:rsid w:val="007534F1"/>
    <w:rsid w:val="008A16DC"/>
    <w:rsid w:val="008B4DED"/>
    <w:rsid w:val="009E7877"/>
    <w:rsid w:val="00BC417F"/>
    <w:rsid w:val="00C57428"/>
    <w:rsid w:val="00D41015"/>
    <w:rsid w:val="00F85731"/>
    <w:rsid w:val="00FC116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0D404"/>
  <w15:docId w15:val="{3E2436E4-2712-4AA4-AE06-4C70E97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E5F80"/>
      <w:sz w:val="19"/>
      <w:szCs w:val="1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42326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242326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326"/>
      <w:sz w:val="38"/>
      <w:szCs w:val="3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326"/>
      <w:sz w:val="36"/>
      <w:szCs w:val="3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42326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42326"/>
      <w:sz w:val="22"/>
      <w:szCs w:val="22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CE5F80"/>
      <w:sz w:val="19"/>
      <w:szCs w:val="19"/>
    </w:rPr>
  </w:style>
  <w:style w:type="paragraph" w:customStyle="1" w:styleId="Vnbnnidung0">
    <w:name w:val="Văn bản nội dung"/>
    <w:basedOn w:val="Normal"/>
    <w:link w:val="Vnbnnidung"/>
    <w:pPr>
      <w:spacing w:line="286" w:lineRule="auto"/>
      <w:ind w:firstLine="140"/>
    </w:pPr>
    <w:rPr>
      <w:rFonts w:ascii="Times New Roman" w:eastAsia="Times New Roman" w:hAnsi="Times New Roman" w:cs="Times New Roman"/>
      <w:i/>
      <w:iCs/>
      <w:color w:val="242326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color w:val="242326"/>
      <w:sz w:val="20"/>
      <w:szCs w:val="20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color w:val="242326"/>
      <w:sz w:val="38"/>
      <w:szCs w:val="38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color w:val="242326"/>
      <w:sz w:val="36"/>
      <w:szCs w:val="36"/>
    </w:rPr>
  </w:style>
  <w:style w:type="paragraph" w:customStyle="1" w:styleId="Khc0">
    <w:name w:val="Khác"/>
    <w:basedOn w:val="Normal"/>
    <w:link w:val="Khc"/>
    <w:pPr>
      <w:spacing w:line="286" w:lineRule="auto"/>
      <w:ind w:firstLine="140"/>
    </w:pPr>
    <w:rPr>
      <w:rFonts w:ascii="Times New Roman" w:eastAsia="Times New Roman" w:hAnsi="Times New Roman" w:cs="Times New Roman"/>
      <w:i/>
      <w:iCs/>
      <w:color w:val="242326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88" w:lineRule="auto"/>
      <w:ind w:left="440" w:hanging="440"/>
    </w:pPr>
    <w:rPr>
      <w:rFonts w:ascii="Times New Roman" w:eastAsia="Times New Roman" w:hAnsi="Times New Roman" w:cs="Times New Roman"/>
      <w:color w:val="242326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jc w:val="right"/>
    </w:pPr>
    <w:rPr>
      <w:rFonts w:ascii="Times New Roman" w:eastAsia="Times New Roman" w:hAnsi="Times New Roman" w:cs="Times New Roman"/>
      <w:i/>
      <w:iCs/>
      <w:color w:val="242326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HvuGC+ZQ3XlhyDzA6MP0bTduw==">CgMxLjA4AHIhMU1sb2dFOHBVc3ZyWUJmVlh2bVhwOEx4My03SHRXTjZ2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489</Words>
  <Characters>2745</Characters>
  <Application>Microsoft Office Word</Application>
  <DocSecurity>0</DocSecurity>
  <Lines>154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11</cp:revision>
  <dcterms:created xsi:type="dcterms:W3CDTF">2024-06-18T04:13:00Z</dcterms:created>
  <dcterms:modified xsi:type="dcterms:W3CDTF">2024-06-20T08:47:00Z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33f2da1b1fec06da11d3e91a14f4d7585f4002277aff91703fef7ef8973d4382</vt:lpwstr>
  </property>
</Properties>
</file>